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79EB4" w14:textId="77777777" w:rsidR="003A11FB" w:rsidRPr="00743B64" w:rsidRDefault="003A11FB" w:rsidP="003A11FB">
      <w:pPr>
        <w:jc w:val="center"/>
        <w:rPr>
          <w:sz w:val="24"/>
          <w:szCs w:val="24"/>
        </w:rPr>
      </w:pPr>
    </w:p>
    <w:p w14:paraId="46A03EC6" w14:textId="77777777" w:rsidR="003A11FB" w:rsidRDefault="003A11FB" w:rsidP="003A11FB">
      <w:pPr>
        <w:rPr>
          <w:sz w:val="24"/>
          <w:szCs w:val="24"/>
        </w:rPr>
      </w:pPr>
    </w:p>
    <w:p w14:paraId="0C95148A" w14:textId="77777777" w:rsidR="00743B64" w:rsidRPr="00743B64" w:rsidRDefault="00743B64" w:rsidP="003A11FB">
      <w:pPr>
        <w:rPr>
          <w:sz w:val="24"/>
          <w:szCs w:val="24"/>
        </w:rPr>
      </w:pPr>
    </w:p>
    <w:p w14:paraId="4E41A71B" w14:textId="77777777" w:rsidR="003A11FB" w:rsidRPr="0040443B" w:rsidRDefault="003A11FB" w:rsidP="001A4067">
      <w:pPr>
        <w:rPr>
          <w:b/>
          <w:bCs/>
          <w:sz w:val="60"/>
          <w:szCs w:val="60"/>
        </w:rPr>
      </w:pPr>
      <w:bookmarkStart w:id="0" w:name="_Toc184720156"/>
      <w:bookmarkStart w:id="1" w:name="_Toc187464283"/>
      <w:r w:rsidRPr="0040443B">
        <w:rPr>
          <w:b/>
          <w:bCs/>
          <w:sz w:val="60"/>
          <w:szCs w:val="60"/>
        </w:rPr>
        <w:t>RECHTSPOSITIEREGELING VOOR HET GEMEENTE</w:t>
      </w:r>
      <w:r w:rsidR="00832F4C" w:rsidRPr="0040443B">
        <w:rPr>
          <w:b/>
          <w:bCs/>
          <w:sz w:val="60"/>
          <w:szCs w:val="60"/>
        </w:rPr>
        <w:t>- en OCMW-</w:t>
      </w:r>
      <w:r w:rsidRPr="0040443B">
        <w:rPr>
          <w:b/>
          <w:bCs/>
          <w:sz w:val="60"/>
          <w:szCs w:val="60"/>
        </w:rPr>
        <w:t>PERSONEEL</w:t>
      </w:r>
      <w:bookmarkEnd w:id="0"/>
      <w:bookmarkEnd w:id="1"/>
    </w:p>
    <w:p w14:paraId="47B4A0C2" w14:textId="77777777" w:rsidR="003A11FB" w:rsidRDefault="003A11FB" w:rsidP="003A11FB"/>
    <w:p w14:paraId="7788062B" w14:textId="77777777" w:rsidR="003A11FB" w:rsidRDefault="003A11FB" w:rsidP="003A11FB">
      <w:pPr>
        <w:rPr>
          <w:sz w:val="40"/>
        </w:rPr>
      </w:pPr>
    </w:p>
    <w:p w14:paraId="38619BB4" w14:textId="53C1B8F7" w:rsidR="003A11FB" w:rsidRPr="00044301" w:rsidRDefault="007B22EA" w:rsidP="007B22EA">
      <w:pPr>
        <w:jc w:val="left"/>
      </w:pPr>
      <w:r>
        <w:t xml:space="preserve">De gecoördineerde versie van deze </w:t>
      </w:r>
      <w:r w:rsidR="00565ACF">
        <w:t>RPR, goedgekeurd in de gemeente- en OCMW</w:t>
      </w:r>
      <w:r w:rsidR="00C418DD">
        <w:t>-</w:t>
      </w:r>
      <w:r w:rsidR="00565ACF">
        <w:t xml:space="preserve">raad </w:t>
      </w:r>
      <w:r>
        <w:t xml:space="preserve">van </w:t>
      </w:r>
    </w:p>
    <w:p w14:paraId="139F1A71" w14:textId="7C04A418" w:rsidR="003346E6" w:rsidRPr="00044301" w:rsidRDefault="007B22EA" w:rsidP="00E80C0C">
      <w:pPr>
        <w:numPr>
          <w:ilvl w:val="0"/>
          <w:numId w:val="47"/>
        </w:numPr>
        <w:jc w:val="left"/>
      </w:pPr>
      <w:r w:rsidRPr="3D49E98B">
        <w:t>is va</w:t>
      </w:r>
      <w:r w:rsidR="00481835" w:rsidRPr="3D49E98B">
        <w:t xml:space="preserve">n toepassing met ingang van </w:t>
      </w:r>
      <w:r w:rsidR="1C2672EE" w:rsidRPr="3D49E98B">
        <w:t>01</w:t>
      </w:r>
      <w:r w:rsidR="00481835" w:rsidRPr="3D49E98B">
        <w:t>/</w:t>
      </w:r>
      <w:r w:rsidR="44974188" w:rsidRPr="3D49E98B">
        <w:t>1</w:t>
      </w:r>
      <w:r w:rsidR="0083511D">
        <w:t>2</w:t>
      </w:r>
      <w:r w:rsidRPr="3D49E98B">
        <w:t>/20</w:t>
      </w:r>
      <w:r w:rsidR="00565ACF" w:rsidRPr="3D49E98B">
        <w:t>2</w:t>
      </w:r>
      <w:r w:rsidR="00FF05EC" w:rsidRPr="3D49E98B">
        <w:t>4</w:t>
      </w:r>
    </w:p>
    <w:p w14:paraId="59C6108E" w14:textId="6712BCC3" w:rsidR="001270D7" w:rsidRDefault="00594AD4" w:rsidP="00E80C0C">
      <w:pPr>
        <w:numPr>
          <w:ilvl w:val="0"/>
          <w:numId w:val="47"/>
        </w:numPr>
        <w:jc w:val="left"/>
      </w:pPr>
      <w:r>
        <w:t xml:space="preserve">vervangt </w:t>
      </w:r>
      <w:r w:rsidR="00695C0D">
        <w:t>alle voorgaande</w:t>
      </w:r>
      <w:r>
        <w:t xml:space="preserve"> RPR-versie</w:t>
      </w:r>
      <w:r w:rsidR="00695C0D">
        <w:t>s.</w:t>
      </w:r>
    </w:p>
    <w:p w14:paraId="34DF75B0" w14:textId="77777777" w:rsidR="009329AE" w:rsidRDefault="009329AE" w:rsidP="009329AE">
      <w:pPr>
        <w:ind w:left="1211"/>
        <w:jc w:val="left"/>
      </w:pPr>
    </w:p>
    <w:p w14:paraId="66C75C96" w14:textId="77777777" w:rsidR="009329AE" w:rsidRDefault="009329AE" w:rsidP="009329AE">
      <w:pPr>
        <w:ind w:left="1211"/>
        <w:jc w:val="left"/>
      </w:pPr>
    </w:p>
    <w:p w14:paraId="26B5D70B" w14:textId="77777777" w:rsidR="009329AE" w:rsidRDefault="009329AE" w:rsidP="009329AE">
      <w:pPr>
        <w:ind w:left="1211"/>
        <w:jc w:val="left"/>
      </w:pPr>
    </w:p>
    <w:p w14:paraId="20A139E3" w14:textId="77777777" w:rsidR="009329AE" w:rsidRDefault="009329AE" w:rsidP="009329AE">
      <w:pPr>
        <w:ind w:left="1211"/>
        <w:jc w:val="left"/>
      </w:pPr>
    </w:p>
    <w:p w14:paraId="189C189A" w14:textId="77777777" w:rsidR="009329AE" w:rsidRDefault="009329AE" w:rsidP="009329AE">
      <w:pPr>
        <w:ind w:left="1211"/>
        <w:jc w:val="left"/>
      </w:pPr>
    </w:p>
    <w:p w14:paraId="41E9C181" w14:textId="77777777" w:rsidR="009329AE" w:rsidRDefault="009329AE" w:rsidP="009329AE">
      <w:pPr>
        <w:ind w:left="1211"/>
        <w:jc w:val="left"/>
      </w:pPr>
    </w:p>
    <w:p w14:paraId="12136EA6" w14:textId="77777777" w:rsidR="009329AE" w:rsidRDefault="009329AE" w:rsidP="009329AE">
      <w:pPr>
        <w:ind w:left="1211"/>
        <w:jc w:val="left"/>
      </w:pPr>
    </w:p>
    <w:p w14:paraId="2856C11B" w14:textId="77777777" w:rsidR="009329AE" w:rsidRDefault="009329AE" w:rsidP="009329AE">
      <w:pPr>
        <w:ind w:left="1211"/>
        <w:jc w:val="left"/>
      </w:pPr>
    </w:p>
    <w:p w14:paraId="251EA2D0" w14:textId="77777777" w:rsidR="009329AE" w:rsidRDefault="009329AE" w:rsidP="009329AE">
      <w:pPr>
        <w:ind w:left="1211"/>
        <w:jc w:val="left"/>
      </w:pPr>
    </w:p>
    <w:p w14:paraId="20D322DF" w14:textId="77777777" w:rsidR="009329AE" w:rsidRDefault="009329AE" w:rsidP="009329AE">
      <w:pPr>
        <w:ind w:left="1211"/>
        <w:jc w:val="left"/>
      </w:pPr>
    </w:p>
    <w:p w14:paraId="5A64805A" w14:textId="77777777" w:rsidR="009329AE" w:rsidRDefault="009329AE" w:rsidP="009329AE">
      <w:pPr>
        <w:ind w:left="1211"/>
        <w:jc w:val="left"/>
      </w:pPr>
    </w:p>
    <w:p w14:paraId="0AA237A1" w14:textId="77777777" w:rsidR="009329AE" w:rsidRDefault="009329AE" w:rsidP="009329AE">
      <w:pPr>
        <w:ind w:left="1211"/>
        <w:jc w:val="left"/>
      </w:pPr>
    </w:p>
    <w:p w14:paraId="40C7DD94" w14:textId="77777777" w:rsidR="009329AE" w:rsidRDefault="009329AE" w:rsidP="009329AE">
      <w:pPr>
        <w:ind w:left="0"/>
        <w:jc w:val="left"/>
      </w:pPr>
    </w:p>
    <w:p w14:paraId="3B16ABD6" w14:textId="6FCB0050" w:rsidR="009329AE" w:rsidRDefault="009329AE" w:rsidP="009329AE">
      <w:pPr>
        <w:ind w:left="1211"/>
        <w:jc w:val="left"/>
      </w:pPr>
      <w:r w:rsidRPr="000D65C6">
        <w:rPr>
          <w:rFonts w:ascii="Times New Roman" w:hAnsi="Times New Roman"/>
          <w:noProof/>
          <w:sz w:val="24"/>
          <w:szCs w:val="24"/>
          <w:lang w:val="nl-BE" w:eastAsia="nl-BE"/>
        </w:rPr>
        <w:drawing>
          <wp:inline distT="0" distB="0" distL="0" distR="0" wp14:anchorId="59D7F984" wp14:editId="4D8C31EA">
            <wp:extent cx="2333625" cy="902997"/>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707" cy="906898"/>
                    </a:xfrm>
                    <a:prstGeom prst="rect">
                      <a:avLst/>
                    </a:prstGeom>
                    <a:noFill/>
                    <a:ln>
                      <a:noFill/>
                    </a:ln>
                  </pic:spPr>
                </pic:pic>
              </a:graphicData>
            </a:graphic>
          </wp:inline>
        </w:drawing>
      </w:r>
    </w:p>
    <w:p w14:paraId="106205BF" w14:textId="77777777" w:rsidR="001270D7" w:rsidRDefault="001270D7">
      <w:pPr>
        <w:spacing w:before="0" w:after="0"/>
        <w:ind w:left="0"/>
        <w:jc w:val="left"/>
      </w:pPr>
      <w:r>
        <w:br w:type="page"/>
      </w:r>
    </w:p>
    <w:sdt>
      <w:sdtPr>
        <w:rPr>
          <w:rFonts w:ascii="Arial" w:hAnsi="Arial"/>
          <w:color w:val="auto"/>
          <w:sz w:val="20"/>
          <w:szCs w:val="20"/>
          <w:lang w:val="nl-NL" w:eastAsia="nl-NL"/>
        </w:rPr>
        <w:id w:val="-1662449244"/>
        <w:docPartObj>
          <w:docPartGallery w:val="Table of Contents"/>
          <w:docPartUnique/>
        </w:docPartObj>
      </w:sdtPr>
      <w:sdtEndPr>
        <w:rPr>
          <w:b/>
          <w:bCs/>
        </w:rPr>
      </w:sdtEndPr>
      <w:sdtContent>
        <w:p w14:paraId="0C17A7F3" w14:textId="6857C12C" w:rsidR="001A4067" w:rsidRDefault="001A4067">
          <w:pPr>
            <w:pStyle w:val="Kopvaninhoudsopgave"/>
          </w:pPr>
          <w:r>
            <w:rPr>
              <w:lang w:val="nl-NL"/>
            </w:rPr>
            <w:t>Inhoud</w:t>
          </w:r>
        </w:p>
        <w:p w14:paraId="60FE3F8C" w14:textId="6D1F04B9" w:rsidR="002779C3" w:rsidRDefault="001A4067">
          <w:pPr>
            <w:pStyle w:val="Inhopg1"/>
            <w:rPr>
              <w:rFonts w:asciiTheme="minorHAnsi" w:eastAsiaTheme="minorEastAsia" w:hAnsiTheme="minorHAnsi" w:cstheme="minorBidi"/>
              <w:b w:val="0"/>
              <w:bCs w:val="0"/>
              <w:caps w:val="0"/>
              <w:kern w:val="2"/>
              <w:sz w:val="24"/>
              <w:szCs w:val="24"/>
              <w:lang w:val="nl-BE" w:eastAsia="nl-BE"/>
              <w14:ligatures w14:val="standardContextual"/>
            </w:rPr>
          </w:pPr>
          <w:r>
            <w:fldChar w:fldCharType="begin"/>
          </w:r>
          <w:r>
            <w:instrText xml:space="preserve"> TOC \o "1-3" \h \z \u </w:instrText>
          </w:r>
          <w:r>
            <w:fldChar w:fldCharType="separate"/>
          </w:r>
          <w:hyperlink w:anchor="_Toc179877094" w:history="1">
            <w:r w:rsidR="002779C3" w:rsidRPr="00532FFA">
              <w:rPr>
                <w:rStyle w:val="Hyperlink"/>
              </w:rPr>
              <w:t>TITEL 1. TOEPASSINGSGEBIED EN ALGEMENE BEPALINGEN</w:t>
            </w:r>
            <w:r w:rsidR="002779C3">
              <w:rPr>
                <w:webHidden/>
              </w:rPr>
              <w:tab/>
            </w:r>
            <w:r w:rsidR="002779C3">
              <w:rPr>
                <w:webHidden/>
              </w:rPr>
              <w:fldChar w:fldCharType="begin"/>
            </w:r>
            <w:r w:rsidR="002779C3">
              <w:rPr>
                <w:webHidden/>
              </w:rPr>
              <w:instrText xml:space="preserve"> PAGEREF _Toc179877094 \h </w:instrText>
            </w:r>
            <w:r w:rsidR="002779C3">
              <w:rPr>
                <w:webHidden/>
              </w:rPr>
            </w:r>
            <w:r w:rsidR="002779C3">
              <w:rPr>
                <w:webHidden/>
              </w:rPr>
              <w:fldChar w:fldCharType="separate"/>
            </w:r>
            <w:r w:rsidR="006217E2">
              <w:rPr>
                <w:webHidden/>
              </w:rPr>
              <w:t>6</w:t>
            </w:r>
            <w:r w:rsidR="002779C3">
              <w:rPr>
                <w:webHidden/>
              </w:rPr>
              <w:fldChar w:fldCharType="end"/>
            </w:r>
          </w:hyperlink>
        </w:p>
        <w:p w14:paraId="14D8CCD5" w14:textId="6B92908A"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095" w:history="1">
            <w:r w:rsidRPr="00532FFA">
              <w:rPr>
                <w:rStyle w:val="Hyperlink"/>
              </w:rPr>
              <w:t>Hoofdstuk I. Inleidende bepalingen</w:t>
            </w:r>
            <w:r>
              <w:rPr>
                <w:webHidden/>
              </w:rPr>
              <w:tab/>
            </w:r>
            <w:r>
              <w:rPr>
                <w:webHidden/>
              </w:rPr>
              <w:fldChar w:fldCharType="begin"/>
            </w:r>
            <w:r>
              <w:rPr>
                <w:webHidden/>
              </w:rPr>
              <w:instrText xml:space="preserve"> PAGEREF _Toc179877095 \h </w:instrText>
            </w:r>
            <w:r>
              <w:rPr>
                <w:webHidden/>
              </w:rPr>
            </w:r>
            <w:r>
              <w:rPr>
                <w:webHidden/>
              </w:rPr>
              <w:fldChar w:fldCharType="separate"/>
            </w:r>
            <w:r w:rsidR="006217E2">
              <w:rPr>
                <w:webHidden/>
              </w:rPr>
              <w:t>6</w:t>
            </w:r>
            <w:r>
              <w:rPr>
                <w:webHidden/>
              </w:rPr>
              <w:fldChar w:fldCharType="end"/>
            </w:r>
          </w:hyperlink>
        </w:p>
        <w:p w14:paraId="5C36BB3A" w14:textId="55F7EE0B" w:rsidR="002779C3" w:rsidRDefault="002779C3">
          <w:pPr>
            <w:pStyle w:val="Inhopg1"/>
            <w:rPr>
              <w:rFonts w:asciiTheme="minorHAnsi" w:eastAsiaTheme="minorEastAsia" w:hAnsiTheme="minorHAnsi" w:cstheme="minorBidi"/>
              <w:b w:val="0"/>
              <w:bCs w:val="0"/>
              <w:caps w:val="0"/>
              <w:kern w:val="2"/>
              <w:sz w:val="24"/>
              <w:szCs w:val="24"/>
              <w:lang w:val="nl-BE" w:eastAsia="nl-BE"/>
              <w14:ligatures w14:val="standardContextual"/>
            </w:rPr>
          </w:pPr>
          <w:hyperlink w:anchor="_Toc179877096" w:history="1">
            <w:r w:rsidRPr="00532FFA">
              <w:rPr>
                <w:rStyle w:val="Hyperlink"/>
              </w:rPr>
              <w:t>TITEL 2. DE LOOPBAAN</w:t>
            </w:r>
            <w:r>
              <w:rPr>
                <w:webHidden/>
              </w:rPr>
              <w:tab/>
            </w:r>
            <w:r>
              <w:rPr>
                <w:webHidden/>
              </w:rPr>
              <w:fldChar w:fldCharType="begin"/>
            </w:r>
            <w:r>
              <w:rPr>
                <w:webHidden/>
              </w:rPr>
              <w:instrText xml:space="preserve"> PAGEREF _Toc179877096 \h </w:instrText>
            </w:r>
            <w:r>
              <w:rPr>
                <w:webHidden/>
              </w:rPr>
            </w:r>
            <w:r>
              <w:rPr>
                <w:webHidden/>
              </w:rPr>
              <w:fldChar w:fldCharType="separate"/>
            </w:r>
            <w:r w:rsidR="006217E2">
              <w:rPr>
                <w:webHidden/>
              </w:rPr>
              <w:t>10</w:t>
            </w:r>
            <w:r>
              <w:rPr>
                <w:webHidden/>
              </w:rPr>
              <w:fldChar w:fldCharType="end"/>
            </w:r>
          </w:hyperlink>
        </w:p>
        <w:p w14:paraId="3AB99496" w14:textId="6A5E3A70"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097" w:history="1">
            <w:r w:rsidRPr="00532FFA">
              <w:rPr>
                <w:rStyle w:val="Hyperlink"/>
              </w:rPr>
              <w:t>Hoofdstuk I. graden</w:t>
            </w:r>
            <w:r>
              <w:rPr>
                <w:webHidden/>
              </w:rPr>
              <w:tab/>
            </w:r>
            <w:r>
              <w:rPr>
                <w:webHidden/>
              </w:rPr>
              <w:fldChar w:fldCharType="begin"/>
            </w:r>
            <w:r>
              <w:rPr>
                <w:webHidden/>
              </w:rPr>
              <w:instrText xml:space="preserve"> PAGEREF _Toc179877097 \h </w:instrText>
            </w:r>
            <w:r>
              <w:rPr>
                <w:webHidden/>
              </w:rPr>
            </w:r>
            <w:r>
              <w:rPr>
                <w:webHidden/>
              </w:rPr>
              <w:fldChar w:fldCharType="separate"/>
            </w:r>
            <w:r w:rsidR="006217E2">
              <w:rPr>
                <w:webHidden/>
              </w:rPr>
              <w:t>10</w:t>
            </w:r>
            <w:r>
              <w:rPr>
                <w:webHidden/>
              </w:rPr>
              <w:fldChar w:fldCharType="end"/>
            </w:r>
          </w:hyperlink>
        </w:p>
        <w:p w14:paraId="7C860346" w14:textId="687A8332"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098" w:history="1">
            <w:r w:rsidRPr="00532FFA">
              <w:rPr>
                <w:rStyle w:val="Hyperlink"/>
              </w:rPr>
              <w:t>Hoofdstuk II. instroom</w:t>
            </w:r>
            <w:r>
              <w:rPr>
                <w:webHidden/>
              </w:rPr>
              <w:tab/>
            </w:r>
            <w:r>
              <w:rPr>
                <w:webHidden/>
              </w:rPr>
              <w:fldChar w:fldCharType="begin"/>
            </w:r>
            <w:r>
              <w:rPr>
                <w:webHidden/>
              </w:rPr>
              <w:instrText xml:space="preserve"> PAGEREF _Toc179877098 \h </w:instrText>
            </w:r>
            <w:r>
              <w:rPr>
                <w:webHidden/>
              </w:rPr>
            </w:r>
            <w:r>
              <w:rPr>
                <w:webHidden/>
              </w:rPr>
              <w:fldChar w:fldCharType="separate"/>
            </w:r>
            <w:r w:rsidR="006217E2">
              <w:rPr>
                <w:webHidden/>
              </w:rPr>
              <w:t>10</w:t>
            </w:r>
            <w:r>
              <w:rPr>
                <w:webHidden/>
              </w:rPr>
              <w:fldChar w:fldCharType="end"/>
            </w:r>
          </w:hyperlink>
        </w:p>
        <w:p w14:paraId="3C388AE4" w14:textId="659717F2"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099" w:history="1">
            <w:r w:rsidRPr="00532FFA">
              <w:rPr>
                <w:rStyle w:val="Hyperlink"/>
              </w:rPr>
              <w:t>Afdeling 1. algemene toelatingsvoorwaarden</w:t>
            </w:r>
            <w:r>
              <w:rPr>
                <w:webHidden/>
              </w:rPr>
              <w:tab/>
            </w:r>
            <w:r>
              <w:rPr>
                <w:webHidden/>
              </w:rPr>
              <w:fldChar w:fldCharType="begin"/>
            </w:r>
            <w:r>
              <w:rPr>
                <w:webHidden/>
              </w:rPr>
              <w:instrText xml:space="preserve"> PAGEREF _Toc179877099 \h </w:instrText>
            </w:r>
            <w:r>
              <w:rPr>
                <w:webHidden/>
              </w:rPr>
            </w:r>
            <w:r>
              <w:rPr>
                <w:webHidden/>
              </w:rPr>
              <w:fldChar w:fldCharType="separate"/>
            </w:r>
            <w:r w:rsidR="006217E2">
              <w:rPr>
                <w:webHidden/>
              </w:rPr>
              <w:t>10</w:t>
            </w:r>
            <w:r>
              <w:rPr>
                <w:webHidden/>
              </w:rPr>
              <w:fldChar w:fldCharType="end"/>
            </w:r>
          </w:hyperlink>
        </w:p>
        <w:p w14:paraId="60352D69" w14:textId="1EA929F4"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00" w:history="1">
            <w:r w:rsidRPr="00532FFA">
              <w:rPr>
                <w:rStyle w:val="Hyperlink"/>
              </w:rPr>
              <w:t>Afdeling 2. algemene en specifieke of aanvullende aanwervingsvoorwaarden</w:t>
            </w:r>
            <w:r>
              <w:rPr>
                <w:webHidden/>
              </w:rPr>
              <w:tab/>
            </w:r>
            <w:r>
              <w:rPr>
                <w:webHidden/>
              </w:rPr>
              <w:fldChar w:fldCharType="begin"/>
            </w:r>
            <w:r>
              <w:rPr>
                <w:webHidden/>
              </w:rPr>
              <w:instrText xml:space="preserve"> PAGEREF _Toc179877100 \h </w:instrText>
            </w:r>
            <w:r>
              <w:rPr>
                <w:webHidden/>
              </w:rPr>
            </w:r>
            <w:r>
              <w:rPr>
                <w:webHidden/>
              </w:rPr>
              <w:fldChar w:fldCharType="separate"/>
            </w:r>
            <w:r w:rsidR="006217E2">
              <w:rPr>
                <w:webHidden/>
              </w:rPr>
              <w:t>11</w:t>
            </w:r>
            <w:r>
              <w:rPr>
                <w:webHidden/>
              </w:rPr>
              <w:fldChar w:fldCharType="end"/>
            </w:r>
          </w:hyperlink>
        </w:p>
        <w:p w14:paraId="731BF427" w14:textId="77EF7E16"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01" w:history="1">
            <w:r w:rsidRPr="00532FFA">
              <w:rPr>
                <w:rStyle w:val="Hyperlink"/>
              </w:rPr>
              <w:t>Afdeling 3. wijze van bekendmaking</w:t>
            </w:r>
            <w:r>
              <w:rPr>
                <w:webHidden/>
              </w:rPr>
              <w:tab/>
            </w:r>
            <w:r>
              <w:rPr>
                <w:webHidden/>
              </w:rPr>
              <w:fldChar w:fldCharType="begin"/>
            </w:r>
            <w:r>
              <w:rPr>
                <w:webHidden/>
              </w:rPr>
              <w:instrText xml:space="preserve"> PAGEREF _Toc179877101 \h </w:instrText>
            </w:r>
            <w:r>
              <w:rPr>
                <w:webHidden/>
              </w:rPr>
            </w:r>
            <w:r>
              <w:rPr>
                <w:webHidden/>
              </w:rPr>
              <w:fldChar w:fldCharType="separate"/>
            </w:r>
            <w:r w:rsidR="006217E2">
              <w:rPr>
                <w:webHidden/>
              </w:rPr>
              <w:t>12</w:t>
            </w:r>
            <w:r>
              <w:rPr>
                <w:webHidden/>
              </w:rPr>
              <w:fldChar w:fldCharType="end"/>
            </w:r>
          </w:hyperlink>
        </w:p>
        <w:p w14:paraId="1272624C" w14:textId="356628C3"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02" w:history="1">
            <w:r w:rsidRPr="00532FFA">
              <w:rPr>
                <w:rStyle w:val="Hyperlink"/>
              </w:rPr>
              <w:t>Afdeling 4. wijze van kandidaatstelling</w:t>
            </w:r>
            <w:r>
              <w:rPr>
                <w:webHidden/>
              </w:rPr>
              <w:tab/>
            </w:r>
            <w:r>
              <w:rPr>
                <w:webHidden/>
              </w:rPr>
              <w:fldChar w:fldCharType="begin"/>
            </w:r>
            <w:r>
              <w:rPr>
                <w:webHidden/>
              </w:rPr>
              <w:instrText xml:space="preserve"> PAGEREF _Toc179877102 \h </w:instrText>
            </w:r>
            <w:r>
              <w:rPr>
                <w:webHidden/>
              </w:rPr>
            </w:r>
            <w:r>
              <w:rPr>
                <w:webHidden/>
              </w:rPr>
              <w:fldChar w:fldCharType="separate"/>
            </w:r>
            <w:r w:rsidR="006217E2">
              <w:rPr>
                <w:webHidden/>
              </w:rPr>
              <w:t>13</w:t>
            </w:r>
            <w:r>
              <w:rPr>
                <w:webHidden/>
              </w:rPr>
              <w:fldChar w:fldCharType="end"/>
            </w:r>
          </w:hyperlink>
        </w:p>
        <w:p w14:paraId="4931C743" w14:textId="59792E95"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03" w:history="1">
            <w:r w:rsidRPr="00532FFA">
              <w:rPr>
                <w:rStyle w:val="Hyperlink"/>
              </w:rPr>
              <w:t>Afdeling 5. selectietechnieken</w:t>
            </w:r>
            <w:r>
              <w:rPr>
                <w:webHidden/>
              </w:rPr>
              <w:tab/>
            </w:r>
            <w:r>
              <w:rPr>
                <w:webHidden/>
              </w:rPr>
              <w:fldChar w:fldCharType="begin"/>
            </w:r>
            <w:r>
              <w:rPr>
                <w:webHidden/>
              </w:rPr>
              <w:instrText xml:space="preserve"> PAGEREF _Toc179877103 \h </w:instrText>
            </w:r>
            <w:r>
              <w:rPr>
                <w:webHidden/>
              </w:rPr>
            </w:r>
            <w:r>
              <w:rPr>
                <w:webHidden/>
              </w:rPr>
              <w:fldChar w:fldCharType="separate"/>
            </w:r>
            <w:r w:rsidR="006217E2">
              <w:rPr>
                <w:webHidden/>
              </w:rPr>
              <w:t>14</w:t>
            </w:r>
            <w:r>
              <w:rPr>
                <w:webHidden/>
              </w:rPr>
              <w:fldChar w:fldCharType="end"/>
            </w:r>
          </w:hyperlink>
        </w:p>
        <w:p w14:paraId="15B64463" w14:textId="1940D188"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04" w:history="1">
            <w:r w:rsidRPr="00532FFA">
              <w:rPr>
                <w:rStyle w:val="Hyperlink"/>
              </w:rPr>
              <w:t>Afdeling 7. wervingsreserves</w:t>
            </w:r>
            <w:r>
              <w:rPr>
                <w:webHidden/>
              </w:rPr>
              <w:tab/>
            </w:r>
            <w:r>
              <w:rPr>
                <w:webHidden/>
              </w:rPr>
              <w:fldChar w:fldCharType="begin"/>
            </w:r>
            <w:r>
              <w:rPr>
                <w:webHidden/>
              </w:rPr>
              <w:instrText xml:space="preserve"> PAGEREF _Toc179877104 \h </w:instrText>
            </w:r>
            <w:r>
              <w:rPr>
                <w:webHidden/>
              </w:rPr>
            </w:r>
            <w:r>
              <w:rPr>
                <w:webHidden/>
              </w:rPr>
              <w:fldChar w:fldCharType="separate"/>
            </w:r>
            <w:r w:rsidR="006217E2">
              <w:rPr>
                <w:webHidden/>
              </w:rPr>
              <w:t>15</w:t>
            </w:r>
            <w:r>
              <w:rPr>
                <w:webHidden/>
              </w:rPr>
              <w:fldChar w:fldCharType="end"/>
            </w:r>
          </w:hyperlink>
        </w:p>
        <w:p w14:paraId="0C6A44C9" w14:textId="14749109"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05" w:history="1">
            <w:r w:rsidRPr="00532FFA">
              <w:rPr>
                <w:rStyle w:val="Hyperlink"/>
              </w:rPr>
              <w:t>Afdeling 8. het gebruik van tussentijdse wervingsreserves</w:t>
            </w:r>
            <w:r>
              <w:rPr>
                <w:webHidden/>
              </w:rPr>
              <w:tab/>
            </w:r>
            <w:r>
              <w:rPr>
                <w:webHidden/>
              </w:rPr>
              <w:fldChar w:fldCharType="begin"/>
            </w:r>
            <w:r>
              <w:rPr>
                <w:webHidden/>
              </w:rPr>
              <w:instrText xml:space="preserve"> PAGEREF _Toc179877105 \h </w:instrText>
            </w:r>
            <w:r>
              <w:rPr>
                <w:webHidden/>
              </w:rPr>
            </w:r>
            <w:r>
              <w:rPr>
                <w:webHidden/>
              </w:rPr>
              <w:fldChar w:fldCharType="separate"/>
            </w:r>
            <w:r w:rsidR="006217E2">
              <w:rPr>
                <w:webHidden/>
              </w:rPr>
              <w:t>16</w:t>
            </w:r>
            <w:r>
              <w:rPr>
                <w:webHidden/>
              </w:rPr>
              <w:fldChar w:fldCharType="end"/>
            </w:r>
          </w:hyperlink>
        </w:p>
        <w:p w14:paraId="63DD9D0C" w14:textId="509B67DA"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06" w:history="1">
            <w:r w:rsidRPr="00532FFA">
              <w:rPr>
                <w:rStyle w:val="Hyperlink"/>
              </w:rPr>
              <w:t>Afdeling 9. permanente vacature</w:t>
            </w:r>
            <w:r>
              <w:rPr>
                <w:webHidden/>
              </w:rPr>
              <w:tab/>
            </w:r>
            <w:r>
              <w:rPr>
                <w:webHidden/>
              </w:rPr>
              <w:fldChar w:fldCharType="begin"/>
            </w:r>
            <w:r>
              <w:rPr>
                <w:webHidden/>
              </w:rPr>
              <w:instrText xml:space="preserve"> PAGEREF _Toc179877106 \h </w:instrText>
            </w:r>
            <w:r>
              <w:rPr>
                <w:webHidden/>
              </w:rPr>
            </w:r>
            <w:r>
              <w:rPr>
                <w:webHidden/>
              </w:rPr>
              <w:fldChar w:fldCharType="separate"/>
            </w:r>
            <w:r w:rsidR="006217E2">
              <w:rPr>
                <w:webHidden/>
              </w:rPr>
              <w:t>16</w:t>
            </w:r>
            <w:r>
              <w:rPr>
                <w:webHidden/>
              </w:rPr>
              <w:fldChar w:fldCharType="end"/>
            </w:r>
          </w:hyperlink>
        </w:p>
        <w:p w14:paraId="47DEC0E2" w14:textId="22942A57"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07" w:history="1">
            <w:r w:rsidRPr="00532FFA">
              <w:rPr>
                <w:rStyle w:val="Hyperlink"/>
              </w:rPr>
              <w:t>Afdeling 10. specifieke bepalingen voor de aanwerving in de betrekkingen die ingesteld worden ter uitvoering van werkgelegenheidsmaatregelen van de hogere overheid en in sommige contractuele betrekkingen</w:t>
            </w:r>
            <w:r>
              <w:rPr>
                <w:webHidden/>
              </w:rPr>
              <w:tab/>
            </w:r>
            <w:r>
              <w:rPr>
                <w:webHidden/>
              </w:rPr>
              <w:fldChar w:fldCharType="begin"/>
            </w:r>
            <w:r>
              <w:rPr>
                <w:webHidden/>
              </w:rPr>
              <w:instrText xml:space="preserve"> PAGEREF _Toc179877107 \h </w:instrText>
            </w:r>
            <w:r>
              <w:rPr>
                <w:webHidden/>
              </w:rPr>
            </w:r>
            <w:r>
              <w:rPr>
                <w:webHidden/>
              </w:rPr>
              <w:fldChar w:fldCharType="separate"/>
            </w:r>
            <w:r w:rsidR="006217E2">
              <w:rPr>
                <w:webHidden/>
              </w:rPr>
              <w:t>16</w:t>
            </w:r>
            <w:r>
              <w:rPr>
                <w:webHidden/>
              </w:rPr>
              <w:fldChar w:fldCharType="end"/>
            </w:r>
          </w:hyperlink>
        </w:p>
        <w:p w14:paraId="479A6AAE" w14:textId="2B493284"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08" w:history="1">
            <w:r w:rsidRPr="00532FFA">
              <w:rPr>
                <w:rStyle w:val="Hyperlink"/>
              </w:rPr>
              <w:t>Hoofdstuk III. de indiensttreding</w:t>
            </w:r>
            <w:r>
              <w:rPr>
                <w:webHidden/>
              </w:rPr>
              <w:tab/>
            </w:r>
            <w:r>
              <w:rPr>
                <w:webHidden/>
              </w:rPr>
              <w:fldChar w:fldCharType="begin"/>
            </w:r>
            <w:r>
              <w:rPr>
                <w:webHidden/>
              </w:rPr>
              <w:instrText xml:space="preserve"> PAGEREF _Toc179877108 \h </w:instrText>
            </w:r>
            <w:r>
              <w:rPr>
                <w:webHidden/>
              </w:rPr>
            </w:r>
            <w:r>
              <w:rPr>
                <w:webHidden/>
              </w:rPr>
              <w:fldChar w:fldCharType="separate"/>
            </w:r>
            <w:r w:rsidR="006217E2">
              <w:rPr>
                <w:webHidden/>
              </w:rPr>
              <w:t>19</w:t>
            </w:r>
            <w:r>
              <w:rPr>
                <w:webHidden/>
              </w:rPr>
              <w:fldChar w:fldCharType="end"/>
            </w:r>
          </w:hyperlink>
        </w:p>
        <w:p w14:paraId="09FB611E" w14:textId="42122799"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09" w:history="1">
            <w:r w:rsidRPr="00532FFA">
              <w:rPr>
                <w:rStyle w:val="Hyperlink"/>
              </w:rPr>
              <w:t>Hoofdstuk IV. de inwerkperiode</w:t>
            </w:r>
            <w:r>
              <w:rPr>
                <w:webHidden/>
              </w:rPr>
              <w:tab/>
            </w:r>
            <w:r>
              <w:rPr>
                <w:webHidden/>
              </w:rPr>
              <w:fldChar w:fldCharType="begin"/>
            </w:r>
            <w:r>
              <w:rPr>
                <w:webHidden/>
              </w:rPr>
              <w:instrText xml:space="preserve"> PAGEREF _Toc179877109 \h </w:instrText>
            </w:r>
            <w:r>
              <w:rPr>
                <w:webHidden/>
              </w:rPr>
            </w:r>
            <w:r>
              <w:rPr>
                <w:webHidden/>
              </w:rPr>
              <w:fldChar w:fldCharType="separate"/>
            </w:r>
            <w:r w:rsidR="006217E2">
              <w:rPr>
                <w:webHidden/>
              </w:rPr>
              <w:t>20</w:t>
            </w:r>
            <w:r>
              <w:rPr>
                <w:webHidden/>
              </w:rPr>
              <w:fldChar w:fldCharType="end"/>
            </w:r>
          </w:hyperlink>
        </w:p>
        <w:p w14:paraId="0BC96F74" w14:textId="4BD51EF9"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10" w:history="1">
            <w:r w:rsidRPr="00532FFA">
              <w:rPr>
                <w:rStyle w:val="Hyperlink"/>
              </w:rPr>
              <w:t>Afdeling 1. algemene bepalingen</w:t>
            </w:r>
            <w:r>
              <w:rPr>
                <w:webHidden/>
              </w:rPr>
              <w:tab/>
            </w:r>
            <w:r>
              <w:rPr>
                <w:webHidden/>
              </w:rPr>
              <w:fldChar w:fldCharType="begin"/>
            </w:r>
            <w:r>
              <w:rPr>
                <w:webHidden/>
              </w:rPr>
              <w:instrText xml:space="preserve"> PAGEREF _Toc179877110 \h </w:instrText>
            </w:r>
            <w:r>
              <w:rPr>
                <w:webHidden/>
              </w:rPr>
            </w:r>
            <w:r>
              <w:rPr>
                <w:webHidden/>
              </w:rPr>
              <w:fldChar w:fldCharType="separate"/>
            </w:r>
            <w:r w:rsidR="006217E2">
              <w:rPr>
                <w:webHidden/>
              </w:rPr>
              <w:t>20</w:t>
            </w:r>
            <w:r>
              <w:rPr>
                <w:webHidden/>
              </w:rPr>
              <w:fldChar w:fldCharType="end"/>
            </w:r>
          </w:hyperlink>
        </w:p>
        <w:p w14:paraId="49C5676B" w14:textId="4843FBA5"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11" w:history="1">
            <w:r w:rsidRPr="00532FFA">
              <w:rPr>
                <w:rStyle w:val="Hyperlink"/>
              </w:rPr>
              <w:t>Afdeling 2. de duur van de inwerkperiode en de evaluatie tijdens de inwerkperiode</w:t>
            </w:r>
            <w:r>
              <w:rPr>
                <w:webHidden/>
              </w:rPr>
              <w:tab/>
            </w:r>
            <w:r>
              <w:rPr>
                <w:webHidden/>
              </w:rPr>
              <w:fldChar w:fldCharType="begin"/>
            </w:r>
            <w:r>
              <w:rPr>
                <w:webHidden/>
              </w:rPr>
              <w:instrText xml:space="preserve"> PAGEREF _Toc179877111 \h </w:instrText>
            </w:r>
            <w:r>
              <w:rPr>
                <w:webHidden/>
              </w:rPr>
            </w:r>
            <w:r>
              <w:rPr>
                <w:webHidden/>
              </w:rPr>
              <w:fldChar w:fldCharType="separate"/>
            </w:r>
            <w:r w:rsidR="006217E2">
              <w:rPr>
                <w:webHidden/>
              </w:rPr>
              <w:t>20</w:t>
            </w:r>
            <w:r>
              <w:rPr>
                <w:webHidden/>
              </w:rPr>
              <w:fldChar w:fldCharType="end"/>
            </w:r>
          </w:hyperlink>
        </w:p>
        <w:p w14:paraId="351D4924" w14:textId="21CD4067"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12" w:history="1">
            <w:r w:rsidRPr="00532FFA">
              <w:rPr>
                <w:rStyle w:val="Hyperlink"/>
              </w:rPr>
              <w:t>Hoofdstuk v. opvolging, feedback en evaluatie</w:t>
            </w:r>
            <w:r>
              <w:rPr>
                <w:webHidden/>
              </w:rPr>
              <w:tab/>
            </w:r>
            <w:r>
              <w:rPr>
                <w:webHidden/>
              </w:rPr>
              <w:fldChar w:fldCharType="begin"/>
            </w:r>
            <w:r>
              <w:rPr>
                <w:webHidden/>
              </w:rPr>
              <w:instrText xml:space="preserve"> PAGEREF _Toc179877112 \h </w:instrText>
            </w:r>
            <w:r>
              <w:rPr>
                <w:webHidden/>
              </w:rPr>
            </w:r>
            <w:r>
              <w:rPr>
                <w:webHidden/>
              </w:rPr>
              <w:fldChar w:fldCharType="separate"/>
            </w:r>
            <w:r w:rsidR="006217E2">
              <w:rPr>
                <w:webHidden/>
              </w:rPr>
              <w:t>22</w:t>
            </w:r>
            <w:r>
              <w:rPr>
                <w:webHidden/>
              </w:rPr>
              <w:fldChar w:fldCharType="end"/>
            </w:r>
          </w:hyperlink>
        </w:p>
        <w:p w14:paraId="3F8BB8AE" w14:textId="7B9D20C8"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13" w:history="1">
            <w:r w:rsidRPr="00532FFA">
              <w:rPr>
                <w:rStyle w:val="Hyperlink"/>
              </w:rPr>
              <w:t>Afdeling 1. opvolging en feedback</w:t>
            </w:r>
            <w:r>
              <w:rPr>
                <w:webHidden/>
              </w:rPr>
              <w:tab/>
            </w:r>
            <w:r>
              <w:rPr>
                <w:webHidden/>
              </w:rPr>
              <w:fldChar w:fldCharType="begin"/>
            </w:r>
            <w:r>
              <w:rPr>
                <w:webHidden/>
              </w:rPr>
              <w:instrText xml:space="preserve"> PAGEREF _Toc179877113 \h </w:instrText>
            </w:r>
            <w:r>
              <w:rPr>
                <w:webHidden/>
              </w:rPr>
            </w:r>
            <w:r>
              <w:rPr>
                <w:webHidden/>
              </w:rPr>
              <w:fldChar w:fldCharType="separate"/>
            </w:r>
            <w:r w:rsidR="006217E2">
              <w:rPr>
                <w:webHidden/>
              </w:rPr>
              <w:t>22</w:t>
            </w:r>
            <w:r>
              <w:rPr>
                <w:webHidden/>
              </w:rPr>
              <w:fldChar w:fldCharType="end"/>
            </w:r>
          </w:hyperlink>
        </w:p>
        <w:p w14:paraId="6E38B370" w14:textId="64DBFCA7"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14" w:history="1">
            <w:r w:rsidRPr="00532FFA">
              <w:rPr>
                <w:rStyle w:val="Hyperlink"/>
              </w:rPr>
              <w:t>Afdeling 2. evaluatie: de knipperlichtprocedure – procedure beroepsongeschiktheid</w:t>
            </w:r>
            <w:r>
              <w:rPr>
                <w:webHidden/>
              </w:rPr>
              <w:tab/>
            </w:r>
            <w:r>
              <w:rPr>
                <w:webHidden/>
              </w:rPr>
              <w:fldChar w:fldCharType="begin"/>
            </w:r>
            <w:r>
              <w:rPr>
                <w:webHidden/>
              </w:rPr>
              <w:instrText xml:space="preserve"> PAGEREF _Toc179877114 \h </w:instrText>
            </w:r>
            <w:r>
              <w:rPr>
                <w:webHidden/>
              </w:rPr>
            </w:r>
            <w:r>
              <w:rPr>
                <w:webHidden/>
              </w:rPr>
              <w:fldChar w:fldCharType="separate"/>
            </w:r>
            <w:r w:rsidR="006217E2">
              <w:rPr>
                <w:webHidden/>
              </w:rPr>
              <w:t>22</w:t>
            </w:r>
            <w:r>
              <w:rPr>
                <w:webHidden/>
              </w:rPr>
              <w:fldChar w:fldCharType="end"/>
            </w:r>
          </w:hyperlink>
        </w:p>
        <w:p w14:paraId="1048D3CA" w14:textId="0F2B12BC"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15" w:history="1">
            <w:r w:rsidRPr="00532FFA">
              <w:rPr>
                <w:rStyle w:val="Hyperlink"/>
              </w:rPr>
              <w:t>Afdeling 3. specifieke bepalingen voor de evaluatie van de decretale graden</w:t>
            </w:r>
            <w:r>
              <w:rPr>
                <w:webHidden/>
              </w:rPr>
              <w:tab/>
            </w:r>
            <w:r>
              <w:rPr>
                <w:webHidden/>
              </w:rPr>
              <w:fldChar w:fldCharType="begin"/>
            </w:r>
            <w:r>
              <w:rPr>
                <w:webHidden/>
              </w:rPr>
              <w:instrText xml:space="preserve"> PAGEREF _Toc179877115 \h </w:instrText>
            </w:r>
            <w:r>
              <w:rPr>
                <w:webHidden/>
              </w:rPr>
            </w:r>
            <w:r>
              <w:rPr>
                <w:webHidden/>
              </w:rPr>
              <w:fldChar w:fldCharType="separate"/>
            </w:r>
            <w:r w:rsidR="006217E2">
              <w:rPr>
                <w:webHidden/>
              </w:rPr>
              <w:t>25</w:t>
            </w:r>
            <w:r>
              <w:rPr>
                <w:webHidden/>
              </w:rPr>
              <w:fldChar w:fldCharType="end"/>
            </w:r>
          </w:hyperlink>
        </w:p>
        <w:p w14:paraId="54F1A8D9" w14:textId="76391B8A"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16" w:history="1">
            <w:r w:rsidRPr="00532FFA">
              <w:rPr>
                <w:rStyle w:val="Hyperlink"/>
              </w:rPr>
              <w:t>Hoofdstuk VI. het vormingsreglement</w:t>
            </w:r>
            <w:r>
              <w:rPr>
                <w:webHidden/>
              </w:rPr>
              <w:tab/>
            </w:r>
            <w:r>
              <w:rPr>
                <w:webHidden/>
              </w:rPr>
              <w:fldChar w:fldCharType="begin"/>
            </w:r>
            <w:r>
              <w:rPr>
                <w:webHidden/>
              </w:rPr>
              <w:instrText xml:space="preserve"> PAGEREF _Toc179877116 \h </w:instrText>
            </w:r>
            <w:r>
              <w:rPr>
                <w:webHidden/>
              </w:rPr>
            </w:r>
            <w:r>
              <w:rPr>
                <w:webHidden/>
              </w:rPr>
              <w:fldChar w:fldCharType="separate"/>
            </w:r>
            <w:r w:rsidR="006217E2">
              <w:rPr>
                <w:webHidden/>
              </w:rPr>
              <w:t>27</w:t>
            </w:r>
            <w:r>
              <w:rPr>
                <w:webHidden/>
              </w:rPr>
              <w:fldChar w:fldCharType="end"/>
            </w:r>
          </w:hyperlink>
        </w:p>
        <w:p w14:paraId="55E77D13" w14:textId="47478601"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17" w:history="1">
            <w:r w:rsidRPr="00532FFA">
              <w:rPr>
                <w:rStyle w:val="Hyperlink"/>
              </w:rPr>
              <w:t>Hoofdstuk VIII. de functionele loopbaan</w:t>
            </w:r>
            <w:r>
              <w:rPr>
                <w:webHidden/>
              </w:rPr>
              <w:tab/>
            </w:r>
            <w:r>
              <w:rPr>
                <w:webHidden/>
              </w:rPr>
              <w:fldChar w:fldCharType="begin"/>
            </w:r>
            <w:r>
              <w:rPr>
                <w:webHidden/>
              </w:rPr>
              <w:instrText xml:space="preserve"> PAGEREF _Toc179877117 \h </w:instrText>
            </w:r>
            <w:r>
              <w:rPr>
                <w:webHidden/>
              </w:rPr>
            </w:r>
            <w:r>
              <w:rPr>
                <w:webHidden/>
              </w:rPr>
              <w:fldChar w:fldCharType="separate"/>
            </w:r>
            <w:r w:rsidR="006217E2">
              <w:rPr>
                <w:webHidden/>
              </w:rPr>
              <w:t>28</w:t>
            </w:r>
            <w:r>
              <w:rPr>
                <w:webHidden/>
              </w:rPr>
              <w:fldChar w:fldCharType="end"/>
            </w:r>
          </w:hyperlink>
        </w:p>
        <w:p w14:paraId="2CB61F7D" w14:textId="235C0777"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18" w:history="1">
            <w:r w:rsidRPr="00532FFA">
              <w:rPr>
                <w:rStyle w:val="Hyperlink"/>
              </w:rPr>
              <w:t>Afdeling 1. algemene bepalingen</w:t>
            </w:r>
            <w:r>
              <w:rPr>
                <w:webHidden/>
              </w:rPr>
              <w:tab/>
            </w:r>
            <w:r>
              <w:rPr>
                <w:webHidden/>
              </w:rPr>
              <w:fldChar w:fldCharType="begin"/>
            </w:r>
            <w:r>
              <w:rPr>
                <w:webHidden/>
              </w:rPr>
              <w:instrText xml:space="preserve"> PAGEREF _Toc179877118 \h </w:instrText>
            </w:r>
            <w:r>
              <w:rPr>
                <w:webHidden/>
              </w:rPr>
            </w:r>
            <w:r>
              <w:rPr>
                <w:webHidden/>
              </w:rPr>
              <w:fldChar w:fldCharType="separate"/>
            </w:r>
            <w:r w:rsidR="006217E2">
              <w:rPr>
                <w:webHidden/>
              </w:rPr>
              <w:t>28</w:t>
            </w:r>
            <w:r>
              <w:rPr>
                <w:webHidden/>
              </w:rPr>
              <w:fldChar w:fldCharType="end"/>
            </w:r>
          </w:hyperlink>
        </w:p>
        <w:p w14:paraId="61E2D33A" w14:textId="25BE5D0D"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19" w:history="1">
            <w:r w:rsidRPr="00532FFA">
              <w:rPr>
                <w:rStyle w:val="Hyperlink"/>
              </w:rPr>
              <w:t>Afdeling 2. de functionele loopbanen per niveau</w:t>
            </w:r>
            <w:r>
              <w:rPr>
                <w:webHidden/>
              </w:rPr>
              <w:tab/>
            </w:r>
            <w:r>
              <w:rPr>
                <w:webHidden/>
              </w:rPr>
              <w:fldChar w:fldCharType="begin"/>
            </w:r>
            <w:r>
              <w:rPr>
                <w:webHidden/>
              </w:rPr>
              <w:instrText xml:space="preserve"> PAGEREF _Toc179877119 \h </w:instrText>
            </w:r>
            <w:r>
              <w:rPr>
                <w:webHidden/>
              </w:rPr>
            </w:r>
            <w:r>
              <w:rPr>
                <w:webHidden/>
              </w:rPr>
              <w:fldChar w:fldCharType="separate"/>
            </w:r>
            <w:r w:rsidR="006217E2">
              <w:rPr>
                <w:webHidden/>
              </w:rPr>
              <w:t>28</w:t>
            </w:r>
            <w:r>
              <w:rPr>
                <w:webHidden/>
              </w:rPr>
              <w:fldChar w:fldCharType="end"/>
            </w:r>
          </w:hyperlink>
        </w:p>
        <w:p w14:paraId="55CE4996" w14:textId="0A8A1328"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20" w:history="1">
            <w:r w:rsidRPr="00532FFA">
              <w:rPr>
                <w:rStyle w:val="Hyperlink"/>
              </w:rPr>
              <w:t>Hoofdstuk IX. de bevordering</w:t>
            </w:r>
            <w:r>
              <w:rPr>
                <w:webHidden/>
              </w:rPr>
              <w:tab/>
            </w:r>
            <w:r>
              <w:rPr>
                <w:webHidden/>
              </w:rPr>
              <w:fldChar w:fldCharType="begin"/>
            </w:r>
            <w:r>
              <w:rPr>
                <w:webHidden/>
              </w:rPr>
              <w:instrText xml:space="preserve"> PAGEREF _Toc179877120 \h </w:instrText>
            </w:r>
            <w:r>
              <w:rPr>
                <w:webHidden/>
              </w:rPr>
            </w:r>
            <w:r>
              <w:rPr>
                <w:webHidden/>
              </w:rPr>
              <w:fldChar w:fldCharType="separate"/>
            </w:r>
            <w:r w:rsidR="006217E2">
              <w:rPr>
                <w:webHidden/>
              </w:rPr>
              <w:t>30</w:t>
            </w:r>
            <w:r>
              <w:rPr>
                <w:webHidden/>
              </w:rPr>
              <w:fldChar w:fldCharType="end"/>
            </w:r>
          </w:hyperlink>
        </w:p>
        <w:p w14:paraId="65E9E073" w14:textId="226B80DC"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21" w:history="1">
            <w:r w:rsidRPr="00532FFA">
              <w:rPr>
                <w:rStyle w:val="Hyperlink"/>
              </w:rPr>
              <w:t>Afdeling 1. toepassingsgebied</w:t>
            </w:r>
            <w:r>
              <w:rPr>
                <w:webHidden/>
              </w:rPr>
              <w:tab/>
            </w:r>
            <w:r>
              <w:rPr>
                <w:webHidden/>
              </w:rPr>
              <w:fldChar w:fldCharType="begin"/>
            </w:r>
            <w:r>
              <w:rPr>
                <w:webHidden/>
              </w:rPr>
              <w:instrText xml:space="preserve"> PAGEREF _Toc179877121 \h </w:instrText>
            </w:r>
            <w:r>
              <w:rPr>
                <w:webHidden/>
              </w:rPr>
            </w:r>
            <w:r>
              <w:rPr>
                <w:webHidden/>
              </w:rPr>
              <w:fldChar w:fldCharType="separate"/>
            </w:r>
            <w:r w:rsidR="006217E2">
              <w:rPr>
                <w:webHidden/>
              </w:rPr>
              <w:t>30</w:t>
            </w:r>
            <w:r>
              <w:rPr>
                <w:webHidden/>
              </w:rPr>
              <w:fldChar w:fldCharType="end"/>
            </w:r>
          </w:hyperlink>
        </w:p>
        <w:p w14:paraId="58547743" w14:textId="4662D192"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22" w:history="1">
            <w:r w:rsidRPr="00532FFA">
              <w:rPr>
                <w:rStyle w:val="Hyperlink"/>
              </w:rPr>
              <w:t>Afdeling 2. algemene toelatings- en aanwervingsvoorwaarden</w:t>
            </w:r>
            <w:r>
              <w:rPr>
                <w:webHidden/>
              </w:rPr>
              <w:tab/>
            </w:r>
            <w:r>
              <w:rPr>
                <w:webHidden/>
              </w:rPr>
              <w:fldChar w:fldCharType="begin"/>
            </w:r>
            <w:r>
              <w:rPr>
                <w:webHidden/>
              </w:rPr>
              <w:instrText xml:space="preserve"> PAGEREF _Toc179877122 \h </w:instrText>
            </w:r>
            <w:r>
              <w:rPr>
                <w:webHidden/>
              </w:rPr>
            </w:r>
            <w:r>
              <w:rPr>
                <w:webHidden/>
              </w:rPr>
              <w:fldChar w:fldCharType="separate"/>
            </w:r>
            <w:r w:rsidR="006217E2">
              <w:rPr>
                <w:webHidden/>
              </w:rPr>
              <w:t>30</w:t>
            </w:r>
            <w:r>
              <w:rPr>
                <w:webHidden/>
              </w:rPr>
              <w:fldChar w:fldCharType="end"/>
            </w:r>
          </w:hyperlink>
        </w:p>
        <w:p w14:paraId="3B703D3A" w14:textId="531A71DA"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23" w:history="1">
            <w:r w:rsidRPr="00532FFA">
              <w:rPr>
                <w:rStyle w:val="Hyperlink"/>
              </w:rPr>
              <w:t>Afdeling 3. bevorderingsvoorwaarden</w:t>
            </w:r>
            <w:r>
              <w:rPr>
                <w:webHidden/>
              </w:rPr>
              <w:tab/>
            </w:r>
            <w:r>
              <w:rPr>
                <w:webHidden/>
              </w:rPr>
              <w:fldChar w:fldCharType="begin"/>
            </w:r>
            <w:r>
              <w:rPr>
                <w:webHidden/>
              </w:rPr>
              <w:instrText xml:space="preserve"> PAGEREF _Toc179877123 \h </w:instrText>
            </w:r>
            <w:r>
              <w:rPr>
                <w:webHidden/>
              </w:rPr>
            </w:r>
            <w:r>
              <w:rPr>
                <w:webHidden/>
              </w:rPr>
              <w:fldChar w:fldCharType="separate"/>
            </w:r>
            <w:r w:rsidR="006217E2">
              <w:rPr>
                <w:webHidden/>
              </w:rPr>
              <w:t>30</w:t>
            </w:r>
            <w:r>
              <w:rPr>
                <w:webHidden/>
              </w:rPr>
              <w:fldChar w:fldCharType="end"/>
            </w:r>
          </w:hyperlink>
        </w:p>
        <w:p w14:paraId="5BE9A586" w14:textId="36DA9F66"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24" w:history="1">
            <w:r w:rsidRPr="00532FFA">
              <w:rPr>
                <w:rStyle w:val="Hyperlink"/>
              </w:rPr>
              <w:t>Afdeling 4. wijze van bekendmaking</w:t>
            </w:r>
            <w:r>
              <w:rPr>
                <w:webHidden/>
              </w:rPr>
              <w:tab/>
            </w:r>
            <w:r>
              <w:rPr>
                <w:webHidden/>
              </w:rPr>
              <w:fldChar w:fldCharType="begin"/>
            </w:r>
            <w:r>
              <w:rPr>
                <w:webHidden/>
              </w:rPr>
              <w:instrText xml:space="preserve"> PAGEREF _Toc179877124 \h </w:instrText>
            </w:r>
            <w:r>
              <w:rPr>
                <w:webHidden/>
              </w:rPr>
            </w:r>
            <w:r>
              <w:rPr>
                <w:webHidden/>
              </w:rPr>
              <w:fldChar w:fldCharType="separate"/>
            </w:r>
            <w:r w:rsidR="006217E2">
              <w:rPr>
                <w:webHidden/>
              </w:rPr>
              <w:t>31</w:t>
            </w:r>
            <w:r>
              <w:rPr>
                <w:webHidden/>
              </w:rPr>
              <w:fldChar w:fldCharType="end"/>
            </w:r>
          </w:hyperlink>
        </w:p>
        <w:p w14:paraId="2D7FDC26" w14:textId="4AB61645"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25" w:history="1">
            <w:r w:rsidRPr="00532FFA">
              <w:rPr>
                <w:rStyle w:val="Hyperlink"/>
              </w:rPr>
              <w:t>Afdeling 5. wijze van kandidaatstelling</w:t>
            </w:r>
            <w:r>
              <w:rPr>
                <w:webHidden/>
              </w:rPr>
              <w:tab/>
            </w:r>
            <w:r>
              <w:rPr>
                <w:webHidden/>
              </w:rPr>
              <w:fldChar w:fldCharType="begin"/>
            </w:r>
            <w:r>
              <w:rPr>
                <w:webHidden/>
              </w:rPr>
              <w:instrText xml:space="preserve"> PAGEREF _Toc179877125 \h </w:instrText>
            </w:r>
            <w:r>
              <w:rPr>
                <w:webHidden/>
              </w:rPr>
            </w:r>
            <w:r>
              <w:rPr>
                <w:webHidden/>
              </w:rPr>
              <w:fldChar w:fldCharType="separate"/>
            </w:r>
            <w:r w:rsidR="006217E2">
              <w:rPr>
                <w:webHidden/>
              </w:rPr>
              <w:t>32</w:t>
            </w:r>
            <w:r>
              <w:rPr>
                <w:webHidden/>
              </w:rPr>
              <w:fldChar w:fldCharType="end"/>
            </w:r>
          </w:hyperlink>
        </w:p>
        <w:p w14:paraId="1D2D68CF" w14:textId="765FBA68"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26" w:history="1">
            <w:r w:rsidRPr="00532FFA">
              <w:rPr>
                <w:rStyle w:val="Hyperlink"/>
              </w:rPr>
              <w:t>Afdeling 6. de selectieprocedure</w:t>
            </w:r>
            <w:r>
              <w:rPr>
                <w:webHidden/>
              </w:rPr>
              <w:tab/>
            </w:r>
            <w:r>
              <w:rPr>
                <w:webHidden/>
              </w:rPr>
              <w:fldChar w:fldCharType="begin"/>
            </w:r>
            <w:r>
              <w:rPr>
                <w:webHidden/>
              </w:rPr>
              <w:instrText xml:space="preserve"> PAGEREF _Toc179877126 \h </w:instrText>
            </w:r>
            <w:r>
              <w:rPr>
                <w:webHidden/>
              </w:rPr>
            </w:r>
            <w:r>
              <w:rPr>
                <w:webHidden/>
              </w:rPr>
              <w:fldChar w:fldCharType="separate"/>
            </w:r>
            <w:r w:rsidR="006217E2">
              <w:rPr>
                <w:webHidden/>
              </w:rPr>
              <w:t>32</w:t>
            </w:r>
            <w:r>
              <w:rPr>
                <w:webHidden/>
              </w:rPr>
              <w:fldChar w:fldCharType="end"/>
            </w:r>
          </w:hyperlink>
        </w:p>
        <w:p w14:paraId="721AA038" w14:textId="5C6894A3"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27" w:history="1">
            <w:r w:rsidRPr="00532FFA">
              <w:rPr>
                <w:rStyle w:val="Hyperlink"/>
              </w:rPr>
              <w:t>Afdeling 7. de bevorderingsreserve</w:t>
            </w:r>
            <w:r>
              <w:rPr>
                <w:webHidden/>
              </w:rPr>
              <w:tab/>
            </w:r>
            <w:r>
              <w:rPr>
                <w:webHidden/>
              </w:rPr>
              <w:fldChar w:fldCharType="begin"/>
            </w:r>
            <w:r>
              <w:rPr>
                <w:webHidden/>
              </w:rPr>
              <w:instrText xml:space="preserve"> PAGEREF _Toc179877127 \h </w:instrText>
            </w:r>
            <w:r>
              <w:rPr>
                <w:webHidden/>
              </w:rPr>
            </w:r>
            <w:r>
              <w:rPr>
                <w:webHidden/>
              </w:rPr>
              <w:fldChar w:fldCharType="separate"/>
            </w:r>
            <w:r w:rsidR="006217E2">
              <w:rPr>
                <w:webHidden/>
              </w:rPr>
              <w:t>32</w:t>
            </w:r>
            <w:r>
              <w:rPr>
                <w:webHidden/>
              </w:rPr>
              <w:fldChar w:fldCharType="end"/>
            </w:r>
          </w:hyperlink>
        </w:p>
        <w:p w14:paraId="02816814" w14:textId="02A4D6C4"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28" w:history="1">
            <w:r w:rsidRPr="00532FFA">
              <w:rPr>
                <w:rStyle w:val="Hyperlink"/>
              </w:rPr>
              <w:t>Afdeling 8. administratieve anciënniteit en andere arbeidsvoorwaarden</w:t>
            </w:r>
            <w:r>
              <w:rPr>
                <w:webHidden/>
              </w:rPr>
              <w:tab/>
            </w:r>
            <w:r>
              <w:rPr>
                <w:webHidden/>
              </w:rPr>
              <w:fldChar w:fldCharType="begin"/>
            </w:r>
            <w:r>
              <w:rPr>
                <w:webHidden/>
              </w:rPr>
              <w:instrText xml:space="preserve"> PAGEREF _Toc179877128 \h </w:instrText>
            </w:r>
            <w:r>
              <w:rPr>
                <w:webHidden/>
              </w:rPr>
            </w:r>
            <w:r>
              <w:rPr>
                <w:webHidden/>
              </w:rPr>
              <w:fldChar w:fldCharType="separate"/>
            </w:r>
            <w:r w:rsidR="006217E2">
              <w:rPr>
                <w:webHidden/>
              </w:rPr>
              <w:t>33</w:t>
            </w:r>
            <w:r>
              <w:rPr>
                <w:webHidden/>
              </w:rPr>
              <w:fldChar w:fldCharType="end"/>
            </w:r>
          </w:hyperlink>
        </w:p>
        <w:p w14:paraId="398271C0" w14:textId="11DA1345"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29" w:history="1">
            <w:r w:rsidRPr="00532FFA">
              <w:rPr>
                <w:rStyle w:val="Hyperlink"/>
              </w:rPr>
              <w:t>Afdeling 9. de proeftijd van het personeelslid na bevordering</w:t>
            </w:r>
            <w:r>
              <w:rPr>
                <w:webHidden/>
              </w:rPr>
              <w:tab/>
            </w:r>
            <w:r>
              <w:rPr>
                <w:webHidden/>
              </w:rPr>
              <w:fldChar w:fldCharType="begin"/>
            </w:r>
            <w:r>
              <w:rPr>
                <w:webHidden/>
              </w:rPr>
              <w:instrText xml:space="preserve"> PAGEREF _Toc179877129 \h </w:instrText>
            </w:r>
            <w:r>
              <w:rPr>
                <w:webHidden/>
              </w:rPr>
            </w:r>
            <w:r>
              <w:rPr>
                <w:webHidden/>
              </w:rPr>
              <w:fldChar w:fldCharType="separate"/>
            </w:r>
            <w:r w:rsidR="006217E2">
              <w:rPr>
                <w:webHidden/>
              </w:rPr>
              <w:t>33</w:t>
            </w:r>
            <w:r>
              <w:rPr>
                <w:webHidden/>
              </w:rPr>
              <w:fldChar w:fldCharType="end"/>
            </w:r>
          </w:hyperlink>
        </w:p>
        <w:p w14:paraId="5C52AC37" w14:textId="36DFEE2C"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30" w:history="1">
            <w:r w:rsidRPr="00532FFA">
              <w:rPr>
                <w:rStyle w:val="Hyperlink"/>
              </w:rPr>
              <w:t>Hoofdstuk x. interne mobiliteit</w:t>
            </w:r>
            <w:r>
              <w:rPr>
                <w:webHidden/>
              </w:rPr>
              <w:tab/>
            </w:r>
            <w:r>
              <w:rPr>
                <w:webHidden/>
              </w:rPr>
              <w:fldChar w:fldCharType="begin"/>
            </w:r>
            <w:r>
              <w:rPr>
                <w:webHidden/>
              </w:rPr>
              <w:instrText xml:space="preserve"> PAGEREF _Toc179877130 \h </w:instrText>
            </w:r>
            <w:r>
              <w:rPr>
                <w:webHidden/>
              </w:rPr>
            </w:r>
            <w:r>
              <w:rPr>
                <w:webHidden/>
              </w:rPr>
              <w:fldChar w:fldCharType="separate"/>
            </w:r>
            <w:r w:rsidR="006217E2">
              <w:rPr>
                <w:webHidden/>
              </w:rPr>
              <w:t>33</w:t>
            </w:r>
            <w:r>
              <w:rPr>
                <w:webHidden/>
              </w:rPr>
              <w:fldChar w:fldCharType="end"/>
            </w:r>
          </w:hyperlink>
        </w:p>
        <w:p w14:paraId="6AA5A62D" w14:textId="3432977A"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31" w:history="1">
            <w:r w:rsidRPr="00532FFA">
              <w:rPr>
                <w:rStyle w:val="Hyperlink"/>
              </w:rPr>
              <w:t>Afdeling 1. toepassingsgebied</w:t>
            </w:r>
            <w:r>
              <w:rPr>
                <w:webHidden/>
              </w:rPr>
              <w:tab/>
            </w:r>
            <w:r>
              <w:rPr>
                <w:webHidden/>
              </w:rPr>
              <w:fldChar w:fldCharType="begin"/>
            </w:r>
            <w:r>
              <w:rPr>
                <w:webHidden/>
              </w:rPr>
              <w:instrText xml:space="preserve"> PAGEREF _Toc179877131 \h </w:instrText>
            </w:r>
            <w:r>
              <w:rPr>
                <w:webHidden/>
              </w:rPr>
            </w:r>
            <w:r>
              <w:rPr>
                <w:webHidden/>
              </w:rPr>
              <w:fldChar w:fldCharType="separate"/>
            </w:r>
            <w:r w:rsidR="006217E2">
              <w:rPr>
                <w:webHidden/>
              </w:rPr>
              <w:t>33</w:t>
            </w:r>
            <w:r>
              <w:rPr>
                <w:webHidden/>
              </w:rPr>
              <w:fldChar w:fldCharType="end"/>
            </w:r>
          </w:hyperlink>
        </w:p>
        <w:p w14:paraId="6FE4F146" w14:textId="47D27FF2"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32" w:history="1">
            <w:r w:rsidRPr="00532FFA">
              <w:rPr>
                <w:rStyle w:val="Hyperlink"/>
              </w:rPr>
              <w:t>Afdeling 2. algemene toelatings- en aanwervingsvoorwaarden</w:t>
            </w:r>
            <w:r>
              <w:rPr>
                <w:webHidden/>
              </w:rPr>
              <w:tab/>
            </w:r>
            <w:r>
              <w:rPr>
                <w:webHidden/>
              </w:rPr>
              <w:fldChar w:fldCharType="begin"/>
            </w:r>
            <w:r>
              <w:rPr>
                <w:webHidden/>
              </w:rPr>
              <w:instrText xml:space="preserve"> PAGEREF _Toc179877132 \h </w:instrText>
            </w:r>
            <w:r>
              <w:rPr>
                <w:webHidden/>
              </w:rPr>
            </w:r>
            <w:r>
              <w:rPr>
                <w:webHidden/>
              </w:rPr>
              <w:fldChar w:fldCharType="separate"/>
            </w:r>
            <w:r w:rsidR="006217E2">
              <w:rPr>
                <w:webHidden/>
              </w:rPr>
              <w:t>34</w:t>
            </w:r>
            <w:r>
              <w:rPr>
                <w:webHidden/>
              </w:rPr>
              <w:fldChar w:fldCharType="end"/>
            </w:r>
          </w:hyperlink>
        </w:p>
        <w:p w14:paraId="3D08FDF8" w14:textId="15F67884"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33" w:history="1">
            <w:r w:rsidRPr="00532FFA">
              <w:rPr>
                <w:rStyle w:val="Hyperlink"/>
              </w:rPr>
              <w:t>Afdeling 3. wijze van bekendmaking</w:t>
            </w:r>
            <w:r>
              <w:rPr>
                <w:webHidden/>
              </w:rPr>
              <w:tab/>
            </w:r>
            <w:r>
              <w:rPr>
                <w:webHidden/>
              </w:rPr>
              <w:fldChar w:fldCharType="begin"/>
            </w:r>
            <w:r>
              <w:rPr>
                <w:webHidden/>
              </w:rPr>
              <w:instrText xml:space="preserve"> PAGEREF _Toc179877133 \h </w:instrText>
            </w:r>
            <w:r>
              <w:rPr>
                <w:webHidden/>
              </w:rPr>
            </w:r>
            <w:r>
              <w:rPr>
                <w:webHidden/>
              </w:rPr>
              <w:fldChar w:fldCharType="separate"/>
            </w:r>
            <w:r w:rsidR="006217E2">
              <w:rPr>
                <w:webHidden/>
              </w:rPr>
              <w:t>34</w:t>
            </w:r>
            <w:r>
              <w:rPr>
                <w:webHidden/>
              </w:rPr>
              <w:fldChar w:fldCharType="end"/>
            </w:r>
          </w:hyperlink>
        </w:p>
        <w:p w14:paraId="1D03F088" w14:textId="6F2C8FFE"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34" w:history="1">
            <w:r w:rsidRPr="00532FFA">
              <w:rPr>
                <w:rStyle w:val="Hyperlink"/>
              </w:rPr>
              <w:t>Afdeling 4. wijze van kandidaatstelling</w:t>
            </w:r>
            <w:r>
              <w:rPr>
                <w:webHidden/>
              </w:rPr>
              <w:tab/>
            </w:r>
            <w:r>
              <w:rPr>
                <w:webHidden/>
              </w:rPr>
              <w:fldChar w:fldCharType="begin"/>
            </w:r>
            <w:r>
              <w:rPr>
                <w:webHidden/>
              </w:rPr>
              <w:instrText xml:space="preserve"> PAGEREF _Toc179877134 \h </w:instrText>
            </w:r>
            <w:r>
              <w:rPr>
                <w:webHidden/>
              </w:rPr>
            </w:r>
            <w:r>
              <w:rPr>
                <w:webHidden/>
              </w:rPr>
              <w:fldChar w:fldCharType="separate"/>
            </w:r>
            <w:r w:rsidR="006217E2">
              <w:rPr>
                <w:webHidden/>
              </w:rPr>
              <w:t>35</w:t>
            </w:r>
            <w:r>
              <w:rPr>
                <w:webHidden/>
              </w:rPr>
              <w:fldChar w:fldCharType="end"/>
            </w:r>
          </w:hyperlink>
        </w:p>
        <w:p w14:paraId="3B2F584A" w14:textId="0B33F03E"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35" w:history="1">
            <w:r w:rsidRPr="00532FFA">
              <w:rPr>
                <w:rStyle w:val="Hyperlink"/>
              </w:rPr>
              <w:t>Afdeling 5. de selectieprocedure</w:t>
            </w:r>
            <w:r>
              <w:rPr>
                <w:webHidden/>
              </w:rPr>
              <w:tab/>
            </w:r>
            <w:r>
              <w:rPr>
                <w:webHidden/>
              </w:rPr>
              <w:fldChar w:fldCharType="begin"/>
            </w:r>
            <w:r>
              <w:rPr>
                <w:webHidden/>
              </w:rPr>
              <w:instrText xml:space="preserve"> PAGEREF _Toc179877135 \h </w:instrText>
            </w:r>
            <w:r>
              <w:rPr>
                <w:webHidden/>
              </w:rPr>
            </w:r>
            <w:r>
              <w:rPr>
                <w:webHidden/>
              </w:rPr>
              <w:fldChar w:fldCharType="separate"/>
            </w:r>
            <w:r w:rsidR="006217E2">
              <w:rPr>
                <w:webHidden/>
              </w:rPr>
              <w:t>35</w:t>
            </w:r>
            <w:r>
              <w:rPr>
                <w:webHidden/>
              </w:rPr>
              <w:fldChar w:fldCharType="end"/>
            </w:r>
          </w:hyperlink>
        </w:p>
        <w:p w14:paraId="225AE248" w14:textId="63057037"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36" w:history="1">
            <w:r w:rsidRPr="00532FFA">
              <w:rPr>
                <w:rStyle w:val="Hyperlink"/>
              </w:rPr>
              <w:t>Afdeling 6. administratieve anciënniteit en andere arbeidsvoorwaarden</w:t>
            </w:r>
            <w:r>
              <w:rPr>
                <w:webHidden/>
              </w:rPr>
              <w:tab/>
            </w:r>
            <w:r>
              <w:rPr>
                <w:webHidden/>
              </w:rPr>
              <w:fldChar w:fldCharType="begin"/>
            </w:r>
            <w:r>
              <w:rPr>
                <w:webHidden/>
              </w:rPr>
              <w:instrText xml:space="preserve"> PAGEREF _Toc179877136 \h </w:instrText>
            </w:r>
            <w:r>
              <w:rPr>
                <w:webHidden/>
              </w:rPr>
            </w:r>
            <w:r>
              <w:rPr>
                <w:webHidden/>
              </w:rPr>
              <w:fldChar w:fldCharType="separate"/>
            </w:r>
            <w:r w:rsidR="006217E2">
              <w:rPr>
                <w:webHidden/>
              </w:rPr>
              <w:t>35</w:t>
            </w:r>
            <w:r>
              <w:rPr>
                <w:webHidden/>
              </w:rPr>
              <w:fldChar w:fldCharType="end"/>
            </w:r>
          </w:hyperlink>
        </w:p>
        <w:p w14:paraId="13A79E01" w14:textId="73D542FF"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37" w:history="1">
            <w:r w:rsidRPr="00532FFA">
              <w:rPr>
                <w:rStyle w:val="Hyperlink"/>
              </w:rPr>
              <w:t>Hoofdstuk xi. externe mobiliteit</w:t>
            </w:r>
            <w:r>
              <w:rPr>
                <w:webHidden/>
              </w:rPr>
              <w:tab/>
            </w:r>
            <w:r>
              <w:rPr>
                <w:webHidden/>
              </w:rPr>
              <w:fldChar w:fldCharType="begin"/>
            </w:r>
            <w:r>
              <w:rPr>
                <w:webHidden/>
              </w:rPr>
              <w:instrText xml:space="preserve"> PAGEREF _Toc179877137 \h </w:instrText>
            </w:r>
            <w:r>
              <w:rPr>
                <w:webHidden/>
              </w:rPr>
            </w:r>
            <w:r>
              <w:rPr>
                <w:webHidden/>
              </w:rPr>
              <w:fldChar w:fldCharType="separate"/>
            </w:r>
            <w:r w:rsidR="006217E2">
              <w:rPr>
                <w:webHidden/>
              </w:rPr>
              <w:t>36</w:t>
            </w:r>
            <w:r>
              <w:rPr>
                <w:webHidden/>
              </w:rPr>
              <w:fldChar w:fldCharType="end"/>
            </w:r>
          </w:hyperlink>
        </w:p>
        <w:p w14:paraId="20654888" w14:textId="77764712"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38" w:history="1">
            <w:r w:rsidRPr="00532FFA">
              <w:rPr>
                <w:rStyle w:val="Hyperlink"/>
              </w:rPr>
              <w:t>Afdeling 1. toepassingsgebied</w:t>
            </w:r>
            <w:r>
              <w:rPr>
                <w:webHidden/>
              </w:rPr>
              <w:tab/>
            </w:r>
            <w:r>
              <w:rPr>
                <w:webHidden/>
              </w:rPr>
              <w:fldChar w:fldCharType="begin"/>
            </w:r>
            <w:r>
              <w:rPr>
                <w:webHidden/>
              </w:rPr>
              <w:instrText xml:space="preserve"> PAGEREF _Toc179877138 \h </w:instrText>
            </w:r>
            <w:r>
              <w:rPr>
                <w:webHidden/>
              </w:rPr>
            </w:r>
            <w:r>
              <w:rPr>
                <w:webHidden/>
              </w:rPr>
              <w:fldChar w:fldCharType="separate"/>
            </w:r>
            <w:r w:rsidR="006217E2">
              <w:rPr>
                <w:webHidden/>
              </w:rPr>
              <w:t>36</w:t>
            </w:r>
            <w:r>
              <w:rPr>
                <w:webHidden/>
              </w:rPr>
              <w:fldChar w:fldCharType="end"/>
            </w:r>
          </w:hyperlink>
        </w:p>
        <w:p w14:paraId="689C5DC6" w14:textId="0CEAB480"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39" w:history="1">
            <w:r w:rsidRPr="00532FFA">
              <w:rPr>
                <w:rStyle w:val="Hyperlink"/>
              </w:rPr>
              <w:t>Afdeling 2. algemene toelatings- en aanwervingsvoorwaarden</w:t>
            </w:r>
            <w:r>
              <w:rPr>
                <w:webHidden/>
              </w:rPr>
              <w:tab/>
            </w:r>
            <w:r>
              <w:rPr>
                <w:webHidden/>
              </w:rPr>
              <w:fldChar w:fldCharType="begin"/>
            </w:r>
            <w:r>
              <w:rPr>
                <w:webHidden/>
              </w:rPr>
              <w:instrText xml:space="preserve"> PAGEREF _Toc179877139 \h </w:instrText>
            </w:r>
            <w:r>
              <w:rPr>
                <w:webHidden/>
              </w:rPr>
            </w:r>
            <w:r>
              <w:rPr>
                <w:webHidden/>
              </w:rPr>
              <w:fldChar w:fldCharType="separate"/>
            </w:r>
            <w:r w:rsidR="006217E2">
              <w:rPr>
                <w:webHidden/>
              </w:rPr>
              <w:t>36</w:t>
            </w:r>
            <w:r>
              <w:rPr>
                <w:webHidden/>
              </w:rPr>
              <w:fldChar w:fldCharType="end"/>
            </w:r>
          </w:hyperlink>
        </w:p>
        <w:p w14:paraId="51C66300" w14:textId="57E92BE1"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40" w:history="1">
            <w:r w:rsidRPr="00532FFA">
              <w:rPr>
                <w:rStyle w:val="Hyperlink"/>
              </w:rPr>
              <w:t>Afdeling 3. wijze van bekendmaking</w:t>
            </w:r>
            <w:r>
              <w:rPr>
                <w:webHidden/>
              </w:rPr>
              <w:tab/>
            </w:r>
            <w:r>
              <w:rPr>
                <w:webHidden/>
              </w:rPr>
              <w:fldChar w:fldCharType="begin"/>
            </w:r>
            <w:r>
              <w:rPr>
                <w:webHidden/>
              </w:rPr>
              <w:instrText xml:space="preserve"> PAGEREF _Toc179877140 \h </w:instrText>
            </w:r>
            <w:r>
              <w:rPr>
                <w:webHidden/>
              </w:rPr>
            </w:r>
            <w:r>
              <w:rPr>
                <w:webHidden/>
              </w:rPr>
              <w:fldChar w:fldCharType="separate"/>
            </w:r>
            <w:r w:rsidR="006217E2">
              <w:rPr>
                <w:webHidden/>
              </w:rPr>
              <w:t>37</w:t>
            </w:r>
            <w:r>
              <w:rPr>
                <w:webHidden/>
              </w:rPr>
              <w:fldChar w:fldCharType="end"/>
            </w:r>
          </w:hyperlink>
        </w:p>
        <w:p w14:paraId="42D0CA52" w14:textId="5DD47224"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41" w:history="1">
            <w:r w:rsidRPr="00532FFA">
              <w:rPr>
                <w:rStyle w:val="Hyperlink"/>
              </w:rPr>
              <w:t>Afdeling 4. wijze van kandidaatstelling</w:t>
            </w:r>
            <w:r>
              <w:rPr>
                <w:webHidden/>
              </w:rPr>
              <w:tab/>
            </w:r>
            <w:r>
              <w:rPr>
                <w:webHidden/>
              </w:rPr>
              <w:fldChar w:fldCharType="begin"/>
            </w:r>
            <w:r>
              <w:rPr>
                <w:webHidden/>
              </w:rPr>
              <w:instrText xml:space="preserve"> PAGEREF _Toc179877141 \h </w:instrText>
            </w:r>
            <w:r>
              <w:rPr>
                <w:webHidden/>
              </w:rPr>
            </w:r>
            <w:r>
              <w:rPr>
                <w:webHidden/>
              </w:rPr>
              <w:fldChar w:fldCharType="separate"/>
            </w:r>
            <w:r w:rsidR="006217E2">
              <w:rPr>
                <w:webHidden/>
              </w:rPr>
              <w:t>37</w:t>
            </w:r>
            <w:r>
              <w:rPr>
                <w:webHidden/>
              </w:rPr>
              <w:fldChar w:fldCharType="end"/>
            </w:r>
          </w:hyperlink>
        </w:p>
        <w:p w14:paraId="5EEE8507" w14:textId="31B4FE2A"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42" w:history="1">
            <w:r w:rsidRPr="00532FFA">
              <w:rPr>
                <w:rStyle w:val="Hyperlink"/>
              </w:rPr>
              <w:t>Afdeling 5. de selectieprocedure</w:t>
            </w:r>
            <w:r>
              <w:rPr>
                <w:webHidden/>
              </w:rPr>
              <w:tab/>
            </w:r>
            <w:r>
              <w:rPr>
                <w:webHidden/>
              </w:rPr>
              <w:fldChar w:fldCharType="begin"/>
            </w:r>
            <w:r>
              <w:rPr>
                <w:webHidden/>
              </w:rPr>
              <w:instrText xml:space="preserve"> PAGEREF _Toc179877142 \h </w:instrText>
            </w:r>
            <w:r>
              <w:rPr>
                <w:webHidden/>
              </w:rPr>
            </w:r>
            <w:r>
              <w:rPr>
                <w:webHidden/>
              </w:rPr>
              <w:fldChar w:fldCharType="separate"/>
            </w:r>
            <w:r w:rsidR="006217E2">
              <w:rPr>
                <w:webHidden/>
              </w:rPr>
              <w:t>38</w:t>
            </w:r>
            <w:r>
              <w:rPr>
                <w:webHidden/>
              </w:rPr>
              <w:fldChar w:fldCharType="end"/>
            </w:r>
          </w:hyperlink>
        </w:p>
        <w:p w14:paraId="7F724431" w14:textId="4288CC87"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43" w:history="1">
            <w:r w:rsidRPr="00532FFA">
              <w:rPr>
                <w:rStyle w:val="Hyperlink"/>
              </w:rPr>
              <w:t>Afdeling 6. administratieve anciënniteit en andere arbeidsvoorwaarden</w:t>
            </w:r>
            <w:r>
              <w:rPr>
                <w:webHidden/>
              </w:rPr>
              <w:tab/>
            </w:r>
            <w:r>
              <w:rPr>
                <w:webHidden/>
              </w:rPr>
              <w:fldChar w:fldCharType="begin"/>
            </w:r>
            <w:r>
              <w:rPr>
                <w:webHidden/>
              </w:rPr>
              <w:instrText xml:space="preserve"> PAGEREF _Toc179877143 \h </w:instrText>
            </w:r>
            <w:r>
              <w:rPr>
                <w:webHidden/>
              </w:rPr>
            </w:r>
            <w:r>
              <w:rPr>
                <w:webHidden/>
              </w:rPr>
              <w:fldChar w:fldCharType="separate"/>
            </w:r>
            <w:r w:rsidR="006217E2">
              <w:rPr>
                <w:webHidden/>
              </w:rPr>
              <w:t>38</w:t>
            </w:r>
            <w:r>
              <w:rPr>
                <w:webHidden/>
              </w:rPr>
              <w:fldChar w:fldCharType="end"/>
            </w:r>
          </w:hyperlink>
        </w:p>
        <w:p w14:paraId="5DAF0628" w14:textId="66242883"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44" w:history="1">
            <w:r w:rsidRPr="00532FFA">
              <w:rPr>
                <w:rStyle w:val="Hyperlink"/>
              </w:rPr>
              <w:t>hoofdstuk xii. de waarneming van een hogere functie</w:t>
            </w:r>
            <w:r>
              <w:rPr>
                <w:webHidden/>
              </w:rPr>
              <w:tab/>
            </w:r>
            <w:r>
              <w:rPr>
                <w:webHidden/>
              </w:rPr>
              <w:fldChar w:fldCharType="begin"/>
            </w:r>
            <w:r>
              <w:rPr>
                <w:webHidden/>
              </w:rPr>
              <w:instrText xml:space="preserve"> PAGEREF _Toc179877144 \h </w:instrText>
            </w:r>
            <w:r>
              <w:rPr>
                <w:webHidden/>
              </w:rPr>
            </w:r>
            <w:r>
              <w:rPr>
                <w:webHidden/>
              </w:rPr>
              <w:fldChar w:fldCharType="separate"/>
            </w:r>
            <w:r w:rsidR="006217E2">
              <w:rPr>
                <w:webHidden/>
              </w:rPr>
              <w:t>38</w:t>
            </w:r>
            <w:r>
              <w:rPr>
                <w:webHidden/>
              </w:rPr>
              <w:fldChar w:fldCharType="end"/>
            </w:r>
          </w:hyperlink>
        </w:p>
        <w:p w14:paraId="1E8C1E33" w14:textId="46493FFE"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45" w:history="1">
            <w:r w:rsidRPr="00532FFA">
              <w:rPr>
                <w:rStyle w:val="Hyperlink"/>
              </w:rPr>
              <w:t>Hoofdstuk xiii. herplaatsing</w:t>
            </w:r>
            <w:r>
              <w:rPr>
                <w:webHidden/>
              </w:rPr>
              <w:tab/>
            </w:r>
            <w:r>
              <w:rPr>
                <w:webHidden/>
              </w:rPr>
              <w:fldChar w:fldCharType="begin"/>
            </w:r>
            <w:r>
              <w:rPr>
                <w:webHidden/>
              </w:rPr>
              <w:instrText xml:space="preserve"> PAGEREF _Toc179877145 \h </w:instrText>
            </w:r>
            <w:r>
              <w:rPr>
                <w:webHidden/>
              </w:rPr>
            </w:r>
            <w:r>
              <w:rPr>
                <w:webHidden/>
              </w:rPr>
              <w:fldChar w:fldCharType="separate"/>
            </w:r>
            <w:r w:rsidR="006217E2">
              <w:rPr>
                <w:webHidden/>
              </w:rPr>
              <w:t>40</w:t>
            </w:r>
            <w:r>
              <w:rPr>
                <w:webHidden/>
              </w:rPr>
              <w:fldChar w:fldCharType="end"/>
            </w:r>
          </w:hyperlink>
        </w:p>
        <w:p w14:paraId="006F5310" w14:textId="46294D34"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46" w:history="1">
            <w:r w:rsidRPr="00532FFA">
              <w:rPr>
                <w:rStyle w:val="Hyperlink"/>
                <w:rFonts w:cs="Arial"/>
              </w:rPr>
              <w:t>Afdeling 1. herplaatsing om medische redenen</w:t>
            </w:r>
            <w:r>
              <w:rPr>
                <w:webHidden/>
              </w:rPr>
              <w:tab/>
            </w:r>
            <w:r>
              <w:rPr>
                <w:webHidden/>
              </w:rPr>
              <w:fldChar w:fldCharType="begin"/>
            </w:r>
            <w:r>
              <w:rPr>
                <w:webHidden/>
              </w:rPr>
              <w:instrText xml:space="preserve"> PAGEREF _Toc179877146 \h </w:instrText>
            </w:r>
            <w:r>
              <w:rPr>
                <w:webHidden/>
              </w:rPr>
            </w:r>
            <w:r>
              <w:rPr>
                <w:webHidden/>
              </w:rPr>
              <w:fldChar w:fldCharType="separate"/>
            </w:r>
            <w:r w:rsidR="006217E2">
              <w:rPr>
                <w:webHidden/>
              </w:rPr>
              <w:t>40</w:t>
            </w:r>
            <w:r>
              <w:rPr>
                <w:webHidden/>
              </w:rPr>
              <w:fldChar w:fldCharType="end"/>
            </w:r>
          </w:hyperlink>
        </w:p>
        <w:p w14:paraId="49D239B2" w14:textId="7B1BF79B"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47" w:history="1">
            <w:r w:rsidRPr="00532FFA">
              <w:rPr>
                <w:rStyle w:val="Hyperlink"/>
                <w:rFonts w:cs="Arial"/>
              </w:rPr>
              <w:t>Afdeling 2. herplaatsing na ongunstige evaluatie of als alternatief voor ontslag wegens beroepsongeschiktheid</w:t>
            </w:r>
            <w:r>
              <w:rPr>
                <w:webHidden/>
              </w:rPr>
              <w:tab/>
            </w:r>
            <w:r>
              <w:rPr>
                <w:webHidden/>
              </w:rPr>
              <w:fldChar w:fldCharType="begin"/>
            </w:r>
            <w:r>
              <w:rPr>
                <w:webHidden/>
              </w:rPr>
              <w:instrText xml:space="preserve"> PAGEREF _Toc179877147 \h </w:instrText>
            </w:r>
            <w:r>
              <w:rPr>
                <w:webHidden/>
              </w:rPr>
            </w:r>
            <w:r>
              <w:rPr>
                <w:webHidden/>
              </w:rPr>
              <w:fldChar w:fldCharType="separate"/>
            </w:r>
            <w:r w:rsidR="006217E2">
              <w:rPr>
                <w:webHidden/>
              </w:rPr>
              <w:t>40</w:t>
            </w:r>
            <w:r>
              <w:rPr>
                <w:webHidden/>
              </w:rPr>
              <w:fldChar w:fldCharType="end"/>
            </w:r>
          </w:hyperlink>
        </w:p>
        <w:p w14:paraId="20FC33F0" w14:textId="279CC5DB"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48" w:history="1">
            <w:r w:rsidRPr="00532FFA">
              <w:rPr>
                <w:rStyle w:val="Hyperlink"/>
                <w:rFonts w:cs="Arial"/>
              </w:rPr>
              <w:t>Afdeling 3. herplaatsing om persoonlijke redenen</w:t>
            </w:r>
            <w:r>
              <w:rPr>
                <w:webHidden/>
              </w:rPr>
              <w:tab/>
            </w:r>
            <w:r>
              <w:rPr>
                <w:webHidden/>
              </w:rPr>
              <w:fldChar w:fldCharType="begin"/>
            </w:r>
            <w:r>
              <w:rPr>
                <w:webHidden/>
              </w:rPr>
              <w:instrText xml:space="preserve"> PAGEREF _Toc179877148 \h </w:instrText>
            </w:r>
            <w:r>
              <w:rPr>
                <w:webHidden/>
              </w:rPr>
            </w:r>
            <w:r>
              <w:rPr>
                <w:webHidden/>
              </w:rPr>
              <w:fldChar w:fldCharType="separate"/>
            </w:r>
            <w:r w:rsidR="006217E2">
              <w:rPr>
                <w:webHidden/>
              </w:rPr>
              <w:t>41</w:t>
            </w:r>
            <w:r>
              <w:rPr>
                <w:webHidden/>
              </w:rPr>
              <w:fldChar w:fldCharType="end"/>
            </w:r>
          </w:hyperlink>
        </w:p>
        <w:p w14:paraId="06614E11" w14:textId="663806E1"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49" w:history="1">
            <w:r w:rsidRPr="00532FFA">
              <w:rPr>
                <w:rStyle w:val="Hyperlink"/>
                <w:rFonts w:cs="Arial"/>
              </w:rPr>
              <w:t>Afdeling 4: Herplaatsing of ter beschikking stelling ingevolge afschaffing betrekking wegens noodwendigheden</w:t>
            </w:r>
            <w:r>
              <w:rPr>
                <w:webHidden/>
              </w:rPr>
              <w:tab/>
            </w:r>
            <w:r>
              <w:rPr>
                <w:webHidden/>
              </w:rPr>
              <w:fldChar w:fldCharType="begin"/>
            </w:r>
            <w:r>
              <w:rPr>
                <w:webHidden/>
              </w:rPr>
              <w:instrText xml:space="preserve"> PAGEREF _Toc179877149 \h </w:instrText>
            </w:r>
            <w:r>
              <w:rPr>
                <w:webHidden/>
              </w:rPr>
            </w:r>
            <w:r>
              <w:rPr>
                <w:webHidden/>
              </w:rPr>
              <w:fldChar w:fldCharType="separate"/>
            </w:r>
            <w:r w:rsidR="006217E2">
              <w:rPr>
                <w:webHidden/>
              </w:rPr>
              <w:t>41</w:t>
            </w:r>
            <w:r>
              <w:rPr>
                <w:webHidden/>
              </w:rPr>
              <w:fldChar w:fldCharType="end"/>
            </w:r>
          </w:hyperlink>
        </w:p>
        <w:p w14:paraId="5DFC876A" w14:textId="6B3E6012" w:rsidR="002779C3" w:rsidRDefault="002779C3">
          <w:pPr>
            <w:pStyle w:val="Inhopg1"/>
            <w:rPr>
              <w:rFonts w:asciiTheme="minorHAnsi" w:eastAsiaTheme="minorEastAsia" w:hAnsiTheme="minorHAnsi" w:cstheme="minorBidi"/>
              <w:b w:val="0"/>
              <w:bCs w:val="0"/>
              <w:caps w:val="0"/>
              <w:kern w:val="2"/>
              <w:sz w:val="24"/>
              <w:szCs w:val="24"/>
              <w:lang w:val="nl-BE" w:eastAsia="nl-BE"/>
              <w14:ligatures w14:val="standardContextual"/>
            </w:rPr>
          </w:pPr>
          <w:hyperlink w:anchor="_Toc179877150" w:history="1">
            <w:r w:rsidRPr="00532FFA">
              <w:rPr>
                <w:rStyle w:val="Hyperlink"/>
              </w:rPr>
              <w:t>TITEL 3. HET VERLIES VAN DE HOEDANIGHEID VAN STATUTAIR PERSONEELSLID EN DE DEFINITIEVE AMBTSNEERLEGGING</w:t>
            </w:r>
            <w:r>
              <w:rPr>
                <w:webHidden/>
              </w:rPr>
              <w:tab/>
            </w:r>
            <w:r>
              <w:rPr>
                <w:webHidden/>
              </w:rPr>
              <w:fldChar w:fldCharType="begin"/>
            </w:r>
            <w:r>
              <w:rPr>
                <w:webHidden/>
              </w:rPr>
              <w:instrText xml:space="preserve"> PAGEREF _Toc179877150 \h </w:instrText>
            </w:r>
            <w:r>
              <w:rPr>
                <w:webHidden/>
              </w:rPr>
            </w:r>
            <w:r>
              <w:rPr>
                <w:webHidden/>
              </w:rPr>
              <w:fldChar w:fldCharType="separate"/>
            </w:r>
            <w:r w:rsidR="006217E2">
              <w:rPr>
                <w:webHidden/>
              </w:rPr>
              <w:t>43</w:t>
            </w:r>
            <w:r>
              <w:rPr>
                <w:webHidden/>
              </w:rPr>
              <w:fldChar w:fldCharType="end"/>
            </w:r>
          </w:hyperlink>
        </w:p>
        <w:p w14:paraId="3BE3D1EA" w14:textId="2BEA96DA"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51" w:history="1">
            <w:r w:rsidRPr="00532FFA">
              <w:rPr>
                <w:rStyle w:val="Hyperlink"/>
              </w:rPr>
              <w:t>Hoofdstuk i. het verlies van de hoedanigheid van statutair personeelslid</w:t>
            </w:r>
            <w:r>
              <w:rPr>
                <w:webHidden/>
              </w:rPr>
              <w:tab/>
            </w:r>
            <w:r>
              <w:rPr>
                <w:webHidden/>
              </w:rPr>
              <w:fldChar w:fldCharType="begin"/>
            </w:r>
            <w:r>
              <w:rPr>
                <w:webHidden/>
              </w:rPr>
              <w:instrText xml:space="preserve"> PAGEREF _Toc179877151 \h </w:instrText>
            </w:r>
            <w:r>
              <w:rPr>
                <w:webHidden/>
              </w:rPr>
            </w:r>
            <w:r>
              <w:rPr>
                <w:webHidden/>
              </w:rPr>
              <w:fldChar w:fldCharType="separate"/>
            </w:r>
            <w:r w:rsidR="006217E2">
              <w:rPr>
                <w:webHidden/>
              </w:rPr>
              <w:t>43</w:t>
            </w:r>
            <w:r>
              <w:rPr>
                <w:webHidden/>
              </w:rPr>
              <w:fldChar w:fldCharType="end"/>
            </w:r>
          </w:hyperlink>
        </w:p>
        <w:p w14:paraId="2DF8C0C5" w14:textId="701811F6"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52" w:history="1">
            <w:r w:rsidRPr="00532FFA">
              <w:rPr>
                <w:rStyle w:val="Hyperlink"/>
              </w:rPr>
              <w:t>Hoofdstuk ii. de definitieve ambtsneerlegging van het statutaire personeelslid</w:t>
            </w:r>
            <w:r>
              <w:rPr>
                <w:webHidden/>
              </w:rPr>
              <w:tab/>
            </w:r>
            <w:r>
              <w:rPr>
                <w:webHidden/>
              </w:rPr>
              <w:fldChar w:fldCharType="begin"/>
            </w:r>
            <w:r>
              <w:rPr>
                <w:webHidden/>
              </w:rPr>
              <w:instrText xml:space="preserve"> PAGEREF _Toc179877152 \h </w:instrText>
            </w:r>
            <w:r>
              <w:rPr>
                <w:webHidden/>
              </w:rPr>
            </w:r>
            <w:r>
              <w:rPr>
                <w:webHidden/>
              </w:rPr>
              <w:fldChar w:fldCharType="separate"/>
            </w:r>
            <w:r w:rsidR="006217E2">
              <w:rPr>
                <w:webHidden/>
              </w:rPr>
              <w:t>44</w:t>
            </w:r>
            <w:r>
              <w:rPr>
                <w:webHidden/>
              </w:rPr>
              <w:fldChar w:fldCharType="end"/>
            </w:r>
          </w:hyperlink>
        </w:p>
        <w:p w14:paraId="3B081956" w14:textId="0B59EA59"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53" w:history="1">
            <w:r w:rsidRPr="00532FFA">
              <w:rPr>
                <w:rStyle w:val="Hyperlink"/>
              </w:rPr>
              <w:t>Hoofdstuk iii. het outplacement</w:t>
            </w:r>
            <w:r>
              <w:rPr>
                <w:webHidden/>
              </w:rPr>
              <w:tab/>
            </w:r>
            <w:r>
              <w:rPr>
                <w:webHidden/>
              </w:rPr>
              <w:fldChar w:fldCharType="begin"/>
            </w:r>
            <w:r>
              <w:rPr>
                <w:webHidden/>
              </w:rPr>
              <w:instrText xml:space="preserve"> PAGEREF _Toc179877153 \h </w:instrText>
            </w:r>
            <w:r>
              <w:rPr>
                <w:webHidden/>
              </w:rPr>
            </w:r>
            <w:r>
              <w:rPr>
                <w:webHidden/>
              </w:rPr>
              <w:fldChar w:fldCharType="separate"/>
            </w:r>
            <w:r w:rsidR="006217E2">
              <w:rPr>
                <w:webHidden/>
              </w:rPr>
              <w:t>45</w:t>
            </w:r>
            <w:r>
              <w:rPr>
                <w:webHidden/>
              </w:rPr>
              <w:fldChar w:fldCharType="end"/>
            </w:r>
          </w:hyperlink>
        </w:p>
        <w:p w14:paraId="40C0D4EE" w14:textId="54F6D989" w:rsidR="002779C3" w:rsidRDefault="002779C3">
          <w:pPr>
            <w:pStyle w:val="Inhopg1"/>
            <w:rPr>
              <w:rFonts w:asciiTheme="minorHAnsi" w:eastAsiaTheme="minorEastAsia" w:hAnsiTheme="minorHAnsi" w:cstheme="minorBidi"/>
              <w:b w:val="0"/>
              <w:bCs w:val="0"/>
              <w:caps w:val="0"/>
              <w:kern w:val="2"/>
              <w:sz w:val="24"/>
              <w:szCs w:val="24"/>
              <w:lang w:val="nl-BE" w:eastAsia="nl-BE"/>
              <w14:ligatures w14:val="standardContextual"/>
            </w:rPr>
          </w:pPr>
          <w:hyperlink w:anchor="_Toc179877154" w:history="1">
            <w:r w:rsidRPr="00532FFA">
              <w:rPr>
                <w:rStyle w:val="Hyperlink"/>
              </w:rPr>
              <w:t>TITEL 4. HET SALARIS</w:t>
            </w:r>
            <w:r>
              <w:rPr>
                <w:webHidden/>
              </w:rPr>
              <w:tab/>
            </w:r>
            <w:r>
              <w:rPr>
                <w:webHidden/>
              </w:rPr>
              <w:fldChar w:fldCharType="begin"/>
            </w:r>
            <w:r>
              <w:rPr>
                <w:webHidden/>
              </w:rPr>
              <w:instrText xml:space="preserve"> PAGEREF _Toc179877154 \h </w:instrText>
            </w:r>
            <w:r>
              <w:rPr>
                <w:webHidden/>
              </w:rPr>
            </w:r>
            <w:r>
              <w:rPr>
                <w:webHidden/>
              </w:rPr>
              <w:fldChar w:fldCharType="separate"/>
            </w:r>
            <w:r w:rsidR="006217E2">
              <w:rPr>
                <w:webHidden/>
              </w:rPr>
              <w:t>46</w:t>
            </w:r>
            <w:r>
              <w:rPr>
                <w:webHidden/>
              </w:rPr>
              <w:fldChar w:fldCharType="end"/>
            </w:r>
          </w:hyperlink>
        </w:p>
        <w:p w14:paraId="40B57C63" w14:textId="5D616975"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55" w:history="1">
            <w:r w:rsidRPr="00532FFA">
              <w:rPr>
                <w:rStyle w:val="Hyperlink"/>
              </w:rPr>
              <w:t>Hoofdstuk i. algemene bepalingen</w:t>
            </w:r>
            <w:r>
              <w:rPr>
                <w:webHidden/>
              </w:rPr>
              <w:tab/>
            </w:r>
            <w:r>
              <w:rPr>
                <w:webHidden/>
              </w:rPr>
              <w:fldChar w:fldCharType="begin"/>
            </w:r>
            <w:r>
              <w:rPr>
                <w:webHidden/>
              </w:rPr>
              <w:instrText xml:space="preserve"> PAGEREF _Toc179877155 \h </w:instrText>
            </w:r>
            <w:r>
              <w:rPr>
                <w:webHidden/>
              </w:rPr>
            </w:r>
            <w:r>
              <w:rPr>
                <w:webHidden/>
              </w:rPr>
              <w:fldChar w:fldCharType="separate"/>
            </w:r>
            <w:r w:rsidR="006217E2">
              <w:rPr>
                <w:webHidden/>
              </w:rPr>
              <w:t>46</w:t>
            </w:r>
            <w:r>
              <w:rPr>
                <w:webHidden/>
              </w:rPr>
              <w:fldChar w:fldCharType="end"/>
            </w:r>
          </w:hyperlink>
        </w:p>
        <w:p w14:paraId="0D71B836" w14:textId="1EADF415"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56" w:history="1">
            <w:r w:rsidRPr="00532FFA">
              <w:rPr>
                <w:rStyle w:val="Hyperlink"/>
              </w:rPr>
              <w:t>Hoofdstuk ii. de toekenning van periodieke salarisverhogingen door de opbouw van geldelijke anciënNiteit</w:t>
            </w:r>
            <w:r>
              <w:rPr>
                <w:webHidden/>
              </w:rPr>
              <w:tab/>
            </w:r>
            <w:r>
              <w:rPr>
                <w:webHidden/>
              </w:rPr>
              <w:fldChar w:fldCharType="begin"/>
            </w:r>
            <w:r>
              <w:rPr>
                <w:webHidden/>
              </w:rPr>
              <w:instrText xml:space="preserve"> PAGEREF _Toc179877156 \h </w:instrText>
            </w:r>
            <w:r>
              <w:rPr>
                <w:webHidden/>
              </w:rPr>
            </w:r>
            <w:r>
              <w:rPr>
                <w:webHidden/>
              </w:rPr>
              <w:fldChar w:fldCharType="separate"/>
            </w:r>
            <w:r w:rsidR="006217E2">
              <w:rPr>
                <w:webHidden/>
              </w:rPr>
              <w:t>48</w:t>
            </w:r>
            <w:r>
              <w:rPr>
                <w:webHidden/>
              </w:rPr>
              <w:fldChar w:fldCharType="end"/>
            </w:r>
          </w:hyperlink>
        </w:p>
        <w:p w14:paraId="5EB4A5B7" w14:textId="51DF41EB"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57" w:history="1">
            <w:r w:rsidRPr="00532FFA">
              <w:rPr>
                <w:rStyle w:val="Hyperlink"/>
              </w:rPr>
              <w:t>Afdeling 1. diensten bij een overheid</w:t>
            </w:r>
            <w:r>
              <w:rPr>
                <w:webHidden/>
              </w:rPr>
              <w:tab/>
            </w:r>
            <w:r>
              <w:rPr>
                <w:webHidden/>
              </w:rPr>
              <w:fldChar w:fldCharType="begin"/>
            </w:r>
            <w:r>
              <w:rPr>
                <w:webHidden/>
              </w:rPr>
              <w:instrText xml:space="preserve"> PAGEREF _Toc179877157 \h </w:instrText>
            </w:r>
            <w:r>
              <w:rPr>
                <w:webHidden/>
              </w:rPr>
            </w:r>
            <w:r>
              <w:rPr>
                <w:webHidden/>
              </w:rPr>
              <w:fldChar w:fldCharType="separate"/>
            </w:r>
            <w:r w:rsidR="006217E2">
              <w:rPr>
                <w:webHidden/>
              </w:rPr>
              <w:t>48</w:t>
            </w:r>
            <w:r>
              <w:rPr>
                <w:webHidden/>
              </w:rPr>
              <w:fldChar w:fldCharType="end"/>
            </w:r>
          </w:hyperlink>
        </w:p>
        <w:p w14:paraId="53463CDD" w14:textId="5EB4B0B3"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58" w:history="1">
            <w:r w:rsidRPr="00532FFA">
              <w:rPr>
                <w:rStyle w:val="Hyperlink"/>
              </w:rPr>
              <w:t>Afdeling 2. diensten in de privésector of als zelfstandige</w:t>
            </w:r>
            <w:r>
              <w:rPr>
                <w:webHidden/>
              </w:rPr>
              <w:tab/>
            </w:r>
            <w:r>
              <w:rPr>
                <w:webHidden/>
              </w:rPr>
              <w:fldChar w:fldCharType="begin"/>
            </w:r>
            <w:r>
              <w:rPr>
                <w:webHidden/>
              </w:rPr>
              <w:instrText xml:space="preserve"> PAGEREF _Toc179877158 \h </w:instrText>
            </w:r>
            <w:r>
              <w:rPr>
                <w:webHidden/>
              </w:rPr>
            </w:r>
            <w:r>
              <w:rPr>
                <w:webHidden/>
              </w:rPr>
              <w:fldChar w:fldCharType="separate"/>
            </w:r>
            <w:r w:rsidR="006217E2">
              <w:rPr>
                <w:webHidden/>
              </w:rPr>
              <w:t>49</w:t>
            </w:r>
            <w:r>
              <w:rPr>
                <w:webHidden/>
              </w:rPr>
              <w:fldChar w:fldCharType="end"/>
            </w:r>
          </w:hyperlink>
        </w:p>
        <w:p w14:paraId="4899CCE4" w14:textId="5FC674C9"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59" w:history="1">
            <w:r w:rsidRPr="00532FFA">
              <w:rPr>
                <w:rStyle w:val="Hyperlink"/>
              </w:rPr>
              <w:t>Afdeling 3. de valorisatie van de diensten</w:t>
            </w:r>
            <w:r>
              <w:rPr>
                <w:webHidden/>
              </w:rPr>
              <w:tab/>
            </w:r>
            <w:r>
              <w:rPr>
                <w:webHidden/>
              </w:rPr>
              <w:fldChar w:fldCharType="begin"/>
            </w:r>
            <w:r>
              <w:rPr>
                <w:webHidden/>
              </w:rPr>
              <w:instrText xml:space="preserve"> PAGEREF _Toc179877159 \h </w:instrText>
            </w:r>
            <w:r>
              <w:rPr>
                <w:webHidden/>
              </w:rPr>
            </w:r>
            <w:r>
              <w:rPr>
                <w:webHidden/>
              </w:rPr>
              <w:fldChar w:fldCharType="separate"/>
            </w:r>
            <w:r w:rsidR="006217E2">
              <w:rPr>
                <w:webHidden/>
              </w:rPr>
              <w:t>49</w:t>
            </w:r>
            <w:r>
              <w:rPr>
                <w:webHidden/>
              </w:rPr>
              <w:fldChar w:fldCharType="end"/>
            </w:r>
          </w:hyperlink>
        </w:p>
        <w:p w14:paraId="4F56222A" w14:textId="26BED7A9"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60" w:history="1">
            <w:r w:rsidRPr="00532FFA">
              <w:rPr>
                <w:rStyle w:val="Hyperlink"/>
              </w:rPr>
              <w:t>Hoofdstuk iii. bijzondere bepalingen</w:t>
            </w:r>
            <w:r>
              <w:rPr>
                <w:webHidden/>
              </w:rPr>
              <w:tab/>
            </w:r>
            <w:r>
              <w:rPr>
                <w:webHidden/>
              </w:rPr>
              <w:fldChar w:fldCharType="begin"/>
            </w:r>
            <w:r>
              <w:rPr>
                <w:webHidden/>
              </w:rPr>
              <w:instrText xml:space="preserve"> PAGEREF _Toc179877160 \h </w:instrText>
            </w:r>
            <w:r>
              <w:rPr>
                <w:webHidden/>
              </w:rPr>
            </w:r>
            <w:r>
              <w:rPr>
                <w:webHidden/>
              </w:rPr>
              <w:fldChar w:fldCharType="separate"/>
            </w:r>
            <w:r w:rsidR="006217E2">
              <w:rPr>
                <w:webHidden/>
              </w:rPr>
              <w:t>50</w:t>
            </w:r>
            <w:r>
              <w:rPr>
                <w:webHidden/>
              </w:rPr>
              <w:fldChar w:fldCharType="end"/>
            </w:r>
          </w:hyperlink>
        </w:p>
        <w:p w14:paraId="36698F35" w14:textId="047EB400"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61" w:history="1">
            <w:r w:rsidRPr="00532FFA">
              <w:rPr>
                <w:rStyle w:val="Hyperlink"/>
              </w:rPr>
              <w:t>Hoofdstuk iv. de betaling van het salaris</w:t>
            </w:r>
            <w:r>
              <w:rPr>
                <w:webHidden/>
              </w:rPr>
              <w:tab/>
            </w:r>
            <w:r>
              <w:rPr>
                <w:webHidden/>
              </w:rPr>
              <w:fldChar w:fldCharType="begin"/>
            </w:r>
            <w:r>
              <w:rPr>
                <w:webHidden/>
              </w:rPr>
              <w:instrText xml:space="preserve"> PAGEREF _Toc179877161 \h </w:instrText>
            </w:r>
            <w:r>
              <w:rPr>
                <w:webHidden/>
              </w:rPr>
            </w:r>
            <w:r>
              <w:rPr>
                <w:webHidden/>
              </w:rPr>
              <w:fldChar w:fldCharType="separate"/>
            </w:r>
            <w:r w:rsidR="006217E2">
              <w:rPr>
                <w:webHidden/>
              </w:rPr>
              <w:t>51</w:t>
            </w:r>
            <w:r>
              <w:rPr>
                <w:webHidden/>
              </w:rPr>
              <w:fldChar w:fldCharType="end"/>
            </w:r>
          </w:hyperlink>
        </w:p>
        <w:p w14:paraId="0AA7B7F4" w14:textId="5FA9C5D4"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62" w:history="1">
            <w:r w:rsidRPr="00532FFA">
              <w:rPr>
                <w:rStyle w:val="Hyperlink"/>
              </w:rPr>
              <w:t>Hoofdstuk v. theoretisch budget</w:t>
            </w:r>
            <w:r>
              <w:rPr>
                <w:webHidden/>
              </w:rPr>
              <w:tab/>
            </w:r>
            <w:r>
              <w:rPr>
                <w:webHidden/>
              </w:rPr>
              <w:fldChar w:fldCharType="begin"/>
            </w:r>
            <w:r>
              <w:rPr>
                <w:webHidden/>
              </w:rPr>
              <w:instrText xml:space="preserve"> PAGEREF _Toc179877162 \h </w:instrText>
            </w:r>
            <w:r>
              <w:rPr>
                <w:webHidden/>
              </w:rPr>
            </w:r>
            <w:r>
              <w:rPr>
                <w:webHidden/>
              </w:rPr>
              <w:fldChar w:fldCharType="separate"/>
            </w:r>
            <w:r w:rsidR="006217E2">
              <w:rPr>
                <w:webHidden/>
              </w:rPr>
              <w:t>51</w:t>
            </w:r>
            <w:r>
              <w:rPr>
                <w:webHidden/>
              </w:rPr>
              <w:fldChar w:fldCharType="end"/>
            </w:r>
          </w:hyperlink>
        </w:p>
        <w:p w14:paraId="5F48BAFE" w14:textId="76DAE9D8" w:rsidR="002779C3" w:rsidRDefault="002779C3">
          <w:pPr>
            <w:pStyle w:val="Inhopg1"/>
            <w:rPr>
              <w:rFonts w:asciiTheme="minorHAnsi" w:eastAsiaTheme="minorEastAsia" w:hAnsiTheme="minorHAnsi" w:cstheme="minorBidi"/>
              <w:b w:val="0"/>
              <w:bCs w:val="0"/>
              <w:caps w:val="0"/>
              <w:kern w:val="2"/>
              <w:sz w:val="24"/>
              <w:szCs w:val="24"/>
              <w:lang w:val="nl-BE" w:eastAsia="nl-BE"/>
              <w14:ligatures w14:val="standardContextual"/>
            </w:rPr>
          </w:pPr>
          <w:hyperlink w:anchor="_Toc179877163" w:history="1">
            <w:r w:rsidRPr="00532FFA">
              <w:rPr>
                <w:rStyle w:val="Hyperlink"/>
              </w:rPr>
              <w:t>TITEL 5. DE TOELAGEN, VERGOEDINGEN EN SOCIALE VOORDELEN</w:t>
            </w:r>
            <w:r>
              <w:rPr>
                <w:webHidden/>
              </w:rPr>
              <w:tab/>
            </w:r>
            <w:r>
              <w:rPr>
                <w:webHidden/>
              </w:rPr>
              <w:fldChar w:fldCharType="begin"/>
            </w:r>
            <w:r>
              <w:rPr>
                <w:webHidden/>
              </w:rPr>
              <w:instrText xml:space="preserve"> PAGEREF _Toc179877163 \h </w:instrText>
            </w:r>
            <w:r>
              <w:rPr>
                <w:webHidden/>
              </w:rPr>
            </w:r>
            <w:r>
              <w:rPr>
                <w:webHidden/>
              </w:rPr>
              <w:fldChar w:fldCharType="separate"/>
            </w:r>
            <w:r w:rsidR="006217E2">
              <w:rPr>
                <w:webHidden/>
              </w:rPr>
              <w:t>53</w:t>
            </w:r>
            <w:r>
              <w:rPr>
                <w:webHidden/>
              </w:rPr>
              <w:fldChar w:fldCharType="end"/>
            </w:r>
          </w:hyperlink>
        </w:p>
        <w:p w14:paraId="043A9AB0" w14:textId="4CD08459"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64" w:history="1">
            <w:r w:rsidRPr="00532FFA">
              <w:rPr>
                <w:rStyle w:val="Hyperlink"/>
              </w:rPr>
              <w:t>Hoofdstuk i. algemene bepalingen</w:t>
            </w:r>
            <w:r>
              <w:rPr>
                <w:webHidden/>
              </w:rPr>
              <w:tab/>
            </w:r>
            <w:r>
              <w:rPr>
                <w:webHidden/>
              </w:rPr>
              <w:fldChar w:fldCharType="begin"/>
            </w:r>
            <w:r>
              <w:rPr>
                <w:webHidden/>
              </w:rPr>
              <w:instrText xml:space="preserve"> PAGEREF _Toc179877164 \h </w:instrText>
            </w:r>
            <w:r>
              <w:rPr>
                <w:webHidden/>
              </w:rPr>
            </w:r>
            <w:r>
              <w:rPr>
                <w:webHidden/>
              </w:rPr>
              <w:fldChar w:fldCharType="separate"/>
            </w:r>
            <w:r w:rsidR="006217E2">
              <w:rPr>
                <w:webHidden/>
              </w:rPr>
              <w:t>53</w:t>
            </w:r>
            <w:r>
              <w:rPr>
                <w:webHidden/>
              </w:rPr>
              <w:fldChar w:fldCharType="end"/>
            </w:r>
          </w:hyperlink>
        </w:p>
        <w:p w14:paraId="574D0171" w14:textId="6DAE9C12"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65" w:history="1">
            <w:r w:rsidRPr="00532FFA">
              <w:rPr>
                <w:rStyle w:val="Hyperlink"/>
              </w:rPr>
              <w:t>Hoofdstuk ii. de verplichte toelagen</w:t>
            </w:r>
            <w:r>
              <w:rPr>
                <w:webHidden/>
              </w:rPr>
              <w:tab/>
            </w:r>
            <w:r>
              <w:rPr>
                <w:webHidden/>
              </w:rPr>
              <w:fldChar w:fldCharType="begin"/>
            </w:r>
            <w:r>
              <w:rPr>
                <w:webHidden/>
              </w:rPr>
              <w:instrText xml:space="preserve"> PAGEREF _Toc179877165 \h </w:instrText>
            </w:r>
            <w:r>
              <w:rPr>
                <w:webHidden/>
              </w:rPr>
            </w:r>
            <w:r>
              <w:rPr>
                <w:webHidden/>
              </w:rPr>
              <w:fldChar w:fldCharType="separate"/>
            </w:r>
            <w:r w:rsidR="006217E2">
              <w:rPr>
                <w:webHidden/>
              </w:rPr>
              <w:t>54</w:t>
            </w:r>
            <w:r>
              <w:rPr>
                <w:webHidden/>
              </w:rPr>
              <w:fldChar w:fldCharType="end"/>
            </w:r>
          </w:hyperlink>
        </w:p>
        <w:p w14:paraId="403D2C09" w14:textId="7ADA366D"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66" w:history="1">
            <w:r w:rsidRPr="00532FFA">
              <w:rPr>
                <w:rStyle w:val="Hyperlink"/>
              </w:rPr>
              <w:t>Afdeling 1. de haard- en standplaatstoelage</w:t>
            </w:r>
            <w:r>
              <w:rPr>
                <w:webHidden/>
              </w:rPr>
              <w:tab/>
            </w:r>
            <w:r>
              <w:rPr>
                <w:webHidden/>
              </w:rPr>
              <w:fldChar w:fldCharType="begin"/>
            </w:r>
            <w:r>
              <w:rPr>
                <w:webHidden/>
              </w:rPr>
              <w:instrText xml:space="preserve"> PAGEREF _Toc179877166 \h </w:instrText>
            </w:r>
            <w:r>
              <w:rPr>
                <w:webHidden/>
              </w:rPr>
            </w:r>
            <w:r>
              <w:rPr>
                <w:webHidden/>
              </w:rPr>
              <w:fldChar w:fldCharType="separate"/>
            </w:r>
            <w:r w:rsidR="006217E2">
              <w:rPr>
                <w:webHidden/>
              </w:rPr>
              <w:t>54</w:t>
            </w:r>
            <w:r>
              <w:rPr>
                <w:webHidden/>
              </w:rPr>
              <w:fldChar w:fldCharType="end"/>
            </w:r>
          </w:hyperlink>
        </w:p>
        <w:p w14:paraId="05CF22E6" w14:textId="23C232AE"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67" w:history="1">
            <w:r w:rsidRPr="00532FFA">
              <w:rPr>
                <w:rStyle w:val="Hyperlink"/>
              </w:rPr>
              <w:t>Afdeling 2. vakantiegeld publieke sector</w:t>
            </w:r>
            <w:r>
              <w:rPr>
                <w:webHidden/>
              </w:rPr>
              <w:tab/>
            </w:r>
            <w:r>
              <w:rPr>
                <w:webHidden/>
              </w:rPr>
              <w:fldChar w:fldCharType="begin"/>
            </w:r>
            <w:r>
              <w:rPr>
                <w:webHidden/>
              </w:rPr>
              <w:instrText xml:space="preserve"> PAGEREF _Toc179877167 \h </w:instrText>
            </w:r>
            <w:r>
              <w:rPr>
                <w:webHidden/>
              </w:rPr>
            </w:r>
            <w:r>
              <w:rPr>
                <w:webHidden/>
              </w:rPr>
              <w:fldChar w:fldCharType="separate"/>
            </w:r>
            <w:r w:rsidR="006217E2">
              <w:rPr>
                <w:webHidden/>
              </w:rPr>
              <w:t>54</w:t>
            </w:r>
            <w:r>
              <w:rPr>
                <w:webHidden/>
              </w:rPr>
              <w:fldChar w:fldCharType="end"/>
            </w:r>
          </w:hyperlink>
        </w:p>
        <w:p w14:paraId="767A8BEC" w14:textId="499E06EE"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68" w:history="1">
            <w:r w:rsidRPr="00532FFA">
              <w:rPr>
                <w:rStyle w:val="Hyperlink"/>
              </w:rPr>
              <w:t>Afdeling 3. de eindejaarstoelage</w:t>
            </w:r>
            <w:r>
              <w:rPr>
                <w:webHidden/>
              </w:rPr>
              <w:tab/>
            </w:r>
            <w:r>
              <w:rPr>
                <w:webHidden/>
              </w:rPr>
              <w:fldChar w:fldCharType="begin"/>
            </w:r>
            <w:r>
              <w:rPr>
                <w:webHidden/>
              </w:rPr>
              <w:instrText xml:space="preserve"> PAGEREF _Toc179877168 \h </w:instrText>
            </w:r>
            <w:r>
              <w:rPr>
                <w:webHidden/>
              </w:rPr>
            </w:r>
            <w:r>
              <w:rPr>
                <w:webHidden/>
              </w:rPr>
              <w:fldChar w:fldCharType="separate"/>
            </w:r>
            <w:r w:rsidR="006217E2">
              <w:rPr>
                <w:webHidden/>
              </w:rPr>
              <w:t>56</w:t>
            </w:r>
            <w:r>
              <w:rPr>
                <w:webHidden/>
              </w:rPr>
              <w:fldChar w:fldCharType="end"/>
            </w:r>
          </w:hyperlink>
        </w:p>
        <w:p w14:paraId="5656C9AE" w14:textId="6223B82C"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69" w:history="1">
            <w:r w:rsidRPr="00532FFA">
              <w:rPr>
                <w:rStyle w:val="Hyperlink"/>
              </w:rPr>
              <w:t>Afdeling 4. de attractiviteitspremie</w:t>
            </w:r>
            <w:r>
              <w:rPr>
                <w:webHidden/>
              </w:rPr>
              <w:tab/>
            </w:r>
            <w:r>
              <w:rPr>
                <w:webHidden/>
              </w:rPr>
              <w:fldChar w:fldCharType="begin"/>
            </w:r>
            <w:r>
              <w:rPr>
                <w:webHidden/>
              </w:rPr>
              <w:instrText xml:space="preserve"> PAGEREF _Toc179877169 \h </w:instrText>
            </w:r>
            <w:r>
              <w:rPr>
                <w:webHidden/>
              </w:rPr>
            </w:r>
            <w:r>
              <w:rPr>
                <w:webHidden/>
              </w:rPr>
              <w:fldChar w:fldCharType="separate"/>
            </w:r>
            <w:r w:rsidR="006217E2">
              <w:rPr>
                <w:webHidden/>
              </w:rPr>
              <w:t>57</w:t>
            </w:r>
            <w:r>
              <w:rPr>
                <w:webHidden/>
              </w:rPr>
              <w:fldChar w:fldCharType="end"/>
            </w:r>
          </w:hyperlink>
        </w:p>
        <w:p w14:paraId="5A83F63F" w14:textId="74EEDF7C"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70" w:history="1">
            <w:r w:rsidRPr="00532FFA">
              <w:rPr>
                <w:rStyle w:val="Hyperlink"/>
              </w:rPr>
              <w:t>Hoofdstuk iii. de onregelmatige prestaties</w:t>
            </w:r>
            <w:r>
              <w:rPr>
                <w:webHidden/>
              </w:rPr>
              <w:tab/>
            </w:r>
            <w:r>
              <w:rPr>
                <w:webHidden/>
              </w:rPr>
              <w:fldChar w:fldCharType="begin"/>
            </w:r>
            <w:r>
              <w:rPr>
                <w:webHidden/>
              </w:rPr>
              <w:instrText xml:space="preserve"> PAGEREF _Toc179877170 \h </w:instrText>
            </w:r>
            <w:r>
              <w:rPr>
                <w:webHidden/>
              </w:rPr>
            </w:r>
            <w:r>
              <w:rPr>
                <w:webHidden/>
              </w:rPr>
              <w:fldChar w:fldCharType="separate"/>
            </w:r>
            <w:r w:rsidR="006217E2">
              <w:rPr>
                <w:webHidden/>
              </w:rPr>
              <w:t>58</w:t>
            </w:r>
            <w:r>
              <w:rPr>
                <w:webHidden/>
              </w:rPr>
              <w:fldChar w:fldCharType="end"/>
            </w:r>
          </w:hyperlink>
        </w:p>
        <w:p w14:paraId="138AA728" w14:textId="3D3AEC75"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71" w:history="1">
            <w:r w:rsidRPr="00532FFA">
              <w:rPr>
                <w:rStyle w:val="Hyperlink"/>
              </w:rPr>
              <w:t>Afdeling 1. nachtprestaties en prestaties op zaterdagen, zondagen en feestdagen</w:t>
            </w:r>
            <w:r>
              <w:rPr>
                <w:webHidden/>
              </w:rPr>
              <w:tab/>
            </w:r>
            <w:r>
              <w:rPr>
                <w:webHidden/>
              </w:rPr>
              <w:fldChar w:fldCharType="begin"/>
            </w:r>
            <w:r>
              <w:rPr>
                <w:webHidden/>
              </w:rPr>
              <w:instrText xml:space="preserve"> PAGEREF _Toc179877171 \h </w:instrText>
            </w:r>
            <w:r>
              <w:rPr>
                <w:webHidden/>
              </w:rPr>
            </w:r>
            <w:r>
              <w:rPr>
                <w:webHidden/>
              </w:rPr>
              <w:fldChar w:fldCharType="separate"/>
            </w:r>
            <w:r w:rsidR="006217E2">
              <w:rPr>
                <w:webHidden/>
              </w:rPr>
              <w:t>58</w:t>
            </w:r>
            <w:r>
              <w:rPr>
                <w:webHidden/>
              </w:rPr>
              <w:fldChar w:fldCharType="end"/>
            </w:r>
          </w:hyperlink>
        </w:p>
        <w:p w14:paraId="493B5BF5" w14:textId="1729F616"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72" w:history="1">
            <w:r w:rsidRPr="00532FFA">
              <w:rPr>
                <w:rStyle w:val="Hyperlink"/>
              </w:rPr>
              <w:t>Afdeling 2. de overuren</w:t>
            </w:r>
            <w:r>
              <w:rPr>
                <w:webHidden/>
              </w:rPr>
              <w:tab/>
            </w:r>
            <w:r>
              <w:rPr>
                <w:webHidden/>
              </w:rPr>
              <w:fldChar w:fldCharType="begin"/>
            </w:r>
            <w:r>
              <w:rPr>
                <w:webHidden/>
              </w:rPr>
              <w:instrText xml:space="preserve"> PAGEREF _Toc179877172 \h </w:instrText>
            </w:r>
            <w:r>
              <w:rPr>
                <w:webHidden/>
              </w:rPr>
            </w:r>
            <w:r>
              <w:rPr>
                <w:webHidden/>
              </w:rPr>
              <w:fldChar w:fldCharType="separate"/>
            </w:r>
            <w:r w:rsidR="006217E2">
              <w:rPr>
                <w:webHidden/>
              </w:rPr>
              <w:t>59</w:t>
            </w:r>
            <w:r>
              <w:rPr>
                <w:webHidden/>
              </w:rPr>
              <w:fldChar w:fldCharType="end"/>
            </w:r>
          </w:hyperlink>
        </w:p>
        <w:p w14:paraId="0543A936" w14:textId="7077D3D8"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73" w:history="1">
            <w:r w:rsidRPr="00532FFA">
              <w:rPr>
                <w:rStyle w:val="Hyperlink"/>
              </w:rPr>
              <w:t>Afdeling 3. de salarisbijslag en de uurtoeslagen voor onregelmatige prestaties voor sommige personeelscategorieën in de federaal gefinancierde gezondheidsinstellingen</w:t>
            </w:r>
            <w:r>
              <w:rPr>
                <w:webHidden/>
              </w:rPr>
              <w:tab/>
            </w:r>
            <w:r>
              <w:rPr>
                <w:webHidden/>
              </w:rPr>
              <w:fldChar w:fldCharType="begin"/>
            </w:r>
            <w:r>
              <w:rPr>
                <w:webHidden/>
              </w:rPr>
              <w:instrText xml:space="preserve"> PAGEREF _Toc179877173 \h </w:instrText>
            </w:r>
            <w:r>
              <w:rPr>
                <w:webHidden/>
              </w:rPr>
            </w:r>
            <w:r>
              <w:rPr>
                <w:webHidden/>
              </w:rPr>
              <w:fldChar w:fldCharType="separate"/>
            </w:r>
            <w:r w:rsidR="006217E2">
              <w:rPr>
                <w:webHidden/>
              </w:rPr>
              <w:t>60</w:t>
            </w:r>
            <w:r>
              <w:rPr>
                <w:webHidden/>
              </w:rPr>
              <w:fldChar w:fldCharType="end"/>
            </w:r>
          </w:hyperlink>
        </w:p>
        <w:p w14:paraId="0FBF42FA" w14:textId="40753A25"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74" w:history="1">
            <w:r w:rsidRPr="00532FFA">
              <w:rPr>
                <w:rStyle w:val="Hyperlink"/>
              </w:rPr>
              <w:t>Afdeling 4. De verstoringstoelage</w:t>
            </w:r>
            <w:r>
              <w:rPr>
                <w:webHidden/>
              </w:rPr>
              <w:tab/>
            </w:r>
            <w:r>
              <w:rPr>
                <w:webHidden/>
              </w:rPr>
              <w:fldChar w:fldCharType="begin"/>
            </w:r>
            <w:r>
              <w:rPr>
                <w:webHidden/>
              </w:rPr>
              <w:instrText xml:space="preserve"> PAGEREF _Toc179877174 \h </w:instrText>
            </w:r>
            <w:r>
              <w:rPr>
                <w:webHidden/>
              </w:rPr>
            </w:r>
            <w:r>
              <w:rPr>
                <w:webHidden/>
              </w:rPr>
              <w:fldChar w:fldCharType="separate"/>
            </w:r>
            <w:r w:rsidR="006217E2">
              <w:rPr>
                <w:webHidden/>
              </w:rPr>
              <w:t>61</w:t>
            </w:r>
            <w:r>
              <w:rPr>
                <w:webHidden/>
              </w:rPr>
              <w:fldChar w:fldCharType="end"/>
            </w:r>
          </w:hyperlink>
        </w:p>
        <w:p w14:paraId="377939CD" w14:textId="7E07AD75"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75" w:history="1">
            <w:r w:rsidRPr="00532FFA">
              <w:rPr>
                <w:rStyle w:val="Hyperlink"/>
              </w:rPr>
              <w:t>Hoofdstuk iv. de andere toelagen</w:t>
            </w:r>
            <w:r>
              <w:rPr>
                <w:webHidden/>
              </w:rPr>
              <w:tab/>
            </w:r>
            <w:r>
              <w:rPr>
                <w:webHidden/>
              </w:rPr>
              <w:fldChar w:fldCharType="begin"/>
            </w:r>
            <w:r>
              <w:rPr>
                <w:webHidden/>
              </w:rPr>
              <w:instrText xml:space="preserve"> PAGEREF _Toc179877175 \h </w:instrText>
            </w:r>
            <w:r>
              <w:rPr>
                <w:webHidden/>
              </w:rPr>
            </w:r>
            <w:r>
              <w:rPr>
                <w:webHidden/>
              </w:rPr>
              <w:fldChar w:fldCharType="separate"/>
            </w:r>
            <w:r w:rsidR="006217E2">
              <w:rPr>
                <w:webHidden/>
              </w:rPr>
              <w:t>61</w:t>
            </w:r>
            <w:r>
              <w:rPr>
                <w:webHidden/>
              </w:rPr>
              <w:fldChar w:fldCharType="end"/>
            </w:r>
          </w:hyperlink>
        </w:p>
        <w:p w14:paraId="40AB442A" w14:textId="64241CF5"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76" w:history="1">
            <w:r w:rsidRPr="00532FFA">
              <w:rPr>
                <w:rStyle w:val="Hyperlink"/>
              </w:rPr>
              <w:t>Afdeling 1. de toelage voor het waarnemen van een hogere functie</w:t>
            </w:r>
            <w:r>
              <w:rPr>
                <w:webHidden/>
              </w:rPr>
              <w:tab/>
            </w:r>
            <w:r>
              <w:rPr>
                <w:webHidden/>
              </w:rPr>
              <w:fldChar w:fldCharType="begin"/>
            </w:r>
            <w:r>
              <w:rPr>
                <w:webHidden/>
              </w:rPr>
              <w:instrText xml:space="preserve"> PAGEREF _Toc179877176 \h </w:instrText>
            </w:r>
            <w:r>
              <w:rPr>
                <w:webHidden/>
              </w:rPr>
            </w:r>
            <w:r>
              <w:rPr>
                <w:webHidden/>
              </w:rPr>
              <w:fldChar w:fldCharType="separate"/>
            </w:r>
            <w:r w:rsidR="006217E2">
              <w:rPr>
                <w:webHidden/>
              </w:rPr>
              <w:t>61</w:t>
            </w:r>
            <w:r>
              <w:rPr>
                <w:webHidden/>
              </w:rPr>
              <w:fldChar w:fldCharType="end"/>
            </w:r>
          </w:hyperlink>
        </w:p>
        <w:p w14:paraId="0562DF2C" w14:textId="030FCDDA"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77" w:history="1">
            <w:r w:rsidRPr="00532FFA">
              <w:rPr>
                <w:rStyle w:val="Hyperlink"/>
              </w:rPr>
              <w:t>Afdeling 2. functiecomplement voor bijzondere beroepsbekwaamheden</w:t>
            </w:r>
            <w:r>
              <w:rPr>
                <w:webHidden/>
              </w:rPr>
              <w:tab/>
            </w:r>
            <w:r>
              <w:rPr>
                <w:webHidden/>
              </w:rPr>
              <w:fldChar w:fldCharType="begin"/>
            </w:r>
            <w:r>
              <w:rPr>
                <w:webHidden/>
              </w:rPr>
              <w:instrText xml:space="preserve"> PAGEREF _Toc179877177 \h </w:instrText>
            </w:r>
            <w:r>
              <w:rPr>
                <w:webHidden/>
              </w:rPr>
            </w:r>
            <w:r>
              <w:rPr>
                <w:webHidden/>
              </w:rPr>
              <w:fldChar w:fldCharType="separate"/>
            </w:r>
            <w:r w:rsidR="006217E2">
              <w:rPr>
                <w:webHidden/>
              </w:rPr>
              <w:t>62</w:t>
            </w:r>
            <w:r>
              <w:rPr>
                <w:webHidden/>
              </w:rPr>
              <w:fldChar w:fldCharType="end"/>
            </w:r>
          </w:hyperlink>
        </w:p>
        <w:p w14:paraId="3D183B47" w14:textId="05188CA8"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78" w:history="1">
            <w:r w:rsidRPr="00532FFA">
              <w:rPr>
                <w:rStyle w:val="Hyperlink"/>
              </w:rPr>
              <w:t>Hoofdstuk v. de vergoeding voor dienstverplaatsingen</w:t>
            </w:r>
            <w:r>
              <w:rPr>
                <w:webHidden/>
              </w:rPr>
              <w:tab/>
            </w:r>
            <w:r>
              <w:rPr>
                <w:webHidden/>
              </w:rPr>
              <w:fldChar w:fldCharType="begin"/>
            </w:r>
            <w:r>
              <w:rPr>
                <w:webHidden/>
              </w:rPr>
              <w:instrText xml:space="preserve"> PAGEREF _Toc179877178 \h </w:instrText>
            </w:r>
            <w:r>
              <w:rPr>
                <w:webHidden/>
              </w:rPr>
            </w:r>
            <w:r>
              <w:rPr>
                <w:webHidden/>
              </w:rPr>
              <w:fldChar w:fldCharType="separate"/>
            </w:r>
            <w:r w:rsidR="006217E2">
              <w:rPr>
                <w:webHidden/>
              </w:rPr>
              <w:t>62</w:t>
            </w:r>
            <w:r>
              <w:rPr>
                <w:webHidden/>
              </w:rPr>
              <w:fldChar w:fldCharType="end"/>
            </w:r>
          </w:hyperlink>
        </w:p>
        <w:p w14:paraId="65A6F7A5" w14:textId="01799006"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79" w:history="1">
            <w:r w:rsidRPr="00532FFA">
              <w:rPr>
                <w:rStyle w:val="Hyperlink"/>
              </w:rPr>
              <w:t>Afdeling 1. algemene bepalingen</w:t>
            </w:r>
            <w:r>
              <w:rPr>
                <w:webHidden/>
              </w:rPr>
              <w:tab/>
            </w:r>
            <w:r>
              <w:rPr>
                <w:webHidden/>
              </w:rPr>
              <w:fldChar w:fldCharType="begin"/>
            </w:r>
            <w:r>
              <w:rPr>
                <w:webHidden/>
              </w:rPr>
              <w:instrText xml:space="preserve"> PAGEREF _Toc179877179 \h </w:instrText>
            </w:r>
            <w:r>
              <w:rPr>
                <w:webHidden/>
              </w:rPr>
            </w:r>
            <w:r>
              <w:rPr>
                <w:webHidden/>
              </w:rPr>
              <w:fldChar w:fldCharType="separate"/>
            </w:r>
            <w:r w:rsidR="006217E2">
              <w:rPr>
                <w:webHidden/>
              </w:rPr>
              <w:t>62</w:t>
            </w:r>
            <w:r>
              <w:rPr>
                <w:webHidden/>
              </w:rPr>
              <w:fldChar w:fldCharType="end"/>
            </w:r>
          </w:hyperlink>
        </w:p>
        <w:p w14:paraId="51776183" w14:textId="706394F3"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80" w:history="1">
            <w:r w:rsidRPr="00532FFA">
              <w:rPr>
                <w:rStyle w:val="Hyperlink"/>
              </w:rPr>
              <w:t>Afdeling 2. vergoeding voor dienstreizen</w:t>
            </w:r>
            <w:r>
              <w:rPr>
                <w:webHidden/>
              </w:rPr>
              <w:tab/>
            </w:r>
            <w:r>
              <w:rPr>
                <w:webHidden/>
              </w:rPr>
              <w:fldChar w:fldCharType="begin"/>
            </w:r>
            <w:r>
              <w:rPr>
                <w:webHidden/>
              </w:rPr>
              <w:instrText xml:space="preserve"> PAGEREF _Toc179877180 \h </w:instrText>
            </w:r>
            <w:r>
              <w:rPr>
                <w:webHidden/>
              </w:rPr>
            </w:r>
            <w:r>
              <w:rPr>
                <w:webHidden/>
              </w:rPr>
              <w:fldChar w:fldCharType="separate"/>
            </w:r>
            <w:r w:rsidR="006217E2">
              <w:rPr>
                <w:webHidden/>
              </w:rPr>
              <w:t>62</w:t>
            </w:r>
            <w:r>
              <w:rPr>
                <w:webHidden/>
              </w:rPr>
              <w:fldChar w:fldCharType="end"/>
            </w:r>
          </w:hyperlink>
        </w:p>
        <w:p w14:paraId="6BE4BFFF" w14:textId="7DC82AD5"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81" w:history="1">
            <w:r w:rsidRPr="00532FFA">
              <w:rPr>
                <w:rStyle w:val="Hyperlink"/>
              </w:rPr>
              <w:t>Hoofdstuk vi. De sociale voordelen</w:t>
            </w:r>
            <w:r>
              <w:rPr>
                <w:webHidden/>
              </w:rPr>
              <w:tab/>
            </w:r>
            <w:r>
              <w:rPr>
                <w:webHidden/>
              </w:rPr>
              <w:fldChar w:fldCharType="begin"/>
            </w:r>
            <w:r>
              <w:rPr>
                <w:webHidden/>
              </w:rPr>
              <w:instrText xml:space="preserve"> PAGEREF _Toc179877181 \h </w:instrText>
            </w:r>
            <w:r>
              <w:rPr>
                <w:webHidden/>
              </w:rPr>
            </w:r>
            <w:r>
              <w:rPr>
                <w:webHidden/>
              </w:rPr>
              <w:fldChar w:fldCharType="separate"/>
            </w:r>
            <w:r w:rsidR="006217E2">
              <w:rPr>
                <w:webHidden/>
              </w:rPr>
              <w:t>63</w:t>
            </w:r>
            <w:r>
              <w:rPr>
                <w:webHidden/>
              </w:rPr>
              <w:fldChar w:fldCharType="end"/>
            </w:r>
          </w:hyperlink>
        </w:p>
        <w:p w14:paraId="41A67892" w14:textId="33DC0E9E"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82" w:history="1">
            <w:r w:rsidRPr="00532FFA">
              <w:rPr>
                <w:rStyle w:val="Hyperlink"/>
              </w:rPr>
              <w:t>Afdeling 1. de vergoeding van de kosten van het woon-werkverkeer</w:t>
            </w:r>
            <w:r>
              <w:rPr>
                <w:webHidden/>
              </w:rPr>
              <w:tab/>
            </w:r>
            <w:r>
              <w:rPr>
                <w:webHidden/>
              </w:rPr>
              <w:fldChar w:fldCharType="begin"/>
            </w:r>
            <w:r>
              <w:rPr>
                <w:webHidden/>
              </w:rPr>
              <w:instrText xml:space="preserve"> PAGEREF _Toc179877182 \h </w:instrText>
            </w:r>
            <w:r>
              <w:rPr>
                <w:webHidden/>
              </w:rPr>
            </w:r>
            <w:r>
              <w:rPr>
                <w:webHidden/>
              </w:rPr>
              <w:fldChar w:fldCharType="separate"/>
            </w:r>
            <w:r w:rsidR="006217E2">
              <w:rPr>
                <w:webHidden/>
              </w:rPr>
              <w:t>63</w:t>
            </w:r>
            <w:r>
              <w:rPr>
                <w:webHidden/>
              </w:rPr>
              <w:fldChar w:fldCharType="end"/>
            </w:r>
          </w:hyperlink>
        </w:p>
        <w:p w14:paraId="2A6C5846" w14:textId="18D595CA"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83" w:history="1">
            <w:r w:rsidRPr="00532FFA">
              <w:rPr>
                <w:rStyle w:val="Hyperlink"/>
              </w:rPr>
              <w:t>Afdeling 2. de maaltijdcheques</w:t>
            </w:r>
            <w:r>
              <w:rPr>
                <w:webHidden/>
              </w:rPr>
              <w:tab/>
            </w:r>
            <w:r>
              <w:rPr>
                <w:webHidden/>
              </w:rPr>
              <w:fldChar w:fldCharType="begin"/>
            </w:r>
            <w:r>
              <w:rPr>
                <w:webHidden/>
              </w:rPr>
              <w:instrText xml:space="preserve"> PAGEREF _Toc179877183 \h </w:instrText>
            </w:r>
            <w:r>
              <w:rPr>
                <w:webHidden/>
              </w:rPr>
            </w:r>
            <w:r>
              <w:rPr>
                <w:webHidden/>
              </w:rPr>
              <w:fldChar w:fldCharType="separate"/>
            </w:r>
            <w:r w:rsidR="006217E2">
              <w:rPr>
                <w:webHidden/>
              </w:rPr>
              <w:t>64</w:t>
            </w:r>
            <w:r>
              <w:rPr>
                <w:webHidden/>
              </w:rPr>
              <w:fldChar w:fldCharType="end"/>
            </w:r>
          </w:hyperlink>
        </w:p>
        <w:p w14:paraId="19834A1A" w14:textId="03F77644"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84" w:history="1">
            <w:r w:rsidRPr="00532FFA">
              <w:rPr>
                <w:rStyle w:val="Hyperlink"/>
              </w:rPr>
              <w:t>Afdeling 3: eco- en geschenkcheques</w:t>
            </w:r>
            <w:r>
              <w:rPr>
                <w:webHidden/>
              </w:rPr>
              <w:tab/>
            </w:r>
            <w:r>
              <w:rPr>
                <w:webHidden/>
              </w:rPr>
              <w:fldChar w:fldCharType="begin"/>
            </w:r>
            <w:r>
              <w:rPr>
                <w:webHidden/>
              </w:rPr>
              <w:instrText xml:space="preserve"> PAGEREF _Toc179877184 \h </w:instrText>
            </w:r>
            <w:r>
              <w:rPr>
                <w:webHidden/>
              </w:rPr>
            </w:r>
            <w:r>
              <w:rPr>
                <w:webHidden/>
              </w:rPr>
              <w:fldChar w:fldCharType="separate"/>
            </w:r>
            <w:r w:rsidR="006217E2">
              <w:rPr>
                <w:webHidden/>
              </w:rPr>
              <w:t>64</w:t>
            </w:r>
            <w:r>
              <w:rPr>
                <w:webHidden/>
              </w:rPr>
              <w:fldChar w:fldCharType="end"/>
            </w:r>
          </w:hyperlink>
        </w:p>
        <w:p w14:paraId="5CBE84A9" w14:textId="7C299612"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85" w:history="1">
            <w:r w:rsidRPr="00532FFA">
              <w:rPr>
                <w:rStyle w:val="Hyperlink"/>
              </w:rPr>
              <w:t>Afdeling 4. premies en  geschenken</w:t>
            </w:r>
            <w:r>
              <w:rPr>
                <w:webHidden/>
              </w:rPr>
              <w:tab/>
            </w:r>
            <w:r>
              <w:rPr>
                <w:webHidden/>
              </w:rPr>
              <w:fldChar w:fldCharType="begin"/>
            </w:r>
            <w:r>
              <w:rPr>
                <w:webHidden/>
              </w:rPr>
              <w:instrText xml:space="preserve"> PAGEREF _Toc179877185 \h </w:instrText>
            </w:r>
            <w:r>
              <w:rPr>
                <w:webHidden/>
              </w:rPr>
            </w:r>
            <w:r>
              <w:rPr>
                <w:webHidden/>
              </w:rPr>
              <w:fldChar w:fldCharType="separate"/>
            </w:r>
            <w:r w:rsidR="006217E2">
              <w:rPr>
                <w:webHidden/>
              </w:rPr>
              <w:t>64</w:t>
            </w:r>
            <w:r>
              <w:rPr>
                <w:webHidden/>
              </w:rPr>
              <w:fldChar w:fldCharType="end"/>
            </w:r>
          </w:hyperlink>
        </w:p>
        <w:p w14:paraId="13F43099" w14:textId="1A095081"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86" w:history="1">
            <w:r w:rsidRPr="00532FFA">
              <w:rPr>
                <w:rStyle w:val="Hyperlink"/>
              </w:rPr>
              <w:t>Afdeling 5. de hospitalisatieverzekering</w:t>
            </w:r>
            <w:r>
              <w:rPr>
                <w:webHidden/>
              </w:rPr>
              <w:tab/>
            </w:r>
            <w:r>
              <w:rPr>
                <w:webHidden/>
              </w:rPr>
              <w:fldChar w:fldCharType="begin"/>
            </w:r>
            <w:r>
              <w:rPr>
                <w:webHidden/>
              </w:rPr>
              <w:instrText xml:space="preserve"> PAGEREF _Toc179877186 \h </w:instrText>
            </w:r>
            <w:r>
              <w:rPr>
                <w:webHidden/>
              </w:rPr>
            </w:r>
            <w:r>
              <w:rPr>
                <w:webHidden/>
              </w:rPr>
              <w:fldChar w:fldCharType="separate"/>
            </w:r>
            <w:r w:rsidR="006217E2">
              <w:rPr>
                <w:webHidden/>
              </w:rPr>
              <w:t>65</w:t>
            </w:r>
            <w:r>
              <w:rPr>
                <w:webHidden/>
              </w:rPr>
              <w:fldChar w:fldCharType="end"/>
            </w:r>
          </w:hyperlink>
        </w:p>
        <w:p w14:paraId="19F911F6" w14:textId="1365C040"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87" w:history="1">
            <w:r w:rsidRPr="00532FFA">
              <w:rPr>
                <w:rStyle w:val="Hyperlink"/>
              </w:rPr>
              <w:t>Afdeling 6. de begrafenisvergoeding</w:t>
            </w:r>
            <w:r>
              <w:rPr>
                <w:webHidden/>
              </w:rPr>
              <w:tab/>
            </w:r>
            <w:r>
              <w:rPr>
                <w:webHidden/>
              </w:rPr>
              <w:fldChar w:fldCharType="begin"/>
            </w:r>
            <w:r>
              <w:rPr>
                <w:webHidden/>
              </w:rPr>
              <w:instrText xml:space="preserve"> PAGEREF _Toc179877187 \h </w:instrText>
            </w:r>
            <w:r>
              <w:rPr>
                <w:webHidden/>
              </w:rPr>
            </w:r>
            <w:r>
              <w:rPr>
                <w:webHidden/>
              </w:rPr>
              <w:fldChar w:fldCharType="separate"/>
            </w:r>
            <w:r w:rsidR="006217E2">
              <w:rPr>
                <w:webHidden/>
              </w:rPr>
              <w:t>65</w:t>
            </w:r>
            <w:r>
              <w:rPr>
                <w:webHidden/>
              </w:rPr>
              <w:fldChar w:fldCharType="end"/>
            </w:r>
          </w:hyperlink>
        </w:p>
        <w:p w14:paraId="0332BC93" w14:textId="2495C48E"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88" w:history="1">
            <w:r w:rsidRPr="00532FFA">
              <w:rPr>
                <w:rStyle w:val="Hyperlink"/>
              </w:rPr>
              <w:t>Hoofdstuk viii. aanvullend pensioen voor het contractuele personeelslid</w:t>
            </w:r>
            <w:r>
              <w:rPr>
                <w:webHidden/>
              </w:rPr>
              <w:tab/>
            </w:r>
            <w:r>
              <w:rPr>
                <w:webHidden/>
              </w:rPr>
              <w:fldChar w:fldCharType="begin"/>
            </w:r>
            <w:r>
              <w:rPr>
                <w:webHidden/>
              </w:rPr>
              <w:instrText xml:space="preserve"> PAGEREF _Toc179877188 \h </w:instrText>
            </w:r>
            <w:r>
              <w:rPr>
                <w:webHidden/>
              </w:rPr>
            </w:r>
            <w:r>
              <w:rPr>
                <w:webHidden/>
              </w:rPr>
              <w:fldChar w:fldCharType="separate"/>
            </w:r>
            <w:r w:rsidR="006217E2">
              <w:rPr>
                <w:webHidden/>
              </w:rPr>
              <w:t>67</w:t>
            </w:r>
            <w:r>
              <w:rPr>
                <w:webHidden/>
              </w:rPr>
              <w:fldChar w:fldCharType="end"/>
            </w:r>
          </w:hyperlink>
        </w:p>
        <w:p w14:paraId="4C78FB57" w14:textId="4025B722" w:rsidR="002779C3" w:rsidRDefault="002779C3">
          <w:pPr>
            <w:pStyle w:val="Inhopg1"/>
            <w:rPr>
              <w:rFonts w:asciiTheme="minorHAnsi" w:eastAsiaTheme="minorEastAsia" w:hAnsiTheme="minorHAnsi" w:cstheme="minorBidi"/>
              <w:b w:val="0"/>
              <w:bCs w:val="0"/>
              <w:caps w:val="0"/>
              <w:kern w:val="2"/>
              <w:sz w:val="24"/>
              <w:szCs w:val="24"/>
              <w:lang w:val="nl-BE" w:eastAsia="nl-BE"/>
              <w14:ligatures w14:val="standardContextual"/>
            </w:rPr>
          </w:pPr>
          <w:hyperlink w:anchor="_Toc179877189" w:history="1">
            <w:r w:rsidRPr="00532FFA">
              <w:rPr>
                <w:rStyle w:val="Hyperlink"/>
              </w:rPr>
              <w:t>TITEL 6. VERLOVEN EN AFWEZIGHEDEN</w:t>
            </w:r>
            <w:r>
              <w:rPr>
                <w:webHidden/>
              </w:rPr>
              <w:tab/>
            </w:r>
            <w:r>
              <w:rPr>
                <w:webHidden/>
              </w:rPr>
              <w:fldChar w:fldCharType="begin"/>
            </w:r>
            <w:r>
              <w:rPr>
                <w:webHidden/>
              </w:rPr>
              <w:instrText xml:space="preserve"> PAGEREF _Toc179877189 \h </w:instrText>
            </w:r>
            <w:r>
              <w:rPr>
                <w:webHidden/>
              </w:rPr>
            </w:r>
            <w:r>
              <w:rPr>
                <w:webHidden/>
              </w:rPr>
              <w:fldChar w:fldCharType="separate"/>
            </w:r>
            <w:r w:rsidR="006217E2">
              <w:rPr>
                <w:webHidden/>
              </w:rPr>
              <w:t>68</w:t>
            </w:r>
            <w:r>
              <w:rPr>
                <w:webHidden/>
              </w:rPr>
              <w:fldChar w:fldCharType="end"/>
            </w:r>
          </w:hyperlink>
        </w:p>
        <w:p w14:paraId="584F0B54" w14:textId="20AA1A92"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90" w:history="1">
            <w:r w:rsidRPr="00532FFA">
              <w:rPr>
                <w:rStyle w:val="Hyperlink"/>
              </w:rPr>
              <w:t>Hoofdstuk i. algemene bepalingen</w:t>
            </w:r>
            <w:r>
              <w:rPr>
                <w:webHidden/>
              </w:rPr>
              <w:tab/>
            </w:r>
            <w:r>
              <w:rPr>
                <w:webHidden/>
              </w:rPr>
              <w:fldChar w:fldCharType="begin"/>
            </w:r>
            <w:r>
              <w:rPr>
                <w:webHidden/>
              </w:rPr>
              <w:instrText xml:space="preserve"> PAGEREF _Toc179877190 \h </w:instrText>
            </w:r>
            <w:r>
              <w:rPr>
                <w:webHidden/>
              </w:rPr>
            </w:r>
            <w:r>
              <w:rPr>
                <w:webHidden/>
              </w:rPr>
              <w:fldChar w:fldCharType="separate"/>
            </w:r>
            <w:r w:rsidR="006217E2">
              <w:rPr>
                <w:webHidden/>
              </w:rPr>
              <w:t>68</w:t>
            </w:r>
            <w:r>
              <w:rPr>
                <w:webHidden/>
              </w:rPr>
              <w:fldChar w:fldCharType="end"/>
            </w:r>
          </w:hyperlink>
        </w:p>
        <w:p w14:paraId="6B72745F" w14:textId="2EB88054"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91" w:history="1">
            <w:r w:rsidRPr="00532FFA">
              <w:rPr>
                <w:rStyle w:val="Hyperlink"/>
              </w:rPr>
              <w:t>Hoofdstuk ii. de jaarlijkse vakantiedagen</w:t>
            </w:r>
            <w:r>
              <w:rPr>
                <w:webHidden/>
              </w:rPr>
              <w:tab/>
            </w:r>
            <w:r>
              <w:rPr>
                <w:webHidden/>
              </w:rPr>
              <w:fldChar w:fldCharType="begin"/>
            </w:r>
            <w:r>
              <w:rPr>
                <w:webHidden/>
              </w:rPr>
              <w:instrText xml:space="preserve"> PAGEREF _Toc179877191 \h </w:instrText>
            </w:r>
            <w:r>
              <w:rPr>
                <w:webHidden/>
              </w:rPr>
            </w:r>
            <w:r>
              <w:rPr>
                <w:webHidden/>
              </w:rPr>
              <w:fldChar w:fldCharType="separate"/>
            </w:r>
            <w:r w:rsidR="006217E2">
              <w:rPr>
                <w:webHidden/>
              </w:rPr>
              <w:t>70</w:t>
            </w:r>
            <w:r>
              <w:rPr>
                <w:webHidden/>
              </w:rPr>
              <w:fldChar w:fldCharType="end"/>
            </w:r>
          </w:hyperlink>
        </w:p>
        <w:p w14:paraId="20E75F11" w14:textId="6EF1A531"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92" w:history="1">
            <w:r w:rsidRPr="00532FFA">
              <w:rPr>
                <w:rStyle w:val="Hyperlink"/>
              </w:rPr>
              <w:t>Hoofdstuk iii. de feestdagen</w:t>
            </w:r>
            <w:r>
              <w:rPr>
                <w:webHidden/>
              </w:rPr>
              <w:tab/>
            </w:r>
            <w:r>
              <w:rPr>
                <w:webHidden/>
              </w:rPr>
              <w:fldChar w:fldCharType="begin"/>
            </w:r>
            <w:r>
              <w:rPr>
                <w:webHidden/>
              </w:rPr>
              <w:instrText xml:space="preserve"> PAGEREF _Toc179877192 \h </w:instrText>
            </w:r>
            <w:r>
              <w:rPr>
                <w:webHidden/>
              </w:rPr>
            </w:r>
            <w:r>
              <w:rPr>
                <w:webHidden/>
              </w:rPr>
              <w:fldChar w:fldCharType="separate"/>
            </w:r>
            <w:r w:rsidR="006217E2">
              <w:rPr>
                <w:webHidden/>
              </w:rPr>
              <w:t>72</w:t>
            </w:r>
            <w:r>
              <w:rPr>
                <w:webHidden/>
              </w:rPr>
              <w:fldChar w:fldCharType="end"/>
            </w:r>
          </w:hyperlink>
        </w:p>
        <w:p w14:paraId="6736E112" w14:textId="74648FE4"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93" w:history="1">
            <w:r w:rsidRPr="00532FFA">
              <w:rPr>
                <w:rStyle w:val="Hyperlink"/>
              </w:rPr>
              <w:t>Hoofdstuk iv: zwangerschap en bevallingsverlof</w:t>
            </w:r>
            <w:r>
              <w:rPr>
                <w:webHidden/>
              </w:rPr>
              <w:tab/>
            </w:r>
            <w:r>
              <w:rPr>
                <w:webHidden/>
              </w:rPr>
              <w:fldChar w:fldCharType="begin"/>
            </w:r>
            <w:r>
              <w:rPr>
                <w:webHidden/>
              </w:rPr>
              <w:instrText xml:space="preserve"> PAGEREF _Toc179877193 \h </w:instrText>
            </w:r>
            <w:r>
              <w:rPr>
                <w:webHidden/>
              </w:rPr>
            </w:r>
            <w:r>
              <w:rPr>
                <w:webHidden/>
              </w:rPr>
              <w:fldChar w:fldCharType="separate"/>
            </w:r>
            <w:r w:rsidR="006217E2">
              <w:rPr>
                <w:webHidden/>
              </w:rPr>
              <w:t>75</w:t>
            </w:r>
            <w:r>
              <w:rPr>
                <w:webHidden/>
              </w:rPr>
              <w:fldChar w:fldCharType="end"/>
            </w:r>
          </w:hyperlink>
        </w:p>
        <w:p w14:paraId="3F655DD5" w14:textId="1E00A5F1"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94" w:history="1">
            <w:r w:rsidRPr="00532FFA">
              <w:rPr>
                <w:rStyle w:val="Hyperlink"/>
              </w:rPr>
              <w:t>Hoofdstuk v: adoptieverlof, pleegzorgverlof en pleegouderverlof</w:t>
            </w:r>
            <w:r>
              <w:rPr>
                <w:webHidden/>
              </w:rPr>
              <w:tab/>
            </w:r>
            <w:r>
              <w:rPr>
                <w:webHidden/>
              </w:rPr>
              <w:fldChar w:fldCharType="begin"/>
            </w:r>
            <w:r>
              <w:rPr>
                <w:webHidden/>
              </w:rPr>
              <w:instrText xml:space="preserve"> PAGEREF _Toc179877194 \h </w:instrText>
            </w:r>
            <w:r>
              <w:rPr>
                <w:webHidden/>
              </w:rPr>
            </w:r>
            <w:r>
              <w:rPr>
                <w:webHidden/>
              </w:rPr>
              <w:fldChar w:fldCharType="separate"/>
            </w:r>
            <w:r w:rsidR="006217E2">
              <w:rPr>
                <w:webHidden/>
              </w:rPr>
              <w:t>77</w:t>
            </w:r>
            <w:r>
              <w:rPr>
                <w:webHidden/>
              </w:rPr>
              <w:fldChar w:fldCharType="end"/>
            </w:r>
          </w:hyperlink>
        </w:p>
        <w:p w14:paraId="2ECD9C9B" w14:textId="32EBD7BF"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95" w:history="1">
            <w:r w:rsidRPr="00532FFA">
              <w:rPr>
                <w:rStyle w:val="Hyperlink"/>
              </w:rPr>
              <w:t>Hoofdstuk vi. AFWEZIGHEID wegens arbeidsongeschiktheid</w:t>
            </w:r>
            <w:r>
              <w:rPr>
                <w:webHidden/>
              </w:rPr>
              <w:tab/>
            </w:r>
            <w:r>
              <w:rPr>
                <w:webHidden/>
              </w:rPr>
              <w:fldChar w:fldCharType="begin"/>
            </w:r>
            <w:r>
              <w:rPr>
                <w:webHidden/>
              </w:rPr>
              <w:instrText xml:space="preserve"> PAGEREF _Toc179877195 \h </w:instrText>
            </w:r>
            <w:r>
              <w:rPr>
                <w:webHidden/>
              </w:rPr>
            </w:r>
            <w:r>
              <w:rPr>
                <w:webHidden/>
              </w:rPr>
              <w:fldChar w:fldCharType="separate"/>
            </w:r>
            <w:r w:rsidR="006217E2">
              <w:rPr>
                <w:webHidden/>
              </w:rPr>
              <w:t>78</w:t>
            </w:r>
            <w:r>
              <w:rPr>
                <w:webHidden/>
              </w:rPr>
              <w:fldChar w:fldCharType="end"/>
            </w:r>
          </w:hyperlink>
        </w:p>
        <w:p w14:paraId="20FDB330" w14:textId="13EBCDEA"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96" w:history="1">
            <w:r w:rsidRPr="00532FFA">
              <w:rPr>
                <w:rStyle w:val="Hyperlink"/>
              </w:rPr>
              <w:t>Afdeling 1. ziektekredietregeling</w:t>
            </w:r>
            <w:r>
              <w:rPr>
                <w:webHidden/>
              </w:rPr>
              <w:tab/>
            </w:r>
            <w:r>
              <w:rPr>
                <w:webHidden/>
              </w:rPr>
              <w:fldChar w:fldCharType="begin"/>
            </w:r>
            <w:r>
              <w:rPr>
                <w:webHidden/>
              </w:rPr>
              <w:instrText xml:space="preserve"> PAGEREF _Toc179877196 \h </w:instrText>
            </w:r>
            <w:r>
              <w:rPr>
                <w:webHidden/>
              </w:rPr>
            </w:r>
            <w:r>
              <w:rPr>
                <w:webHidden/>
              </w:rPr>
              <w:fldChar w:fldCharType="separate"/>
            </w:r>
            <w:r w:rsidR="006217E2">
              <w:rPr>
                <w:webHidden/>
              </w:rPr>
              <w:t>78</w:t>
            </w:r>
            <w:r>
              <w:rPr>
                <w:webHidden/>
              </w:rPr>
              <w:fldChar w:fldCharType="end"/>
            </w:r>
          </w:hyperlink>
        </w:p>
        <w:p w14:paraId="3FCFF9DA" w14:textId="1975242B"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97" w:history="1">
            <w:r w:rsidRPr="00532FFA">
              <w:rPr>
                <w:rStyle w:val="Hyperlink"/>
              </w:rPr>
              <w:t>Afdeling 2. deeltijdse werkhervatting na ziekte</w:t>
            </w:r>
            <w:r>
              <w:rPr>
                <w:webHidden/>
              </w:rPr>
              <w:tab/>
            </w:r>
            <w:r>
              <w:rPr>
                <w:webHidden/>
              </w:rPr>
              <w:fldChar w:fldCharType="begin"/>
            </w:r>
            <w:r>
              <w:rPr>
                <w:webHidden/>
              </w:rPr>
              <w:instrText xml:space="preserve"> PAGEREF _Toc179877197 \h </w:instrText>
            </w:r>
            <w:r>
              <w:rPr>
                <w:webHidden/>
              </w:rPr>
            </w:r>
            <w:r>
              <w:rPr>
                <w:webHidden/>
              </w:rPr>
              <w:fldChar w:fldCharType="separate"/>
            </w:r>
            <w:r w:rsidR="006217E2">
              <w:rPr>
                <w:webHidden/>
              </w:rPr>
              <w:t>79</w:t>
            </w:r>
            <w:r>
              <w:rPr>
                <w:webHidden/>
              </w:rPr>
              <w:fldChar w:fldCharType="end"/>
            </w:r>
          </w:hyperlink>
        </w:p>
        <w:p w14:paraId="28B0E9A0" w14:textId="2CEF238F"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198" w:history="1">
            <w:r w:rsidRPr="00532FFA">
              <w:rPr>
                <w:rStyle w:val="Hyperlink"/>
              </w:rPr>
              <w:t>Afdeling 3: disponibiliteit</w:t>
            </w:r>
            <w:r>
              <w:rPr>
                <w:webHidden/>
              </w:rPr>
              <w:tab/>
            </w:r>
            <w:r>
              <w:rPr>
                <w:webHidden/>
              </w:rPr>
              <w:fldChar w:fldCharType="begin"/>
            </w:r>
            <w:r>
              <w:rPr>
                <w:webHidden/>
              </w:rPr>
              <w:instrText xml:space="preserve"> PAGEREF _Toc179877198 \h </w:instrText>
            </w:r>
            <w:r>
              <w:rPr>
                <w:webHidden/>
              </w:rPr>
            </w:r>
            <w:r>
              <w:rPr>
                <w:webHidden/>
              </w:rPr>
              <w:fldChar w:fldCharType="separate"/>
            </w:r>
            <w:r w:rsidR="006217E2">
              <w:rPr>
                <w:webHidden/>
              </w:rPr>
              <w:t>80</w:t>
            </w:r>
            <w:r>
              <w:rPr>
                <w:webHidden/>
              </w:rPr>
              <w:fldChar w:fldCharType="end"/>
            </w:r>
          </w:hyperlink>
        </w:p>
        <w:p w14:paraId="25FF7944" w14:textId="3DE96876"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199" w:history="1">
            <w:r w:rsidRPr="00532FFA">
              <w:rPr>
                <w:rStyle w:val="Hyperlink"/>
              </w:rPr>
              <w:t>Hoofdstuk viii. het omstandigheidsverlof</w:t>
            </w:r>
            <w:r>
              <w:rPr>
                <w:webHidden/>
              </w:rPr>
              <w:tab/>
            </w:r>
            <w:r>
              <w:rPr>
                <w:webHidden/>
              </w:rPr>
              <w:fldChar w:fldCharType="begin"/>
            </w:r>
            <w:r>
              <w:rPr>
                <w:webHidden/>
              </w:rPr>
              <w:instrText xml:space="preserve"> PAGEREF _Toc179877199 \h </w:instrText>
            </w:r>
            <w:r>
              <w:rPr>
                <w:webHidden/>
              </w:rPr>
            </w:r>
            <w:r>
              <w:rPr>
                <w:webHidden/>
              </w:rPr>
              <w:fldChar w:fldCharType="separate"/>
            </w:r>
            <w:r w:rsidR="006217E2">
              <w:rPr>
                <w:webHidden/>
              </w:rPr>
              <w:t>81</w:t>
            </w:r>
            <w:r>
              <w:rPr>
                <w:webHidden/>
              </w:rPr>
              <w:fldChar w:fldCharType="end"/>
            </w:r>
          </w:hyperlink>
        </w:p>
        <w:p w14:paraId="54DBECE2" w14:textId="3B50B645"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200" w:history="1">
            <w:r w:rsidRPr="00532FFA">
              <w:rPr>
                <w:rStyle w:val="Hyperlink"/>
              </w:rPr>
              <w:t>Hoofdstuk ix. het onbetaalde verlof</w:t>
            </w:r>
            <w:r>
              <w:rPr>
                <w:webHidden/>
              </w:rPr>
              <w:tab/>
            </w:r>
            <w:r>
              <w:rPr>
                <w:webHidden/>
              </w:rPr>
              <w:fldChar w:fldCharType="begin"/>
            </w:r>
            <w:r>
              <w:rPr>
                <w:webHidden/>
              </w:rPr>
              <w:instrText xml:space="preserve"> PAGEREF _Toc179877200 \h </w:instrText>
            </w:r>
            <w:r>
              <w:rPr>
                <w:webHidden/>
              </w:rPr>
            </w:r>
            <w:r>
              <w:rPr>
                <w:webHidden/>
              </w:rPr>
              <w:fldChar w:fldCharType="separate"/>
            </w:r>
            <w:r w:rsidR="006217E2">
              <w:rPr>
                <w:webHidden/>
              </w:rPr>
              <w:t>84</w:t>
            </w:r>
            <w:r>
              <w:rPr>
                <w:webHidden/>
              </w:rPr>
              <w:fldChar w:fldCharType="end"/>
            </w:r>
          </w:hyperlink>
        </w:p>
        <w:p w14:paraId="141B8960" w14:textId="3808BEF7"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201" w:history="1">
            <w:r w:rsidRPr="00532FFA">
              <w:rPr>
                <w:rStyle w:val="Hyperlink"/>
              </w:rPr>
              <w:t>hoofdstuk x: flexibele werkregelingen voor zorgdoeleinden</w:t>
            </w:r>
            <w:r>
              <w:rPr>
                <w:webHidden/>
              </w:rPr>
              <w:tab/>
            </w:r>
            <w:r>
              <w:rPr>
                <w:webHidden/>
              </w:rPr>
              <w:fldChar w:fldCharType="begin"/>
            </w:r>
            <w:r>
              <w:rPr>
                <w:webHidden/>
              </w:rPr>
              <w:instrText xml:space="preserve"> PAGEREF _Toc179877201 \h </w:instrText>
            </w:r>
            <w:r>
              <w:rPr>
                <w:webHidden/>
              </w:rPr>
            </w:r>
            <w:r>
              <w:rPr>
                <w:webHidden/>
              </w:rPr>
              <w:fldChar w:fldCharType="separate"/>
            </w:r>
            <w:r w:rsidR="006217E2">
              <w:rPr>
                <w:webHidden/>
              </w:rPr>
              <w:t>86</w:t>
            </w:r>
            <w:r>
              <w:rPr>
                <w:webHidden/>
              </w:rPr>
              <w:fldChar w:fldCharType="end"/>
            </w:r>
          </w:hyperlink>
        </w:p>
        <w:p w14:paraId="7F71D13B" w14:textId="61F59EAB"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202" w:history="1">
            <w:r w:rsidRPr="00532FFA">
              <w:rPr>
                <w:rStyle w:val="Hyperlink"/>
              </w:rPr>
              <w:t>hoofdstuk xi: verlof om dwingende redenen</w:t>
            </w:r>
            <w:r>
              <w:rPr>
                <w:webHidden/>
              </w:rPr>
              <w:tab/>
            </w:r>
            <w:r>
              <w:rPr>
                <w:webHidden/>
              </w:rPr>
              <w:fldChar w:fldCharType="begin"/>
            </w:r>
            <w:r>
              <w:rPr>
                <w:webHidden/>
              </w:rPr>
              <w:instrText xml:space="preserve"> PAGEREF _Toc179877202 \h </w:instrText>
            </w:r>
            <w:r>
              <w:rPr>
                <w:webHidden/>
              </w:rPr>
            </w:r>
            <w:r>
              <w:rPr>
                <w:webHidden/>
              </w:rPr>
              <w:fldChar w:fldCharType="separate"/>
            </w:r>
            <w:r w:rsidR="006217E2">
              <w:rPr>
                <w:webHidden/>
              </w:rPr>
              <w:t>88</w:t>
            </w:r>
            <w:r>
              <w:rPr>
                <w:webHidden/>
              </w:rPr>
              <w:fldChar w:fldCharType="end"/>
            </w:r>
          </w:hyperlink>
        </w:p>
        <w:p w14:paraId="4C74CED3" w14:textId="1194F3ED"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203" w:history="1">
            <w:r w:rsidRPr="00532FFA">
              <w:rPr>
                <w:rStyle w:val="Hyperlink"/>
              </w:rPr>
              <w:t>Hoofdstuk xii. loopbaanonderbreking/Vlaams zorgkrediet</w:t>
            </w:r>
            <w:r>
              <w:rPr>
                <w:webHidden/>
              </w:rPr>
              <w:tab/>
            </w:r>
            <w:r>
              <w:rPr>
                <w:webHidden/>
              </w:rPr>
              <w:fldChar w:fldCharType="begin"/>
            </w:r>
            <w:r>
              <w:rPr>
                <w:webHidden/>
              </w:rPr>
              <w:instrText xml:space="preserve"> PAGEREF _Toc179877203 \h </w:instrText>
            </w:r>
            <w:r>
              <w:rPr>
                <w:webHidden/>
              </w:rPr>
            </w:r>
            <w:r>
              <w:rPr>
                <w:webHidden/>
              </w:rPr>
              <w:fldChar w:fldCharType="separate"/>
            </w:r>
            <w:r w:rsidR="006217E2">
              <w:rPr>
                <w:webHidden/>
              </w:rPr>
              <w:t>90</w:t>
            </w:r>
            <w:r>
              <w:rPr>
                <w:webHidden/>
              </w:rPr>
              <w:fldChar w:fldCharType="end"/>
            </w:r>
          </w:hyperlink>
        </w:p>
        <w:p w14:paraId="382F6160" w14:textId="72AE75C2"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204" w:history="1">
            <w:r w:rsidRPr="00532FFA">
              <w:rPr>
                <w:rStyle w:val="Hyperlink"/>
              </w:rPr>
              <w:t>Hoofdstuk xiv. vakbondsverlof</w:t>
            </w:r>
            <w:r>
              <w:rPr>
                <w:webHidden/>
              </w:rPr>
              <w:tab/>
            </w:r>
            <w:r>
              <w:rPr>
                <w:webHidden/>
              </w:rPr>
              <w:fldChar w:fldCharType="begin"/>
            </w:r>
            <w:r>
              <w:rPr>
                <w:webHidden/>
              </w:rPr>
              <w:instrText xml:space="preserve"> PAGEREF _Toc179877204 \h </w:instrText>
            </w:r>
            <w:r>
              <w:rPr>
                <w:webHidden/>
              </w:rPr>
            </w:r>
            <w:r>
              <w:rPr>
                <w:webHidden/>
              </w:rPr>
              <w:fldChar w:fldCharType="separate"/>
            </w:r>
            <w:r w:rsidR="006217E2">
              <w:rPr>
                <w:webHidden/>
              </w:rPr>
              <w:t>91</w:t>
            </w:r>
            <w:r>
              <w:rPr>
                <w:webHidden/>
              </w:rPr>
              <w:fldChar w:fldCharType="end"/>
            </w:r>
          </w:hyperlink>
        </w:p>
        <w:p w14:paraId="0CB768DC" w14:textId="18AAAEF8"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205" w:history="1">
            <w:r w:rsidRPr="00532FFA">
              <w:rPr>
                <w:rStyle w:val="Hyperlink"/>
              </w:rPr>
              <w:t>Hoofdstuk xv. de dienstvrijstellingen</w:t>
            </w:r>
            <w:r>
              <w:rPr>
                <w:webHidden/>
              </w:rPr>
              <w:tab/>
            </w:r>
            <w:r>
              <w:rPr>
                <w:webHidden/>
              </w:rPr>
              <w:fldChar w:fldCharType="begin"/>
            </w:r>
            <w:r>
              <w:rPr>
                <w:webHidden/>
              </w:rPr>
              <w:instrText xml:space="preserve"> PAGEREF _Toc179877205 \h </w:instrText>
            </w:r>
            <w:r>
              <w:rPr>
                <w:webHidden/>
              </w:rPr>
            </w:r>
            <w:r>
              <w:rPr>
                <w:webHidden/>
              </w:rPr>
              <w:fldChar w:fldCharType="separate"/>
            </w:r>
            <w:r w:rsidR="006217E2">
              <w:rPr>
                <w:webHidden/>
              </w:rPr>
              <w:t>92</w:t>
            </w:r>
            <w:r>
              <w:rPr>
                <w:webHidden/>
              </w:rPr>
              <w:fldChar w:fldCharType="end"/>
            </w:r>
          </w:hyperlink>
        </w:p>
        <w:p w14:paraId="733E703F" w14:textId="58FA0437"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206" w:history="1">
            <w:r w:rsidRPr="00532FFA">
              <w:rPr>
                <w:rStyle w:val="Hyperlink"/>
              </w:rPr>
              <w:t>Hoofdstuk xvi. de vrijstelling van arbeidsprestaties in het kader van de eindeloopbaanproblematiek</w:t>
            </w:r>
            <w:r>
              <w:rPr>
                <w:webHidden/>
              </w:rPr>
              <w:tab/>
            </w:r>
            <w:r>
              <w:rPr>
                <w:webHidden/>
              </w:rPr>
              <w:fldChar w:fldCharType="begin"/>
            </w:r>
            <w:r>
              <w:rPr>
                <w:webHidden/>
              </w:rPr>
              <w:instrText xml:space="preserve"> PAGEREF _Toc179877206 \h </w:instrText>
            </w:r>
            <w:r>
              <w:rPr>
                <w:webHidden/>
              </w:rPr>
            </w:r>
            <w:r>
              <w:rPr>
                <w:webHidden/>
              </w:rPr>
              <w:fldChar w:fldCharType="separate"/>
            </w:r>
            <w:r w:rsidR="006217E2">
              <w:rPr>
                <w:webHidden/>
              </w:rPr>
              <w:t>93</w:t>
            </w:r>
            <w:r>
              <w:rPr>
                <w:webHidden/>
              </w:rPr>
              <w:fldChar w:fldCharType="end"/>
            </w:r>
          </w:hyperlink>
        </w:p>
        <w:p w14:paraId="3D652729" w14:textId="7BED948B"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07" w:history="1">
            <w:r w:rsidRPr="00532FFA">
              <w:rPr>
                <w:rStyle w:val="Hyperlink"/>
                <w:bCs/>
              </w:rPr>
              <w:t>Afdeling 1. algemene bepalingen</w:t>
            </w:r>
            <w:r>
              <w:rPr>
                <w:webHidden/>
              </w:rPr>
              <w:tab/>
            </w:r>
            <w:r>
              <w:rPr>
                <w:webHidden/>
              </w:rPr>
              <w:fldChar w:fldCharType="begin"/>
            </w:r>
            <w:r>
              <w:rPr>
                <w:webHidden/>
              </w:rPr>
              <w:instrText xml:space="preserve"> PAGEREF _Toc179877207 \h </w:instrText>
            </w:r>
            <w:r>
              <w:rPr>
                <w:webHidden/>
              </w:rPr>
            </w:r>
            <w:r>
              <w:rPr>
                <w:webHidden/>
              </w:rPr>
              <w:fldChar w:fldCharType="separate"/>
            </w:r>
            <w:r w:rsidR="006217E2">
              <w:rPr>
                <w:webHidden/>
              </w:rPr>
              <w:t>93</w:t>
            </w:r>
            <w:r>
              <w:rPr>
                <w:webHidden/>
              </w:rPr>
              <w:fldChar w:fldCharType="end"/>
            </w:r>
          </w:hyperlink>
        </w:p>
        <w:p w14:paraId="6C9C168D" w14:textId="5A4E792D"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08" w:history="1">
            <w:r w:rsidRPr="00532FFA">
              <w:rPr>
                <w:rStyle w:val="Hyperlink"/>
                <w:bCs/>
              </w:rPr>
              <w:t>Afdeling 2. Vrijstelling van arbeidsprestaties</w:t>
            </w:r>
            <w:r>
              <w:rPr>
                <w:webHidden/>
              </w:rPr>
              <w:tab/>
            </w:r>
            <w:r>
              <w:rPr>
                <w:webHidden/>
              </w:rPr>
              <w:fldChar w:fldCharType="begin"/>
            </w:r>
            <w:r>
              <w:rPr>
                <w:webHidden/>
              </w:rPr>
              <w:instrText xml:space="preserve"> PAGEREF _Toc179877208 \h </w:instrText>
            </w:r>
            <w:r>
              <w:rPr>
                <w:webHidden/>
              </w:rPr>
            </w:r>
            <w:r>
              <w:rPr>
                <w:webHidden/>
              </w:rPr>
              <w:fldChar w:fldCharType="separate"/>
            </w:r>
            <w:r w:rsidR="006217E2">
              <w:rPr>
                <w:webHidden/>
              </w:rPr>
              <w:t>93</w:t>
            </w:r>
            <w:r>
              <w:rPr>
                <w:webHidden/>
              </w:rPr>
              <w:fldChar w:fldCharType="end"/>
            </w:r>
          </w:hyperlink>
        </w:p>
        <w:p w14:paraId="3B1A0414" w14:textId="0DB0A09F"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09" w:history="1">
            <w:r w:rsidRPr="00532FFA">
              <w:rPr>
                <w:rStyle w:val="Hyperlink"/>
              </w:rPr>
              <w:t>Afdeling 3. Toepassingsmodaliteiten</w:t>
            </w:r>
            <w:r>
              <w:rPr>
                <w:webHidden/>
              </w:rPr>
              <w:tab/>
            </w:r>
            <w:r>
              <w:rPr>
                <w:webHidden/>
              </w:rPr>
              <w:fldChar w:fldCharType="begin"/>
            </w:r>
            <w:r>
              <w:rPr>
                <w:webHidden/>
              </w:rPr>
              <w:instrText xml:space="preserve"> PAGEREF _Toc179877209 \h </w:instrText>
            </w:r>
            <w:r>
              <w:rPr>
                <w:webHidden/>
              </w:rPr>
            </w:r>
            <w:r>
              <w:rPr>
                <w:webHidden/>
              </w:rPr>
              <w:fldChar w:fldCharType="separate"/>
            </w:r>
            <w:r w:rsidR="006217E2">
              <w:rPr>
                <w:webHidden/>
              </w:rPr>
              <w:t>97</w:t>
            </w:r>
            <w:r>
              <w:rPr>
                <w:webHidden/>
              </w:rPr>
              <w:fldChar w:fldCharType="end"/>
            </w:r>
          </w:hyperlink>
        </w:p>
        <w:p w14:paraId="701B399F" w14:textId="724186A1"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10" w:history="1">
            <w:r w:rsidRPr="00532FFA">
              <w:rPr>
                <w:rStyle w:val="Hyperlink"/>
              </w:rPr>
              <w:t>Afdeling 4. Slotbepalingen</w:t>
            </w:r>
            <w:r>
              <w:rPr>
                <w:webHidden/>
              </w:rPr>
              <w:tab/>
            </w:r>
            <w:r>
              <w:rPr>
                <w:webHidden/>
              </w:rPr>
              <w:fldChar w:fldCharType="begin"/>
            </w:r>
            <w:r>
              <w:rPr>
                <w:webHidden/>
              </w:rPr>
              <w:instrText xml:space="preserve"> PAGEREF _Toc179877210 \h </w:instrText>
            </w:r>
            <w:r>
              <w:rPr>
                <w:webHidden/>
              </w:rPr>
            </w:r>
            <w:r>
              <w:rPr>
                <w:webHidden/>
              </w:rPr>
              <w:fldChar w:fldCharType="separate"/>
            </w:r>
            <w:r w:rsidR="006217E2">
              <w:rPr>
                <w:webHidden/>
              </w:rPr>
              <w:t>99</w:t>
            </w:r>
            <w:r>
              <w:rPr>
                <w:webHidden/>
              </w:rPr>
              <w:fldChar w:fldCharType="end"/>
            </w:r>
          </w:hyperlink>
        </w:p>
        <w:p w14:paraId="5F7E781B" w14:textId="17F1956E" w:rsidR="002779C3" w:rsidRDefault="002779C3">
          <w:pPr>
            <w:pStyle w:val="Inhopg1"/>
            <w:rPr>
              <w:rFonts w:asciiTheme="minorHAnsi" w:eastAsiaTheme="minorEastAsia" w:hAnsiTheme="minorHAnsi" w:cstheme="minorBidi"/>
              <w:b w:val="0"/>
              <w:bCs w:val="0"/>
              <w:caps w:val="0"/>
              <w:kern w:val="2"/>
              <w:sz w:val="24"/>
              <w:szCs w:val="24"/>
              <w:lang w:val="nl-BE" w:eastAsia="nl-BE"/>
              <w14:ligatures w14:val="standardContextual"/>
            </w:rPr>
          </w:pPr>
          <w:hyperlink w:anchor="_Toc179877211" w:history="1">
            <w:r w:rsidRPr="00532FFA">
              <w:rPr>
                <w:rStyle w:val="Hyperlink"/>
              </w:rPr>
              <w:t>TITEL 7. slotbepalingen</w:t>
            </w:r>
            <w:r>
              <w:rPr>
                <w:webHidden/>
              </w:rPr>
              <w:tab/>
            </w:r>
            <w:r>
              <w:rPr>
                <w:webHidden/>
              </w:rPr>
              <w:fldChar w:fldCharType="begin"/>
            </w:r>
            <w:r>
              <w:rPr>
                <w:webHidden/>
              </w:rPr>
              <w:instrText xml:space="preserve"> PAGEREF _Toc179877211 \h </w:instrText>
            </w:r>
            <w:r>
              <w:rPr>
                <w:webHidden/>
              </w:rPr>
            </w:r>
            <w:r>
              <w:rPr>
                <w:webHidden/>
              </w:rPr>
              <w:fldChar w:fldCharType="separate"/>
            </w:r>
            <w:r w:rsidR="006217E2">
              <w:rPr>
                <w:webHidden/>
              </w:rPr>
              <w:t>100</w:t>
            </w:r>
            <w:r>
              <w:rPr>
                <w:webHidden/>
              </w:rPr>
              <w:fldChar w:fldCharType="end"/>
            </w:r>
          </w:hyperlink>
        </w:p>
        <w:p w14:paraId="11D27AA7" w14:textId="021056C5"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212" w:history="1">
            <w:r w:rsidRPr="00532FFA">
              <w:rPr>
                <w:rStyle w:val="Hyperlink"/>
              </w:rPr>
              <w:t>Hoofdstuk i. tucht</w:t>
            </w:r>
            <w:r>
              <w:rPr>
                <w:webHidden/>
              </w:rPr>
              <w:tab/>
            </w:r>
            <w:r>
              <w:rPr>
                <w:webHidden/>
              </w:rPr>
              <w:fldChar w:fldCharType="begin"/>
            </w:r>
            <w:r>
              <w:rPr>
                <w:webHidden/>
              </w:rPr>
              <w:instrText xml:space="preserve"> PAGEREF _Toc179877212 \h </w:instrText>
            </w:r>
            <w:r>
              <w:rPr>
                <w:webHidden/>
              </w:rPr>
            </w:r>
            <w:r>
              <w:rPr>
                <w:webHidden/>
              </w:rPr>
              <w:fldChar w:fldCharType="separate"/>
            </w:r>
            <w:r w:rsidR="006217E2">
              <w:rPr>
                <w:webHidden/>
              </w:rPr>
              <w:t>100</w:t>
            </w:r>
            <w:r>
              <w:rPr>
                <w:webHidden/>
              </w:rPr>
              <w:fldChar w:fldCharType="end"/>
            </w:r>
          </w:hyperlink>
        </w:p>
        <w:p w14:paraId="52B82026" w14:textId="56469E48"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213" w:history="1">
            <w:r w:rsidRPr="00532FFA">
              <w:rPr>
                <w:rStyle w:val="Hyperlink"/>
              </w:rPr>
              <w:t>Hoofdstuk ii. deontologie</w:t>
            </w:r>
            <w:r>
              <w:rPr>
                <w:webHidden/>
              </w:rPr>
              <w:tab/>
            </w:r>
            <w:r>
              <w:rPr>
                <w:webHidden/>
              </w:rPr>
              <w:fldChar w:fldCharType="begin"/>
            </w:r>
            <w:r>
              <w:rPr>
                <w:webHidden/>
              </w:rPr>
              <w:instrText xml:space="preserve"> PAGEREF _Toc179877213 \h </w:instrText>
            </w:r>
            <w:r>
              <w:rPr>
                <w:webHidden/>
              </w:rPr>
            </w:r>
            <w:r>
              <w:rPr>
                <w:webHidden/>
              </w:rPr>
              <w:fldChar w:fldCharType="separate"/>
            </w:r>
            <w:r w:rsidR="006217E2">
              <w:rPr>
                <w:webHidden/>
              </w:rPr>
              <w:t>100</w:t>
            </w:r>
            <w:r>
              <w:rPr>
                <w:webHidden/>
              </w:rPr>
              <w:fldChar w:fldCharType="end"/>
            </w:r>
          </w:hyperlink>
        </w:p>
        <w:p w14:paraId="7CB63694" w14:textId="5BEA41B5"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214" w:history="1">
            <w:r w:rsidRPr="00532FFA">
              <w:rPr>
                <w:rStyle w:val="Hyperlink"/>
              </w:rPr>
              <w:t>Hoofdstuk iii. overgangsbepalingen</w:t>
            </w:r>
            <w:r>
              <w:rPr>
                <w:webHidden/>
              </w:rPr>
              <w:tab/>
            </w:r>
            <w:r>
              <w:rPr>
                <w:webHidden/>
              </w:rPr>
              <w:fldChar w:fldCharType="begin"/>
            </w:r>
            <w:r>
              <w:rPr>
                <w:webHidden/>
              </w:rPr>
              <w:instrText xml:space="preserve"> PAGEREF _Toc179877214 \h </w:instrText>
            </w:r>
            <w:r>
              <w:rPr>
                <w:webHidden/>
              </w:rPr>
            </w:r>
            <w:r>
              <w:rPr>
                <w:webHidden/>
              </w:rPr>
              <w:fldChar w:fldCharType="separate"/>
            </w:r>
            <w:r w:rsidR="006217E2">
              <w:rPr>
                <w:webHidden/>
              </w:rPr>
              <w:t>100</w:t>
            </w:r>
            <w:r>
              <w:rPr>
                <w:webHidden/>
              </w:rPr>
              <w:fldChar w:fldCharType="end"/>
            </w:r>
          </w:hyperlink>
        </w:p>
        <w:p w14:paraId="7558D7BB" w14:textId="1814C760"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15" w:history="1">
            <w:r w:rsidRPr="00532FFA">
              <w:rPr>
                <w:rStyle w:val="Hyperlink"/>
                <w:bCs/>
              </w:rPr>
              <w:t>Afdeling 1</w:t>
            </w:r>
            <w:r>
              <w:rPr>
                <w:webHidden/>
              </w:rPr>
              <w:tab/>
            </w:r>
            <w:r>
              <w:rPr>
                <w:webHidden/>
              </w:rPr>
              <w:fldChar w:fldCharType="begin"/>
            </w:r>
            <w:r>
              <w:rPr>
                <w:webHidden/>
              </w:rPr>
              <w:instrText xml:space="preserve"> PAGEREF _Toc179877215 \h </w:instrText>
            </w:r>
            <w:r>
              <w:rPr>
                <w:webHidden/>
              </w:rPr>
            </w:r>
            <w:r>
              <w:rPr>
                <w:webHidden/>
              </w:rPr>
              <w:fldChar w:fldCharType="separate"/>
            </w:r>
            <w:r w:rsidR="006217E2">
              <w:rPr>
                <w:webHidden/>
              </w:rPr>
              <w:t>100</w:t>
            </w:r>
            <w:r>
              <w:rPr>
                <w:webHidden/>
              </w:rPr>
              <w:fldChar w:fldCharType="end"/>
            </w:r>
          </w:hyperlink>
        </w:p>
        <w:p w14:paraId="6C590676" w14:textId="242A5394"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16" w:history="1">
            <w:r w:rsidRPr="00532FFA">
              <w:rPr>
                <w:rStyle w:val="Hyperlink"/>
                <w:bCs/>
              </w:rPr>
              <w:t>Afdeling 2. Geldelijke waarborgen</w:t>
            </w:r>
            <w:r>
              <w:rPr>
                <w:webHidden/>
              </w:rPr>
              <w:tab/>
            </w:r>
            <w:r>
              <w:rPr>
                <w:webHidden/>
              </w:rPr>
              <w:fldChar w:fldCharType="begin"/>
            </w:r>
            <w:r>
              <w:rPr>
                <w:webHidden/>
              </w:rPr>
              <w:instrText xml:space="preserve"> PAGEREF _Toc179877216 \h </w:instrText>
            </w:r>
            <w:r>
              <w:rPr>
                <w:webHidden/>
              </w:rPr>
            </w:r>
            <w:r>
              <w:rPr>
                <w:webHidden/>
              </w:rPr>
              <w:fldChar w:fldCharType="separate"/>
            </w:r>
            <w:r w:rsidR="006217E2">
              <w:rPr>
                <w:webHidden/>
              </w:rPr>
              <w:t>101</w:t>
            </w:r>
            <w:r>
              <w:rPr>
                <w:webHidden/>
              </w:rPr>
              <w:fldChar w:fldCharType="end"/>
            </w:r>
          </w:hyperlink>
        </w:p>
        <w:p w14:paraId="2E59BB81" w14:textId="2465FD54"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17" w:history="1">
            <w:r w:rsidRPr="00532FFA">
              <w:rPr>
                <w:rStyle w:val="Hyperlink"/>
                <w:bCs/>
              </w:rPr>
              <w:t>Afdeling 3. overgangsbepalingen over diverse lopende procedures en lopende periodes</w:t>
            </w:r>
            <w:r>
              <w:rPr>
                <w:webHidden/>
              </w:rPr>
              <w:tab/>
            </w:r>
            <w:r>
              <w:rPr>
                <w:webHidden/>
              </w:rPr>
              <w:fldChar w:fldCharType="begin"/>
            </w:r>
            <w:r>
              <w:rPr>
                <w:webHidden/>
              </w:rPr>
              <w:instrText xml:space="preserve"> PAGEREF _Toc179877217 \h </w:instrText>
            </w:r>
            <w:r>
              <w:rPr>
                <w:webHidden/>
              </w:rPr>
            </w:r>
            <w:r>
              <w:rPr>
                <w:webHidden/>
              </w:rPr>
              <w:fldChar w:fldCharType="separate"/>
            </w:r>
            <w:r w:rsidR="006217E2">
              <w:rPr>
                <w:webHidden/>
              </w:rPr>
              <w:t>101</w:t>
            </w:r>
            <w:r>
              <w:rPr>
                <w:webHidden/>
              </w:rPr>
              <w:fldChar w:fldCharType="end"/>
            </w:r>
          </w:hyperlink>
        </w:p>
        <w:p w14:paraId="437B0739" w14:textId="0B25BB6A" w:rsidR="002779C3" w:rsidRDefault="002779C3">
          <w:pPr>
            <w:pStyle w:val="Inhopg2"/>
            <w:rPr>
              <w:rFonts w:asciiTheme="minorHAnsi" w:eastAsiaTheme="minorEastAsia" w:hAnsiTheme="minorHAnsi" w:cstheme="minorBidi"/>
              <w:smallCaps w:val="0"/>
              <w:kern w:val="2"/>
              <w:sz w:val="24"/>
              <w:szCs w:val="24"/>
              <w:lang w:val="nl-BE" w:eastAsia="nl-BE"/>
              <w14:ligatures w14:val="standardContextual"/>
            </w:rPr>
          </w:pPr>
          <w:hyperlink w:anchor="_Toc179877218" w:history="1">
            <w:r w:rsidRPr="00532FFA">
              <w:rPr>
                <w:rStyle w:val="Hyperlink"/>
              </w:rPr>
              <w:t>Hoofdstuk iv. inwerkingtredingsbepalingen.</w:t>
            </w:r>
            <w:r>
              <w:rPr>
                <w:webHidden/>
              </w:rPr>
              <w:tab/>
            </w:r>
            <w:r>
              <w:rPr>
                <w:webHidden/>
              </w:rPr>
              <w:fldChar w:fldCharType="begin"/>
            </w:r>
            <w:r>
              <w:rPr>
                <w:webHidden/>
              </w:rPr>
              <w:instrText xml:space="preserve"> PAGEREF _Toc179877218 \h </w:instrText>
            </w:r>
            <w:r>
              <w:rPr>
                <w:webHidden/>
              </w:rPr>
            </w:r>
            <w:r>
              <w:rPr>
                <w:webHidden/>
              </w:rPr>
              <w:fldChar w:fldCharType="separate"/>
            </w:r>
            <w:r w:rsidR="006217E2">
              <w:rPr>
                <w:webHidden/>
              </w:rPr>
              <w:t>103</w:t>
            </w:r>
            <w:r>
              <w:rPr>
                <w:webHidden/>
              </w:rPr>
              <w:fldChar w:fldCharType="end"/>
            </w:r>
          </w:hyperlink>
        </w:p>
        <w:p w14:paraId="61D0FADC" w14:textId="4DBF754C"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19" w:history="1">
            <w:r w:rsidRPr="00532FFA">
              <w:rPr>
                <w:rStyle w:val="Hyperlink"/>
                <w:bCs/>
              </w:rPr>
              <w:t>Afdeling 1. inwerkingtredingsbepalingen</w:t>
            </w:r>
            <w:r>
              <w:rPr>
                <w:webHidden/>
              </w:rPr>
              <w:tab/>
            </w:r>
            <w:r>
              <w:rPr>
                <w:webHidden/>
              </w:rPr>
              <w:fldChar w:fldCharType="begin"/>
            </w:r>
            <w:r>
              <w:rPr>
                <w:webHidden/>
              </w:rPr>
              <w:instrText xml:space="preserve"> PAGEREF _Toc179877219 \h </w:instrText>
            </w:r>
            <w:r>
              <w:rPr>
                <w:webHidden/>
              </w:rPr>
            </w:r>
            <w:r>
              <w:rPr>
                <w:webHidden/>
              </w:rPr>
              <w:fldChar w:fldCharType="separate"/>
            </w:r>
            <w:r w:rsidR="006217E2">
              <w:rPr>
                <w:webHidden/>
              </w:rPr>
              <w:t>103</w:t>
            </w:r>
            <w:r>
              <w:rPr>
                <w:webHidden/>
              </w:rPr>
              <w:fldChar w:fldCharType="end"/>
            </w:r>
          </w:hyperlink>
        </w:p>
        <w:p w14:paraId="2934AC01" w14:textId="73A5D3EB" w:rsidR="002779C3" w:rsidRDefault="002779C3">
          <w:pPr>
            <w:pStyle w:val="Inhopg1"/>
            <w:rPr>
              <w:rFonts w:asciiTheme="minorHAnsi" w:eastAsiaTheme="minorEastAsia" w:hAnsiTheme="minorHAnsi" w:cstheme="minorBidi"/>
              <w:b w:val="0"/>
              <w:bCs w:val="0"/>
              <w:caps w:val="0"/>
              <w:kern w:val="2"/>
              <w:sz w:val="24"/>
              <w:szCs w:val="24"/>
              <w:lang w:val="nl-BE" w:eastAsia="nl-BE"/>
              <w14:ligatures w14:val="standardContextual"/>
            </w:rPr>
          </w:pPr>
          <w:hyperlink w:anchor="_Toc179877220" w:history="1">
            <w:r w:rsidRPr="00532FFA">
              <w:rPr>
                <w:rStyle w:val="Hyperlink"/>
              </w:rPr>
              <w:t>Bijlagen</w:t>
            </w:r>
            <w:r>
              <w:rPr>
                <w:webHidden/>
              </w:rPr>
              <w:tab/>
            </w:r>
            <w:r>
              <w:rPr>
                <w:webHidden/>
              </w:rPr>
              <w:fldChar w:fldCharType="begin"/>
            </w:r>
            <w:r>
              <w:rPr>
                <w:webHidden/>
              </w:rPr>
              <w:instrText xml:space="preserve"> PAGEREF _Toc179877220 \h </w:instrText>
            </w:r>
            <w:r>
              <w:rPr>
                <w:webHidden/>
              </w:rPr>
            </w:r>
            <w:r>
              <w:rPr>
                <w:webHidden/>
              </w:rPr>
              <w:fldChar w:fldCharType="separate"/>
            </w:r>
            <w:r w:rsidR="006217E2">
              <w:rPr>
                <w:webHidden/>
              </w:rPr>
              <w:t>104</w:t>
            </w:r>
            <w:r>
              <w:rPr>
                <w:webHidden/>
              </w:rPr>
              <w:fldChar w:fldCharType="end"/>
            </w:r>
          </w:hyperlink>
        </w:p>
        <w:p w14:paraId="64B77349" w14:textId="2490FECE" w:rsidR="002779C3" w:rsidRDefault="002779C3">
          <w:pPr>
            <w:pStyle w:val="Inhopg1"/>
            <w:rPr>
              <w:rFonts w:asciiTheme="minorHAnsi" w:eastAsiaTheme="minorEastAsia" w:hAnsiTheme="minorHAnsi" w:cstheme="minorBidi"/>
              <w:b w:val="0"/>
              <w:bCs w:val="0"/>
              <w:caps w:val="0"/>
              <w:kern w:val="2"/>
              <w:sz w:val="24"/>
              <w:szCs w:val="24"/>
              <w:lang w:val="nl-BE" w:eastAsia="nl-BE"/>
              <w14:ligatures w14:val="standardContextual"/>
            </w:rPr>
          </w:pPr>
          <w:hyperlink w:anchor="_Toc179877221" w:history="1">
            <w:r w:rsidRPr="00532FFA">
              <w:rPr>
                <w:rStyle w:val="Hyperlink"/>
              </w:rPr>
              <w:t>Bijlage i. UITGEWERKTE SALARISSCHALEN</w:t>
            </w:r>
            <w:r>
              <w:rPr>
                <w:webHidden/>
              </w:rPr>
              <w:tab/>
            </w:r>
            <w:r>
              <w:rPr>
                <w:webHidden/>
              </w:rPr>
              <w:fldChar w:fldCharType="begin"/>
            </w:r>
            <w:r>
              <w:rPr>
                <w:webHidden/>
              </w:rPr>
              <w:instrText xml:space="preserve"> PAGEREF _Toc179877221 \h </w:instrText>
            </w:r>
            <w:r>
              <w:rPr>
                <w:webHidden/>
              </w:rPr>
            </w:r>
            <w:r>
              <w:rPr>
                <w:webHidden/>
              </w:rPr>
              <w:fldChar w:fldCharType="separate"/>
            </w:r>
            <w:r w:rsidR="006217E2">
              <w:rPr>
                <w:webHidden/>
              </w:rPr>
              <w:t>105</w:t>
            </w:r>
            <w:r>
              <w:rPr>
                <w:webHidden/>
              </w:rPr>
              <w:fldChar w:fldCharType="end"/>
            </w:r>
          </w:hyperlink>
        </w:p>
        <w:p w14:paraId="6CCE97F3" w14:textId="6F2A77B0" w:rsidR="002779C3" w:rsidRDefault="002779C3">
          <w:pPr>
            <w:pStyle w:val="Inhopg1"/>
            <w:rPr>
              <w:rFonts w:asciiTheme="minorHAnsi" w:eastAsiaTheme="minorEastAsia" w:hAnsiTheme="minorHAnsi" w:cstheme="minorBidi"/>
              <w:b w:val="0"/>
              <w:bCs w:val="0"/>
              <w:caps w:val="0"/>
              <w:kern w:val="2"/>
              <w:sz w:val="24"/>
              <w:szCs w:val="24"/>
              <w:lang w:val="nl-BE" w:eastAsia="nl-BE"/>
              <w14:ligatures w14:val="standardContextual"/>
            </w:rPr>
          </w:pPr>
          <w:hyperlink w:anchor="_Toc179877222" w:history="1">
            <w:r w:rsidRPr="00532FFA">
              <w:rPr>
                <w:rStyle w:val="Hyperlink"/>
                <w:lang w:val="nl-BE"/>
              </w:rPr>
              <w:t>Bijlage ii. overzicht verloven en afwezigheden, de administratieve toestand en de geldelijke en administratieve gevolgen</w:t>
            </w:r>
            <w:r>
              <w:rPr>
                <w:webHidden/>
              </w:rPr>
              <w:tab/>
            </w:r>
            <w:r>
              <w:rPr>
                <w:webHidden/>
              </w:rPr>
              <w:fldChar w:fldCharType="begin"/>
            </w:r>
            <w:r>
              <w:rPr>
                <w:webHidden/>
              </w:rPr>
              <w:instrText xml:space="preserve"> PAGEREF _Toc179877222 \h </w:instrText>
            </w:r>
            <w:r>
              <w:rPr>
                <w:webHidden/>
              </w:rPr>
            </w:r>
            <w:r>
              <w:rPr>
                <w:webHidden/>
              </w:rPr>
              <w:fldChar w:fldCharType="separate"/>
            </w:r>
            <w:r w:rsidR="006217E2">
              <w:rPr>
                <w:webHidden/>
              </w:rPr>
              <w:t>114</w:t>
            </w:r>
            <w:r>
              <w:rPr>
                <w:webHidden/>
              </w:rPr>
              <w:fldChar w:fldCharType="end"/>
            </w:r>
          </w:hyperlink>
        </w:p>
        <w:p w14:paraId="4CA83CB6" w14:textId="54A25B74" w:rsidR="002779C3" w:rsidRDefault="002779C3">
          <w:pPr>
            <w:pStyle w:val="Inhopg1"/>
            <w:rPr>
              <w:rFonts w:asciiTheme="minorHAnsi" w:eastAsiaTheme="minorEastAsia" w:hAnsiTheme="minorHAnsi" w:cstheme="minorBidi"/>
              <w:b w:val="0"/>
              <w:bCs w:val="0"/>
              <w:caps w:val="0"/>
              <w:kern w:val="2"/>
              <w:sz w:val="24"/>
              <w:szCs w:val="24"/>
              <w:lang w:val="nl-BE" w:eastAsia="nl-BE"/>
              <w14:ligatures w14:val="standardContextual"/>
            </w:rPr>
          </w:pPr>
          <w:hyperlink w:anchor="_Toc179877223" w:history="1">
            <w:r w:rsidRPr="00532FFA">
              <w:rPr>
                <w:rStyle w:val="Hyperlink"/>
              </w:rPr>
              <w:t>Bijlage III. overzicht functies per Graad en rang</w:t>
            </w:r>
            <w:r>
              <w:rPr>
                <w:webHidden/>
              </w:rPr>
              <w:tab/>
            </w:r>
            <w:r>
              <w:rPr>
                <w:webHidden/>
              </w:rPr>
              <w:fldChar w:fldCharType="begin"/>
            </w:r>
            <w:r>
              <w:rPr>
                <w:webHidden/>
              </w:rPr>
              <w:instrText xml:space="preserve"> PAGEREF _Toc179877223 \h </w:instrText>
            </w:r>
            <w:r>
              <w:rPr>
                <w:webHidden/>
              </w:rPr>
            </w:r>
            <w:r>
              <w:rPr>
                <w:webHidden/>
              </w:rPr>
              <w:fldChar w:fldCharType="separate"/>
            </w:r>
            <w:r w:rsidR="006217E2">
              <w:rPr>
                <w:webHidden/>
              </w:rPr>
              <w:t>119</w:t>
            </w:r>
            <w:r>
              <w:rPr>
                <w:webHidden/>
              </w:rPr>
              <w:fldChar w:fldCharType="end"/>
            </w:r>
          </w:hyperlink>
        </w:p>
        <w:p w14:paraId="6D2E00A2" w14:textId="46486F39" w:rsidR="002779C3" w:rsidRDefault="002779C3">
          <w:pPr>
            <w:pStyle w:val="Inhopg3"/>
            <w:tabs>
              <w:tab w:val="left" w:pos="1000"/>
            </w:tabs>
            <w:rPr>
              <w:rFonts w:asciiTheme="minorHAnsi" w:eastAsiaTheme="minorEastAsia" w:hAnsiTheme="minorHAnsi" w:cstheme="minorBidi"/>
              <w:i w:val="0"/>
              <w:kern w:val="2"/>
              <w:sz w:val="24"/>
              <w:szCs w:val="24"/>
              <w:lang w:val="nl-BE" w:eastAsia="nl-BE"/>
              <w14:ligatures w14:val="standardContextual"/>
            </w:rPr>
          </w:pPr>
          <w:hyperlink w:anchor="_Toc179877224" w:history="1">
            <w:r w:rsidRPr="00532FFA">
              <w:rPr>
                <w:rStyle w:val="Hyperlink"/>
              </w:rPr>
              <w:t>1.</w:t>
            </w:r>
            <w:r>
              <w:rPr>
                <w:rFonts w:asciiTheme="minorHAnsi" w:eastAsiaTheme="minorEastAsia" w:hAnsiTheme="minorHAnsi" w:cstheme="minorBidi"/>
                <w:i w:val="0"/>
                <w:kern w:val="2"/>
                <w:sz w:val="24"/>
                <w:szCs w:val="24"/>
                <w:lang w:val="nl-BE" w:eastAsia="nl-BE"/>
                <w14:ligatures w14:val="standardContextual"/>
              </w:rPr>
              <w:tab/>
            </w:r>
            <w:r w:rsidRPr="00532FFA">
              <w:rPr>
                <w:rStyle w:val="Hyperlink"/>
              </w:rPr>
              <w:t>Volgens ocmw-personeelcategorie</w:t>
            </w:r>
            <w:r>
              <w:rPr>
                <w:webHidden/>
              </w:rPr>
              <w:tab/>
            </w:r>
            <w:r>
              <w:rPr>
                <w:webHidden/>
              </w:rPr>
              <w:fldChar w:fldCharType="begin"/>
            </w:r>
            <w:r>
              <w:rPr>
                <w:webHidden/>
              </w:rPr>
              <w:instrText xml:space="preserve"> PAGEREF _Toc179877224 \h </w:instrText>
            </w:r>
            <w:r>
              <w:rPr>
                <w:webHidden/>
              </w:rPr>
            </w:r>
            <w:r>
              <w:rPr>
                <w:webHidden/>
              </w:rPr>
              <w:fldChar w:fldCharType="separate"/>
            </w:r>
            <w:r w:rsidR="006217E2">
              <w:rPr>
                <w:webHidden/>
              </w:rPr>
              <w:t>119</w:t>
            </w:r>
            <w:r>
              <w:rPr>
                <w:webHidden/>
              </w:rPr>
              <w:fldChar w:fldCharType="end"/>
            </w:r>
          </w:hyperlink>
        </w:p>
        <w:p w14:paraId="18DB43FC" w14:textId="1A58E522" w:rsidR="002779C3" w:rsidRDefault="002779C3">
          <w:pPr>
            <w:pStyle w:val="Inhopg3"/>
            <w:tabs>
              <w:tab w:val="left" w:pos="1000"/>
            </w:tabs>
            <w:rPr>
              <w:rFonts w:asciiTheme="minorHAnsi" w:eastAsiaTheme="minorEastAsia" w:hAnsiTheme="minorHAnsi" w:cstheme="minorBidi"/>
              <w:i w:val="0"/>
              <w:kern w:val="2"/>
              <w:sz w:val="24"/>
              <w:szCs w:val="24"/>
              <w:lang w:val="nl-BE" w:eastAsia="nl-BE"/>
              <w14:ligatures w14:val="standardContextual"/>
            </w:rPr>
          </w:pPr>
          <w:hyperlink w:anchor="_Toc179877225" w:history="1">
            <w:r w:rsidRPr="00532FFA">
              <w:rPr>
                <w:rStyle w:val="Hyperlink"/>
                <w:rFonts w:cs="Arial"/>
                <w:bCs/>
                <w:lang w:val="nl-BE" w:eastAsia="nl-BE"/>
              </w:rPr>
              <w:t>2.</w:t>
            </w:r>
            <w:r>
              <w:rPr>
                <w:rFonts w:asciiTheme="minorHAnsi" w:eastAsiaTheme="minorEastAsia" w:hAnsiTheme="minorHAnsi" w:cstheme="minorBidi"/>
                <w:i w:val="0"/>
                <w:kern w:val="2"/>
                <w:sz w:val="24"/>
                <w:szCs w:val="24"/>
                <w:lang w:val="nl-BE" w:eastAsia="nl-BE"/>
                <w14:ligatures w14:val="standardContextual"/>
              </w:rPr>
              <w:tab/>
            </w:r>
            <w:r w:rsidRPr="00532FFA">
              <w:rPr>
                <w:rStyle w:val="Hyperlink"/>
              </w:rPr>
              <w:t>Gemeentepersoneel</w:t>
            </w:r>
            <w:r>
              <w:rPr>
                <w:webHidden/>
              </w:rPr>
              <w:tab/>
            </w:r>
            <w:r>
              <w:rPr>
                <w:webHidden/>
              </w:rPr>
              <w:fldChar w:fldCharType="begin"/>
            </w:r>
            <w:r>
              <w:rPr>
                <w:webHidden/>
              </w:rPr>
              <w:instrText xml:space="preserve"> PAGEREF _Toc179877225 \h </w:instrText>
            </w:r>
            <w:r>
              <w:rPr>
                <w:webHidden/>
              </w:rPr>
            </w:r>
            <w:r>
              <w:rPr>
                <w:webHidden/>
              </w:rPr>
              <w:fldChar w:fldCharType="separate"/>
            </w:r>
            <w:r w:rsidR="006217E2">
              <w:rPr>
                <w:webHidden/>
              </w:rPr>
              <w:t>120</w:t>
            </w:r>
            <w:r>
              <w:rPr>
                <w:webHidden/>
              </w:rPr>
              <w:fldChar w:fldCharType="end"/>
            </w:r>
          </w:hyperlink>
        </w:p>
        <w:p w14:paraId="2ECBDB36" w14:textId="5B952EA7" w:rsidR="002779C3" w:rsidRDefault="002779C3">
          <w:pPr>
            <w:pStyle w:val="Inhopg1"/>
            <w:rPr>
              <w:rFonts w:asciiTheme="minorHAnsi" w:eastAsiaTheme="minorEastAsia" w:hAnsiTheme="minorHAnsi" w:cstheme="minorBidi"/>
              <w:b w:val="0"/>
              <w:bCs w:val="0"/>
              <w:caps w:val="0"/>
              <w:kern w:val="2"/>
              <w:sz w:val="24"/>
              <w:szCs w:val="24"/>
              <w:lang w:val="nl-BE" w:eastAsia="nl-BE"/>
              <w14:ligatures w14:val="standardContextual"/>
            </w:rPr>
          </w:pPr>
          <w:hyperlink w:anchor="_Toc179877226" w:history="1">
            <w:r w:rsidRPr="00532FFA">
              <w:rPr>
                <w:rStyle w:val="Hyperlink"/>
              </w:rPr>
              <w:t>BIJLAGE IV: VORMINGSREGLEMENT</w:t>
            </w:r>
            <w:r>
              <w:rPr>
                <w:webHidden/>
              </w:rPr>
              <w:tab/>
            </w:r>
            <w:r>
              <w:rPr>
                <w:webHidden/>
              </w:rPr>
              <w:fldChar w:fldCharType="begin"/>
            </w:r>
            <w:r>
              <w:rPr>
                <w:webHidden/>
              </w:rPr>
              <w:instrText xml:space="preserve"> PAGEREF _Toc179877226 \h </w:instrText>
            </w:r>
            <w:r>
              <w:rPr>
                <w:webHidden/>
              </w:rPr>
            </w:r>
            <w:r>
              <w:rPr>
                <w:webHidden/>
              </w:rPr>
              <w:fldChar w:fldCharType="separate"/>
            </w:r>
            <w:r w:rsidR="006217E2">
              <w:rPr>
                <w:webHidden/>
              </w:rPr>
              <w:t>125</w:t>
            </w:r>
            <w:r>
              <w:rPr>
                <w:webHidden/>
              </w:rPr>
              <w:fldChar w:fldCharType="end"/>
            </w:r>
          </w:hyperlink>
        </w:p>
        <w:p w14:paraId="5DA57717" w14:textId="60A13F7E"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27" w:history="1">
            <w:r w:rsidRPr="00532FFA">
              <w:rPr>
                <w:rStyle w:val="Hyperlink"/>
              </w:rPr>
              <w:t>Afdeling 1. Strategische uitgangspunten</w:t>
            </w:r>
            <w:r>
              <w:rPr>
                <w:webHidden/>
              </w:rPr>
              <w:tab/>
            </w:r>
            <w:r>
              <w:rPr>
                <w:webHidden/>
              </w:rPr>
              <w:fldChar w:fldCharType="begin"/>
            </w:r>
            <w:r>
              <w:rPr>
                <w:webHidden/>
              </w:rPr>
              <w:instrText xml:space="preserve"> PAGEREF _Toc179877227 \h </w:instrText>
            </w:r>
            <w:r>
              <w:rPr>
                <w:webHidden/>
              </w:rPr>
            </w:r>
            <w:r>
              <w:rPr>
                <w:webHidden/>
              </w:rPr>
              <w:fldChar w:fldCharType="separate"/>
            </w:r>
            <w:r w:rsidR="006217E2">
              <w:rPr>
                <w:webHidden/>
              </w:rPr>
              <w:t>125</w:t>
            </w:r>
            <w:r>
              <w:rPr>
                <w:webHidden/>
              </w:rPr>
              <w:fldChar w:fldCharType="end"/>
            </w:r>
          </w:hyperlink>
        </w:p>
        <w:p w14:paraId="2FD68A58" w14:textId="583E040F"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28" w:history="1">
            <w:r w:rsidRPr="00532FFA">
              <w:rPr>
                <w:rStyle w:val="Hyperlink"/>
              </w:rPr>
              <w:t>Afdeling 2.</w:t>
            </w:r>
            <w:r w:rsidRPr="00532FFA">
              <w:rPr>
                <w:rStyle w:val="Hyperlink"/>
                <w:rFonts w:ascii="StandardSymL" w:hAnsi="StandardSymL" w:cs="StandardSymL"/>
              </w:rPr>
              <w:t xml:space="preserve"> </w:t>
            </w:r>
            <w:r w:rsidRPr="00532FFA">
              <w:rPr>
                <w:rStyle w:val="Hyperlink"/>
              </w:rPr>
              <w:t>Vormingsrechten en -plichten</w:t>
            </w:r>
            <w:r>
              <w:rPr>
                <w:webHidden/>
              </w:rPr>
              <w:tab/>
            </w:r>
            <w:r>
              <w:rPr>
                <w:webHidden/>
              </w:rPr>
              <w:fldChar w:fldCharType="begin"/>
            </w:r>
            <w:r>
              <w:rPr>
                <w:webHidden/>
              </w:rPr>
              <w:instrText xml:space="preserve"> PAGEREF _Toc179877228 \h </w:instrText>
            </w:r>
            <w:r>
              <w:rPr>
                <w:webHidden/>
              </w:rPr>
            </w:r>
            <w:r>
              <w:rPr>
                <w:webHidden/>
              </w:rPr>
              <w:fldChar w:fldCharType="separate"/>
            </w:r>
            <w:r w:rsidR="006217E2">
              <w:rPr>
                <w:webHidden/>
              </w:rPr>
              <w:t>125</w:t>
            </w:r>
            <w:r>
              <w:rPr>
                <w:webHidden/>
              </w:rPr>
              <w:fldChar w:fldCharType="end"/>
            </w:r>
          </w:hyperlink>
        </w:p>
        <w:p w14:paraId="54861567" w14:textId="6AE4C524"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29" w:history="1">
            <w:r w:rsidRPr="00532FFA">
              <w:rPr>
                <w:rStyle w:val="Hyperlink"/>
              </w:rPr>
              <w:t>Afdeling 3. Actoren en bevoegdheden</w:t>
            </w:r>
            <w:r>
              <w:rPr>
                <w:webHidden/>
              </w:rPr>
              <w:tab/>
            </w:r>
            <w:r>
              <w:rPr>
                <w:webHidden/>
              </w:rPr>
              <w:fldChar w:fldCharType="begin"/>
            </w:r>
            <w:r>
              <w:rPr>
                <w:webHidden/>
              </w:rPr>
              <w:instrText xml:space="preserve"> PAGEREF _Toc179877229 \h </w:instrText>
            </w:r>
            <w:r>
              <w:rPr>
                <w:webHidden/>
              </w:rPr>
            </w:r>
            <w:r>
              <w:rPr>
                <w:webHidden/>
              </w:rPr>
              <w:fldChar w:fldCharType="separate"/>
            </w:r>
            <w:r w:rsidR="006217E2">
              <w:rPr>
                <w:webHidden/>
              </w:rPr>
              <w:t>125</w:t>
            </w:r>
            <w:r>
              <w:rPr>
                <w:webHidden/>
              </w:rPr>
              <w:fldChar w:fldCharType="end"/>
            </w:r>
          </w:hyperlink>
        </w:p>
        <w:p w14:paraId="36EFFC8A" w14:textId="100D12B8"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30" w:history="1">
            <w:r w:rsidRPr="00532FFA">
              <w:rPr>
                <w:rStyle w:val="Hyperlink"/>
              </w:rPr>
              <w:t>Afdeling 4.</w:t>
            </w:r>
            <w:r w:rsidRPr="00532FFA">
              <w:rPr>
                <w:rStyle w:val="Hyperlink"/>
                <w:rFonts w:ascii="StandardSymL" w:hAnsi="StandardSymL" w:cs="StandardSymL"/>
              </w:rPr>
              <w:t xml:space="preserve"> </w:t>
            </w:r>
            <w:r w:rsidRPr="00532FFA">
              <w:rPr>
                <w:rStyle w:val="Hyperlink"/>
              </w:rPr>
              <w:t>Procedure</w:t>
            </w:r>
            <w:r>
              <w:rPr>
                <w:webHidden/>
              </w:rPr>
              <w:tab/>
            </w:r>
            <w:r>
              <w:rPr>
                <w:webHidden/>
              </w:rPr>
              <w:fldChar w:fldCharType="begin"/>
            </w:r>
            <w:r>
              <w:rPr>
                <w:webHidden/>
              </w:rPr>
              <w:instrText xml:space="preserve"> PAGEREF _Toc179877230 \h </w:instrText>
            </w:r>
            <w:r>
              <w:rPr>
                <w:webHidden/>
              </w:rPr>
            </w:r>
            <w:r>
              <w:rPr>
                <w:webHidden/>
              </w:rPr>
              <w:fldChar w:fldCharType="separate"/>
            </w:r>
            <w:r w:rsidR="006217E2">
              <w:rPr>
                <w:webHidden/>
              </w:rPr>
              <w:t>126</w:t>
            </w:r>
            <w:r>
              <w:rPr>
                <w:webHidden/>
              </w:rPr>
              <w:fldChar w:fldCharType="end"/>
            </w:r>
          </w:hyperlink>
        </w:p>
        <w:p w14:paraId="2FB81818" w14:textId="17072A33"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31" w:history="1">
            <w:r w:rsidRPr="00532FFA">
              <w:rPr>
                <w:rStyle w:val="Hyperlink"/>
              </w:rPr>
              <w:t>Afdeling 5. Vormingsbeslissing</w:t>
            </w:r>
            <w:r>
              <w:rPr>
                <w:webHidden/>
              </w:rPr>
              <w:tab/>
            </w:r>
            <w:r>
              <w:rPr>
                <w:webHidden/>
              </w:rPr>
              <w:fldChar w:fldCharType="begin"/>
            </w:r>
            <w:r>
              <w:rPr>
                <w:webHidden/>
              </w:rPr>
              <w:instrText xml:space="preserve"> PAGEREF _Toc179877231 \h </w:instrText>
            </w:r>
            <w:r>
              <w:rPr>
                <w:webHidden/>
              </w:rPr>
            </w:r>
            <w:r>
              <w:rPr>
                <w:webHidden/>
              </w:rPr>
              <w:fldChar w:fldCharType="separate"/>
            </w:r>
            <w:r w:rsidR="006217E2">
              <w:rPr>
                <w:webHidden/>
              </w:rPr>
              <w:t>127</w:t>
            </w:r>
            <w:r>
              <w:rPr>
                <w:webHidden/>
              </w:rPr>
              <w:fldChar w:fldCharType="end"/>
            </w:r>
          </w:hyperlink>
        </w:p>
        <w:p w14:paraId="44812204" w14:textId="1F677A57"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32" w:history="1">
            <w:r w:rsidRPr="00532FFA">
              <w:rPr>
                <w:rStyle w:val="Hyperlink"/>
              </w:rPr>
              <w:t>Afdeling 6. Arbeidstijd en kosten</w:t>
            </w:r>
            <w:r>
              <w:rPr>
                <w:webHidden/>
              </w:rPr>
              <w:tab/>
            </w:r>
            <w:r>
              <w:rPr>
                <w:webHidden/>
              </w:rPr>
              <w:fldChar w:fldCharType="begin"/>
            </w:r>
            <w:r>
              <w:rPr>
                <w:webHidden/>
              </w:rPr>
              <w:instrText xml:space="preserve"> PAGEREF _Toc179877232 \h </w:instrText>
            </w:r>
            <w:r>
              <w:rPr>
                <w:webHidden/>
              </w:rPr>
            </w:r>
            <w:r>
              <w:rPr>
                <w:webHidden/>
              </w:rPr>
              <w:fldChar w:fldCharType="separate"/>
            </w:r>
            <w:r w:rsidR="006217E2">
              <w:rPr>
                <w:webHidden/>
              </w:rPr>
              <w:t>127</w:t>
            </w:r>
            <w:r>
              <w:rPr>
                <w:webHidden/>
              </w:rPr>
              <w:fldChar w:fldCharType="end"/>
            </w:r>
          </w:hyperlink>
        </w:p>
        <w:p w14:paraId="2902D05E" w14:textId="6020BE7E"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33" w:history="1">
            <w:r w:rsidRPr="00532FFA">
              <w:rPr>
                <w:rStyle w:val="Hyperlink"/>
                <w:rFonts w:cs="Arial"/>
              </w:rPr>
              <w:t>Afdeling 7. Verplichtingen bij deelname aan een vormingsactiviteit</w:t>
            </w:r>
            <w:r>
              <w:rPr>
                <w:webHidden/>
              </w:rPr>
              <w:tab/>
            </w:r>
            <w:r>
              <w:rPr>
                <w:webHidden/>
              </w:rPr>
              <w:fldChar w:fldCharType="begin"/>
            </w:r>
            <w:r>
              <w:rPr>
                <w:webHidden/>
              </w:rPr>
              <w:instrText xml:space="preserve"> PAGEREF _Toc179877233 \h </w:instrText>
            </w:r>
            <w:r>
              <w:rPr>
                <w:webHidden/>
              </w:rPr>
            </w:r>
            <w:r>
              <w:rPr>
                <w:webHidden/>
              </w:rPr>
              <w:fldChar w:fldCharType="separate"/>
            </w:r>
            <w:r w:rsidR="006217E2">
              <w:rPr>
                <w:webHidden/>
              </w:rPr>
              <w:t>129</w:t>
            </w:r>
            <w:r>
              <w:rPr>
                <w:webHidden/>
              </w:rPr>
              <w:fldChar w:fldCharType="end"/>
            </w:r>
          </w:hyperlink>
        </w:p>
        <w:p w14:paraId="6C00629D" w14:textId="54EAAEFC" w:rsidR="002779C3" w:rsidRDefault="002779C3">
          <w:pPr>
            <w:pStyle w:val="Inhopg3"/>
            <w:rPr>
              <w:rFonts w:asciiTheme="minorHAnsi" w:eastAsiaTheme="minorEastAsia" w:hAnsiTheme="minorHAnsi" w:cstheme="minorBidi"/>
              <w:i w:val="0"/>
              <w:kern w:val="2"/>
              <w:sz w:val="24"/>
              <w:szCs w:val="24"/>
              <w:lang w:val="nl-BE" w:eastAsia="nl-BE"/>
              <w14:ligatures w14:val="standardContextual"/>
            </w:rPr>
          </w:pPr>
          <w:hyperlink w:anchor="_Toc179877234" w:history="1">
            <w:r w:rsidRPr="00532FFA">
              <w:rPr>
                <w:rStyle w:val="Hyperlink"/>
                <w:rFonts w:cs="Arial"/>
              </w:rPr>
              <w:t>Afdeling 8. Slotbepalingen</w:t>
            </w:r>
            <w:r>
              <w:rPr>
                <w:webHidden/>
              </w:rPr>
              <w:tab/>
            </w:r>
            <w:r>
              <w:rPr>
                <w:webHidden/>
              </w:rPr>
              <w:fldChar w:fldCharType="begin"/>
            </w:r>
            <w:r>
              <w:rPr>
                <w:webHidden/>
              </w:rPr>
              <w:instrText xml:space="preserve"> PAGEREF _Toc179877234 \h </w:instrText>
            </w:r>
            <w:r>
              <w:rPr>
                <w:webHidden/>
              </w:rPr>
            </w:r>
            <w:r>
              <w:rPr>
                <w:webHidden/>
              </w:rPr>
              <w:fldChar w:fldCharType="separate"/>
            </w:r>
            <w:r w:rsidR="006217E2">
              <w:rPr>
                <w:webHidden/>
              </w:rPr>
              <w:t>129</w:t>
            </w:r>
            <w:r>
              <w:rPr>
                <w:webHidden/>
              </w:rPr>
              <w:fldChar w:fldCharType="end"/>
            </w:r>
          </w:hyperlink>
        </w:p>
        <w:p w14:paraId="0292C503" w14:textId="65D41147" w:rsidR="001A4067" w:rsidRDefault="001A4067">
          <w:r>
            <w:rPr>
              <w:b/>
              <w:bCs/>
            </w:rPr>
            <w:fldChar w:fldCharType="end"/>
          </w:r>
        </w:p>
      </w:sdtContent>
    </w:sdt>
    <w:p w14:paraId="34820A1C" w14:textId="77777777" w:rsidR="003A11FB" w:rsidRPr="00685FDD" w:rsidRDefault="003A11FB" w:rsidP="003A11FB">
      <w:pPr>
        <w:ind w:left="0"/>
        <w:sectPr w:rsidR="003A11FB" w:rsidRPr="00685FDD">
          <w:headerReference w:type="first" r:id="rId12"/>
          <w:pgSz w:w="11907" w:h="16840" w:code="9"/>
          <w:pgMar w:top="1701" w:right="1440" w:bottom="1134" w:left="1440" w:header="794" w:footer="794" w:gutter="0"/>
          <w:cols w:space="708"/>
          <w:noEndnote/>
          <w:titlePg/>
        </w:sectPr>
      </w:pPr>
    </w:p>
    <w:p w14:paraId="7BCA99C7" w14:textId="7E20B0A3" w:rsidR="003A11FB" w:rsidRPr="00FF05EC" w:rsidRDefault="003A11FB" w:rsidP="00C73BEA">
      <w:pPr>
        <w:pStyle w:val="Kop1"/>
        <w:jc w:val="left"/>
        <w:rPr>
          <w:rFonts w:cs="Arial"/>
          <w:sz w:val="20"/>
          <w:szCs w:val="20"/>
        </w:rPr>
      </w:pPr>
      <w:bookmarkStart w:id="2" w:name="_Toc184720159"/>
      <w:bookmarkStart w:id="3" w:name="_Toc110948111"/>
      <w:bookmarkStart w:id="4" w:name="_Toc179877094"/>
      <w:r>
        <w:lastRenderedPageBreak/>
        <w:t xml:space="preserve">TITEL 1. </w:t>
      </w:r>
      <w:bookmarkEnd w:id="2"/>
      <w:r w:rsidRPr="00C73BEA">
        <w:t>TOEPASSINGSGEBIED</w:t>
      </w:r>
      <w:r>
        <w:t xml:space="preserve"> EN ALGEMENE BEPALINGEN</w:t>
      </w:r>
      <w:bookmarkEnd w:id="3"/>
      <w:bookmarkEnd w:id="4"/>
    </w:p>
    <w:p w14:paraId="49F3E724" w14:textId="01364858" w:rsidR="008F4135" w:rsidRPr="008F4135" w:rsidRDefault="008F4135" w:rsidP="00B44CF7">
      <w:pPr>
        <w:pStyle w:val="Kop2"/>
      </w:pPr>
      <w:bookmarkStart w:id="5" w:name="_Toc179877095"/>
      <w:bookmarkStart w:id="6" w:name="_Hlk143173744"/>
      <w:bookmarkStart w:id="7" w:name="_Hlk152835133"/>
      <w:bookmarkStart w:id="8" w:name="_Toc296619273"/>
      <w:bookmarkStart w:id="9" w:name="_Toc296619427"/>
      <w:bookmarkStart w:id="10" w:name="_Toc296675546"/>
      <w:bookmarkStart w:id="11" w:name="_Toc296676647"/>
      <w:bookmarkStart w:id="12" w:name="_Toc296677223"/>
      <w:bookmarkStart w:id="13" w:name="_Toc296677522"/>
      <w:bookmarkStart w:id="14" w:name="_Toc296685704"/>
      <w:bookmarkStart w:id="15" w:name="_Toc296698856"/>
      <w:bookmarkStart w:id="16" w:name="_Toc296698990"/>
      <w:bookmarkStart w:id="17" w:name="_Toc296700170"/>
      <w:bookmarkStart w:id="18" w:name="_Toc296700452"/>
      <w:bookmarkStart w:id="19" w:name="_Toc296700630"/>
      <w:bookmarkStart w:id="20" w:name="_Toc296700763"/>
      <w:bookmarkStart w:id="21" w:name="_Toc296701102"/>
      <w:bookmarkStart w:id="22" w:name="_Toc296701323"/>
      <w:bookmarkStart w:id="23" w:name="_Toc296701618"/>
      <w:bookmarkStart w:id="24" w:name="_Toc296733328"/>
      <w:bookmarkStart w:id="25" w:name="_Toc296786536"/>
      <w:bookmarkStart w:id="26" w:name="_Toc296787243"/>
      <w:bookmarkStart w:id="27" w:name="_Toc296790575"/>
      <w:bookmarkStart w:id="28" w:name="_Toc296790841"/>
      <w:bookmarkStart w:id="29" w:name="_Toc296792669"/>
      <w:bookmarkStart w:id="30" w:name="_Toc296793421"/>
      <w:bookmarkStart w:id="31" w:name="_Toc314288518"/>
      <w:bookmarkStart w:id="32" w:name="_Toc327313148"/>
      <w:bookmarkStart w:id="33" w:name="_Toc329999951"/>
      <w:bookmarkStart w:id="34" w:name="_Toc337611130"/>
      <w:bookmarkStart w:id="35" w:name="_Toc338670215"/>
      <w:bookmarkStart w:id="36" w:name="_Toc338670888"/>
      <w:bookmarkStart w:id="37" w:name="_Toc110948112"/>
      <w:bookmarkStart w:id="38" w:name="_Hlk143173784"/>
      <w:r w:rsidRPr="008F4135">
        <w:t xml:space="preserve">Hoofdstuk </w:t>
      </w:r>
      <w:r w:rsidR="00B66F99">
        <w:t>I</w:t>
      </w:r>
      <w:r w:rsidRPr="008F4135">
        <w:t>. Inleidende bepalingen</w:t>
      </w:r>
      <w:bookmarkEnd w:id="5"/>
      <w:r w:rsidRPr="008F4135">
        <w:t xml:space="preserve"> </w:t>
      </w:r>
      <w:bookmarkEnd w:id="6"/>
    </w:p>
    <w:bookmarkEnd w:id="7"/>
    <w:p w14:paraId="6F8B4795" w14:textId="776DF842" w:rsidR="00FF05EC" w:rsidRPr="00FF05EC" w:rsidRDefault="00FF05EC" w:rsidP="00FF05EC">
      <w:pPr>
        <w:spacing w:before="0" w:after="160" w:line="259" w:lineRule="auto"/>
        <w:ind w:left="0"/>
        <w:jc w:val="left"/>
        <w:rPr>
          <w:rFonts w:eastAsia="Calibri" w:cs="Arial"/>
          <w:b/>
          <w:bCs/>
          <w:kern w:val="2"/>
          <w:lang w:val="nl-BE" w:eastAsia="en-US"/>
          <w14:ligatures w14:val="standardContextual"/>
        </w:rPr>
      </w:pPr>
      <w:r w:rsidRPr="00FF05EC">
        <w:rPr>
          <w:rFonts w:eastAsia="Calibri" w:cs="Arial"/>
          <w:b/>
          <w:bCs/>
          <w:kern w:val="2"/>
          <w:lang w:val="nl-BE" w:eastAsia="en-US"/>
          <w14:ligatures w14:val="standardContextual"/>
        </w:rPr>
        <w:t xml:space="preserve">Artikel 1 </w:t>
      </w:r>
    </w:p>
    <w:p w14:paraId="4D4617B0" w14:textId="77777777" w:rsidR="00FF05EC" w:rsidRPr="00FF05EC" w:rsidRDefault="00FF05EC" w:rsidP="00FF05EC">
      <w:pPr>
        <w:spacing w:before="0" w:after="160" w:line="259" w:lineRule="auto"/>
        <w:ind w:left="0"/>
        <w:jc w:val="left"/>
        <w:rPr>
          <w:rFonts w:eastAsia="Calibri" w:cs="Arial"/>
          <w:kern w:val="2"/>
          <w:lang w:val="nl-BE" w:eastAsia="en-US"/>
          <w14:ligatures w14:val="standardContextual"/>
        </w:rPr>
      </w:pPr>
      <w:r w:rsidRPr="00FF05EC">
        <w:rPr>
          <w:rFonts w:eastAsia="Calibri" w:cs="Arial"/>
          <w:kern w:val="2"/>
          <w:lang w:val="nl-BE" w:eastAsia="en-US"/>
          <w14:ligatures w14:val="standardContextual"/>
        </w:rPr>
        <w:t xml:space="preserve">In deze rechtspositieregeling wordt verstaan onder: </w:t>
      </w:r>
    </w:p>
    <w:p w14:paraId="15079ED2" w14:textId="77777777" w:rsidR="00FF05EC" w:rsidRPr="00FF05EC" w:rsidRDefault="00FF05EC" w:rsidP="00E80C0C">
      <w:pPr>
        <w:numPr>
          <w:ilvl w:val="0"/>
          <w:numId w:val="51"/>
        </w:numPr>
        <w:spacing w:before="0" w:after="160" w:line="259" w:lineRule="auto"/>
        <w:contextualSpacing/>
        <w:jc w:val="left"/>
        <w:rPr>
          <w:rFonts w:eastAsia="Calibri" w:cs="Arial"/>
          <w:kern w:val="2"/>
          <w:lang w:val="nl-BE" w:eastAsia="en-US"/>
          <w14:ligatures w14:val="standardContextual"/>
        </w:rPr>
      </w:pPr>
      <w:r w:rsidRPr="00FF05EC">
        <w:rPr>
          <w:rFonts w:eastAsia="Calibri" w:cs="Arial"/>
          <w:kern w:val="2"/>
          <w:u w:val="single"/>
          <w:lang w:val="nl-BE" w:eastAsia="en-US"/>
          <w14:ligatures w14:val="standardContextual"/>
        </w:rPr>
        <w:t>Decreet van 22 december 2017</w:t>
      </w:r>
      <w:r w:rsidRPr="00FF05EC">
        <w:rPr>
          <w:rFonts w:eastAsia="Calibri" w:cs="Arial"/>
          <w:kern w:val="2"/>
          <w:lang w:val="nl-BE" w:eastAsia="en-US"/>
          <w14:ligatures w14:val="standardContextual"/>
        </w:rPr>
        <w:t xml:space="preserve">: het decreet van 22 december 2017 over het lokaal bestuur; </w:t>
      </w:r>
    </w:p>
    <w:p w14:paraId="606496A2" w14:textId="77777777" w:rsidR="00FF05EC" w:rsidRPr="00FF05EC" w:rsidRDefault="00FF05EC" w:rsidP="00FF05EC">
      <w:pPr>
        <w:spacing w:before="0" w:after="160" w:line="259" w:lineRule="auto"/>
        <w:ind w:left="360"/>
        <w:contextualSpacing/>
        <w:jc w:val="left"/>
        <w:rPr>
          <w:rFonts w:eastAsia="Calibri" w:cs="Arial"/>
          <w:kern w:val="2"/>
          <w:lang w:val="nl-BE" w:eastAsia="en-US"/>
          <w14:ligatures w14:val="standardContextual"/>
        </w:rPr>
      </w:pPr>
    </w:p>
    <w:p w14:paraId="0DF3B579" w14:textId="77777777" w:rsidR="00FF05EC" w:rsidRPr="00FF05EC" w:rsidRDefault="00FF05EC" w:rsidP="00E80C0C">
      <w:pPr>
        <w:numPr>
          <w:ilvl w:val="0"/>
          <w:numId w:val="51"/>
        </w:numPr>
        <w:spacing w:before="0" w:after="160" w:line="259" w:lineRule="auto"/>
        <w:contextualSpacing/>
        <w:jc w:val="left"/>
        <w:rPr>
          <w:rFonts w:eastAsia="Calibri" w:cs="Arial"/>
          <w:kern w:val="2"/>
          <w:lang w:val="nl-BE" w:eastAsia="en-US"/>
          <w14:ligatures w14:val="standardContextual"/>
        </w:rPr>
      </w:pPr>
      <w:r w:rsidRPr="00FF05EC">
        <w:rPr>
          <w:rFonts w:eastAsia="Calibri" w:cs="Arial"/>
          <w:kern w:val="2"/>
          <w:u w:val="single"/>
          <w:lang w:val="nl-BE" w:eastAsia="en-US"/>
          <w14:ligatures w14:val="standardContextual"/>
        </w:rPr>
        <w:t>Diensten van de Vlaamse overheid</w:t>
      </w:r>
      <w:r w:rsidRPr="00FF05EC">
        <w:rPr>
          <w:rFonts w:eastAsia="Calibri" w:cs="Arial"/>
          <w:kern w:val="2"/>
          <w:lang w:val="nl-BE" w:eastAsia="en-US"/>
          <w14:ligatures w14:val="standardContextual"/>
        </w:rPr>
        <w:t xml:space="preserve">: de diensten die onder het toepassingsgebied vallen van het Vlaams Personeelsstatuut van 13 januari 2006: </w:t>
      </w:r>
    </w:p>
    <w:p w14:paraId="598596A8" w14:textId="77777777" w:rsidR="00FF05EC" w:rsidRPr="00FF05EC" w:rsidRDefault="00FF05EC" w:rsidP="00FF05EC">
      <w:pPr>
        <w:spacing w:before="0" w:after="160" w:line="259" w:lineRule="auto"/>
        <w:ind w:left="360"/>
        <w:contextualSpacing/>
        <w:jc w:val="left"/>
        <w:rPr>
          <w:rFonts w:eastAsia="Calibri" w:cs="Arial"/>
          <w:kern w:val="2"/>
          <w:lang w:val="nl-BE" w:eastAsia="en-US"/>
          <w14:ligatures w14:val="standardContextual"/>
        </w:rPr>
      </w:pPr>
    </w:p>
    <w:p w14:paraId="74F1919B" w14:textId="7CCDE753" w:rsidR="00FF05EC" w:rsidRPr="00FF05EC" w:rsidRDefault="005941FC" w:rsidP="00E80C0C">
      <w:pPr>
        <w:numPr>
          <w:ilvl w:val="0"/>
          <w:numId w:val="51"/>
        </w:numPr>
        <w:spacing w:before="0" w:after="160" w:line="259" w:lineRule="auto"/>
        <w:contextualSpacing/>
        <w:jc w:val="left"/>
        <w:rPr>
          <w:rFonts w:eastAsia="Calibri" w:cs="Arial"/>
          <w:kern w:val="2"/>
          <w:lang w:val="nl-BE" w:eastAsia="en-US"/>
          <w14:ligatures w14:val="standardContextual"/>
        </w:rPr>
      </w:pPr>
      <w:r>
        <w:rPr>
          <w:rFonts w:eastAsia="Calibri" w:cs="Arial"/>
          <w:kern w:val="2"/>
          <w:u w:val="single"/>
          <w:lang w:val="nl-BE" w:eastAsia="en-US"/>
          <w14:ligatures w14:val="standardContextual"/>
        </w:rPr>
        <w:t>(Lokaal) b</w:t>
      </w:r>
      <w:r w:rsidR="00FF05EC" w:rsidRPr="00FF05EC">
        <w:rPr>
          <w:rFonts w:eastAsia="Calibri" w:cs="Arial"/>
          <w:kern w:val="2"/>
          <w:u w:val="single"/>
          <w:lang w:val="nl-BE" w:eastAsia="en-US"/>
          <w14:ligatures w14:val="standardContextual"/>
        </w:rPr>
        <w:t>estuur</w:t>
      </w:r>
      <w:r w:rsidR="00FF05EC" w:rsidRPr="00FF05EC">
        <w:rPr>
          <w:rFonts w:eastAsia="Calibri" w:cs="Arial"/>
          <w:kern w:val="2"/>
          <w:lang w:val="nl-BE" w:eastAsia="en-US"/>
          <w14:ligatures w14:val="standardContextual"/>
        </w:rPr>
        <w:t xml:space="preserve">: </w:t>
      </w:r>
    </w:p>
    <w:p w14:paraId="726BDAB2" w14:textId="77777777" w:rsidR="00FF05EC" w:rsidRPr="00FF05EC" w:rsidRDefault="00FF05EC" w:rsidP="00E80C0C">
      <w:pPr>
        <w:numPr>
          <w:ilvl w:val="0"/>
          <w:numId w:val="50"/>
        </w:numPr>
        <w:spacing w:before="0" w:after="160" w:line="259" w:lineRule="auto"/>
        <w:contextualSpacing/>
        <w:jc w:val="left"/>
        <w:rPr>
          <w:rFonts w:eastAsia="Calibri" w:cs="Arial"/>
          <w:kern w:val="2"/>
          <w:lang w:val="nl-BE" w:eastAsia="en-US"/>
          <w14:ligatures w14:val="standardContextual"/>
        </w:rPr>
      </w:pPr>
      <w:r w:rsidRPr="00FF05EC">
        <w:rPr>
          <w:rFonts w:eastAsia="Calibri" w:cs="Arial"/>
          <w:kern w:val="2"/>
          <w:lang w:val="nl-BE" w:eastAsia="en-US"/>
          <w14:ligatures w14:val="standardContextual"/>
        </w:rPr>
        <w:t xml:space="preserve">Het gemeentebestuur; </w:t>
      </w:r>
    </w:p>
    <w:p w14:paraId="2EB1D461" w14:textId="77777777" w:rsidR="00FF05EC" w:rsidRPr="00FF05EC" w:rsidRDefault="00FF05EC" w:rsidP="00E80C0C">
      <w:pPr>
        <w:numPr>
          <w:ilvl w:val="0"/>
          <w:numId w:val="50"/>
        </w:numPr>
        <w:spacing w:before="0" w:after="160" w:line="259" w:lineRule="auto"/>
        <w:contextualSpacing/>
        <w:jc w:val="left"/>
        <w:rPr>
          <w:rFonts w:eastAsia="Calibri" w:cs="Arial"/>
          <w:kern w:val="2"/>
          <w:lang w:val="nl-BE" w:eastAsia="en-US"/>
          <w14:ligatures w14:val="standardContextual"/>
        </w:rPr>
      </w:pPr>
      <w:r w:rsidRPr="00FF05EC">
        <w:rPr>
          <w:rFonts w:eastAsia="Calibri" w:cs="Arial"/>
          <w:kern w:val="2"/>
          <w:lang w:val="nl-BE" w:eastAsia="en-US"/>
          <w14:ligatures w14:val="standardContextual"/>
        </w:rPr>
        <w:t xml:space="preserve">Het bestuur van het openbaar centrum voor maatschappelijk welzijn; </w:t>
      </w:r>
    </w:p>
    <w:p w14:paraId="772D4E7F" w14:textId="77777777" w:rsidR="00FF05EC" w:rsidRPr="00FF05EC" w:rsidRDefault="00FF05EC" w:rsidP="00E80C0C">
      <w:pPr>
        <w:numPr>
          <w:ilvl w:val="0"/>
          <w:numId w:val="50"/>
        </w:numPr>
        <w:spacing w:before="0" w:after="160" w:line="259" w:lineRule="auto"/>
        <w:contextualSpacing/>
        <w:jc w:val="left"/>
        <w:rPr>
          <w:rFonts w:eastAsia="Calibri" w:cs="Arial"/>
          <w:kern w:val="2"/>
          <w:lang w:val="nl-BE" w:eastAsia="en-US"/>
          <w14:ligatures w14:val="standardContextual"/>
        </w:rPr>
      </w:pPr>
      <w:r w:rsidRPr="00FF05EC">
        <w:rPr>
          <w:rFonts w:eastAsia="Calibri" w:cs="Arial"/>
          <w:kern w:val="2"/>
          <w:lang w:val="nl-BE" w:eastAsia="en-US"/>
          <w14:ligatures w14:val="standardContextual"/>
        </w:rPr>
        <w:t xml:space="preserve">Het autonoom gemeentebedrijf; </w:t>
      </w:r>
    </w:p>
    <w:p w14:paraId="2029665C" w14:textId="77777777" w:rsidR="00FF05EC" w:rsidRPr="00FF05EC"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6F489396" w14:textId="77777777" w:rsidR="00FF05EC" w:rsidRPr="00FF05EC" w:rsidRDefault="00FF05EC" w:rsidP="00E80C0C">
      <w:pPr>
        <w:numPr>
          <w:ilvl w:val="0"/>
          <w:numId w:val="51"/>
        </w:numPr>
        <w:spacing w:before="0" w:after="160" w:line="259" w:lineRule="auto"/>
        <w:contextualSpacing/>
        <w:jc w:val="left"/>
        <w:rPr>
          <w:rFonts w:eastAsia="Calibri" w:cs="Arial"/>
          <w:kern w:val="2"/>
          <w:lang w:val="nl-BE" w:eastAsia="en-US"/>
          <w14:ligatures w14:val="standardContextual"/>
        </w:rPr>
      </w:pPr>
      <w:r w:rsidRPr="00FF05EC">
        <w:rPr>
          <w:rFonts w:eastAsia="Calibri" w:cs="Arial"/>
          <w:kern w:val="2"/>
          <w:u w:val="single"/>
          <w:lang w:val="nl-BE" w:eastAsia="en-US"/>
          <w14:ligatures w14:val="standardContextual"/>
        </w:rPr>
        <w:t>Andere lokale overheden</w:t>
      </w:r>
      <w:r w:rsidRPr="00FF05EC">
        <w:rPr>
          <w:rFonts w:eastAsia="Calibri" w:cs="Arial"/>
          <w:kern w:val="2"/>
          <w:lang w:val="nl-BE" w:eastAsia="en-US"/>
          <w14:ligatures w14:val="standardContextual"/>
        </w:rPr>
        <w:t xml:space="preserve">: </w:t>
      </w:r>
    </w:p>
    <w:p w14:paraId="4E52DC39" w14:textId="77777777" w:rsidR="00FF05EC" w:rsidRPr="00FF05EC" w:rsidRDefault="00FF05EC" w:rsidP="00E80C0C">
      <w:pPr>
        <w:numPr>
          <w:ilvl w:val="0"/>
          <w:numId w:val="49"/>
        </w:numPr>
        <w:spacing w:before="0" w:after="160" w:line="259" w:lineRule="auto"/>
        <w:contextualSpacing/>
        <w:jc w:val="left"/>
        <w:rPr>
          <w:rFonts w:eastAsia="Calibri" w:cs="Arial"/>
          <w:kern w:val="2"/>
          <w:lang w:val="nl-BE" w:eastAsia="en-US"/>
          <w14:ligatures w14:val="standardContextual"/>
        </w:rPr>
      </w:pPr>
      <w:r w:rsidRPr="00FF05EC">
        <w:rPr>
          <w:rFonts w:eastAsia="Calibri" w:cs="Arial"/>
          <w:kern w:val="2"/>
          <w:lang w:val="nl-BE" w:eastAsia="en-US"/>
          <w14:ligatures w14:val="standardContextual"/>
        </w:rPr>
        <w:t xml:space="preserve">De gemeente; </w:t>
      </w:r>
    </w:p>
    <w:p w14:paraId="5BD764ED" w14:textId="77777777" w:rsidR="00FF05EC" w:rsidRPr="00FF05EC" w:rsidRDefault="00FF05EC" w:rsidP="00E80C0C">
      <w:pPr>
        <w:numPr>
          <w:ilvl w:val="0"/>
          <w:numId w:val="49"/>
        </w:numPr>
        <w:spacing w:before="0" w:after="160" w:line="259" w:lineRule="auto"/>
        <w:contextualSpacing/>
        <w:jc w:val="left"/>
        <w:rPr>
          <w:rFonts w:eastAsia="Calibri" w:cs="Arial"/>
          <w:kern w:val="2"/>
          <w:lang w:val="nl-BE" w:eastAsia="en-US"/>
          <w14:ligatures w14:val="standardContextual"/>
        </w:rPr>
      </w:pPr>
      <w:r w:rsidRPr="00FF05EC">
        <w:rPr>
          <w:rFonts w:eastAsia="Calibri" w:cs="Arial"/>
          <w:kern w:val="2"/>
          <w:lang w:val="nl-BE" w:eastAsia="en-US"/>
          <w14:ligatures w14:val="standardContextual"/>
        </w:rPr>
        <w:t xml:space="preserve">Het openbaar centrum voor maatschappelijk welzijn; </w:t>
      </w:r>
    </w:p>
    <w:p w14:paraId="7147B95A" w14:textId="77777777" w:rsidR="00FF05EC" w:rsidRPr="00FF05EC" w:rsidRDefault="00FF05EC" w:rsidP="00E80C0C">
      <w:pPr>
        <w:numPr>
          <w:ilvl w:val="0"/>
          <w:numId w:val="49"/>
        </w:numPr>
        <w:spacing w:before="0" w:after="160" w:line="259" w:lineRule="auto"/>
        <w:contextualSpacing/>
        <w:jc w:val="left"/>
        <w:rPr>
          <w:rFonts w:eastAsia="Calibri" w:cs="Arial"/>
          <w:kern w:val="2"/>
          <w:u w:val="single"/>
          <w:lang w:val="nl-BE" w:eastAsia="en-US"/>
          <w14:ligatures w14:val="standardContextual"/>
        </w:rPr>
      </w:pPr>
      <w:r w:rsidRPr="00FF05EC">
        <w:rPr>
          <w:rFonts w:eastAsia="Calibri" w:cs="Arial"/>
          <w:kern w:val="2"/>
          <w:lang w:val="nl-BE" w:eastAsia="en-US"/>
          <w14:ligatures w14:val="standardContextual"/>
        </w:rPr>
        <w:t xml:space="preserve">Het autonome gemeentebedrijf; </w:t>
      </w:r>
    </w:p>
    <w:p w14:paraId="679EA90E" w14:textId="77777777" w:rsidR="00FF05EC" w:rsidRPr="00FF05EC"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4CC86590" w14:textId="77777777" w:rsidR="00FF05EC" w:rsidRPr="00037A46" w:rsidRDefault="00FF05EC" w:rsidP="00E80C0C">
      <w:pPr>
        <w:numPr>
          <w:ilvl w:val="0"/>
          <w:numId w:val="51"/>
        </w:numPr>
        <w:spacing w:before="0" w:after="160" w:line="259" w:lineRule="auto"/>
        <w:contextualSpacing/>
        <w:jc w:val="left"/>
        <w:rPr>
          <w:rFonts w:eastAsia="Calibri" w:cs="Arial"/>
          <w:kern w:val="2"/>
          <w:lang w:val="nl-BE" w:eastAsia="en-US"/>
          <w14:ligatures w14:val="standardContextual"/>
        </w:rPr>
      </w:pPr>
      <w:r w:rsidRPr="00FF05EC">
        <w:rPr>
          <w:rFonts w:eastAsia="Calibri" w:cs="Arial"/>
          <w:kern w:val="2"/>
          <w:u w:val="single"/>
          <w:lang w:val="nl-BE" w:eastAsia="en-US"/>
          <w14:ligatures w14:val="standardContextual"/>
        </w:rPr>
        <w:t>Raad</w:t>
      </w:r>
      <w:r w:rsidRPr="00FF05EC">
        <w:rPr>
          <w:rFonts w:eastAsia="Calibri" w:cs="Arial"/>
          <w:kern w:val="2"/>
          <w:lang w:val="nl-BE" w:eastAsia="en-US"/>
          <w14:ligatures w14:val="standardContextual"/>
        </w:rPr>
        <w:t xml:space="preserve">: de gemeenteraad voor de gemeente, de raad voor maatschappelijk welzijn voor het </w:t>
      </w:r>
      <w:r w:rsidRPr="00037A46">
        <w:rPr>
          <w:rFonts w:eastAsia="Calibri" w:cs="Arial"/>
          <w:kern w:val="2"/>
          <w:lang w:val="nl-BE" w:eastAsia="en-US"/>
          <w14:ligatures w14:val="standardContextual"/>
        </w:rPr>
        <w:t>openbaar centrum voor maatschappelijk welzijn</w:t>
      </w:r>
    </w:p>
    <w:p w14:paraId="3EED193C" w14:textId="77777777" w:rsidR="00FF05EC" w:rsidRPr="00037A46" w:rsidRDefault="00FF05EC" w:rsidP="00FF05EC">
      <w:pPr>
        <w:spacing w:before="0" w:after="160" w:line="259" w:lineRule="auto"/>
        <w:ind w:left="360"/>
        <w:contextualSpacing/>
        <w:jc w:val="left"/>
        <w:rPr>
          <w:rFonts w:eastAsia="Calibri" w:cs="Arial"/>
          <w:kern w:val="2"/>
          <w:lang w:val="nl-BE" w:eastAsia="en-US"/>
          <w14:ligatures w14:val="standardContextual"/>
        </w:rPr>
      </w:pPr>
    </w:p>
    <w:p w14:paraId="28EDD70F" w14:textId="150F5386" w:rsidR="00FF05EC" w:rsidRPr="00037A46" w:rsidRDefault="00FF05EC" w:rsidP="00E80C0C">
      <w:pPr>
        <w:numPr>
          <w:ilvl w:val="0"/>
          <w:numId w:val="51"/>
        </w:numPr>
        <w:tabs>
          <w:tab w:val="num" w:pos="1211"/>
        </w:tabs>
        <w:spacing w:before="0" w:after="160" w:line="259" w:lineRule="auto"/>
        <w:jc w:val="left"/>
        <w:rPr>
          <w:rFonts w:cs="Arial"/>
        </w:rPr>
      </w:pPr>
      <w:r w:rsidRPr="00037A46">
        <w:rPr>
          <w:rFonts w:cs="Arial"/>
          <w:u w:val="single"/>
        </w:rPr>
        <w:t>Uitvoerend orgaan van het bestuur</w:t>
      </w:r>
      <w:r w:rsidRPr="00037A46">
        <w:rPr>
          <w:rFonts w:cs="Arial"/>
        </w:rPr>
        <w:t>: het college van burgemeester en schepenen</w:t>
      </w:r>
      <w:r w:rsidR="003D390F">
        <w:rPr>
          <w:rFonts w:cs="Arial"/>
        </w:rPr>
        <w:t xml:space="preserve"> voor de gemeente en het </w:t>
      </w:r>
      <w:r w:rsidRPr="00037A46">
        <w:rPr>
          <w:rFonts w:cs="Arial"/>
        </w:rPr>
        <w:t>Vast bureau</w:t>
      </w:r>
      <w:r w:rsidR="003D390F">
        <w:rPr>
          <w:rFonts w:cs="Arial"/>
        </w:rPr>
        <w:t xml:space="preserve"> voor het OCMW.</w:t>
      </w:r>
    </w:p>
    <w:p w14:paraId="47602022" w14:textId="77777777" w:rsidR="00FF05EC" w:rsidRPr="00037A46" w:rsidRDefault="00FF05EC" w:rsidP="00FF05EC">
      <w:pPr>
        <w:spacing w:before="0" w:after="160" w:line="259" w:lineRule="auto"/>
        <w:ind w:left="360"/>
        <w:contextualSpacing/>
        <w:jc w:val="left"/>
        <w:rPr>
          <w:rFonts w:eastAsia="Calibri" w:cs="Arial"/>
          <w:kern w:val="2"/>
          <w:lang w:val="nl-BE" w:eastAsia="en-US"/>
          <w14:ligatures w14:val="standardContextual"/>
        </w:rPr>
      </w:pPr>
    </w:p>
    <w:p w14:paraId="4DBD8F58" w14:textId="77777777" w:rsidR="00FF05EC" w:rsidRPr="00037A46" w:rsidRDefault="00FF05EC" w:rsidP="00E80C0C">
      <w:pPr>
        <w:numPr>
          <w:ilvl w:val="0"/>
          <w:numId w:val="51"/>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Aanstellende overheid</w:t>
      </w:r>
      <w:r w:rsidRPr="00037A46">
        <w:rPr>
          <w:rFonts w:eastAsia="Calibri" w:cs="Arial"/>
          <w:kern w:val="2"/>
          <w:lang w:val="nl-BE" w:eastAsia="en-US"/>
          <w14:ligatures w14:val="standardContextual"/>
        </w:rPr>
        <w:t xml:space="preserve">: het orgaan of het personeelslid dat bevoegd is voor de aanstelling, de tucht of disciplinaire sancties en het ontslag van het personeelslid; </w:t>
      </w:r>
    </w:p>
    <w:p w14:paraId="7C30F862" w14:textId="77777777" w:rsidR="00FF05EC" w:rsidRPr="00037A46" w:rsidRDefault="00FF05EC" w:rsidP="00E80C0C">
      <w:pPr>
        <w:numPr>
          <w:ilvl w:val="0"/>
          <w:numId w:val="4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raad, voor de algemeen directeur, de financieel directeur en hun adjunct;</w:t>
      </w:r>
    </w:p>
    <w:p w14:paraId="7DB5CA7F" w14:textId="25688D02" w:rsidR="00FF05EC" w:rsidRPr="00037A46" w:rsidRDefault="00FF05EC" w:rsidP="00E80C0C">
      <w:pPr>
        <w:numPr>
          <w:ilvl w:val="0"/>
          <w:numId w:val="4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algemeen directeur, voor alle </w:t>
      </w:r>
      <w:r w:rsidR="003D390F">
        <w:rPr>
          <w:rFonts w:eastAsia="Calibri" w:cs="Arial"/>
          <w:kern w:val="2"/>
          <w:lang w:val="nl-BE" w:eastAsia="en-US"/>
          <w14:ligatures w14:val="standardContextual"/>
        </w:rPr>
        <w:t xml:space="preserve">overige </w:t>
      </w:r>
      <w:r w:rsidRPr="00037A46">
        <w:rPr>
          <w:rFonts w:eastAsia="Calibri" w:cs="Arial"/>
          <w:kern w:val="2"/>
          <w:lang w:val="nl-BE" w:eastAsia="en-US"/>
          <w14:ligatures w14:val="standardContextual"/>
        </w:rPr>
        <w:t>personeelsleden</w:t>
      </w:r>
    </w:p>
    <w:p w14:paraId="422676ED"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58AD47A0" w14:textId="481642D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Hoofd van het personeel</w:t>
      </w:r>
      <w:r w:rsidRPr="00037A46">
        <w:rPr>
          <w:rFonts w:eastAsia="Calibri" w:cs="Arial"/>
          <w:kern w:val="2"/>
          <w:lang w:val="nl-BE" w:eastAsia="en-US"/>
          <w14:ligatures w14:val="standardContextual"/>
        </w:rPr>
        <w:t>: De algemeen directeur voor het gemeentepersoneel en het personeel van het openbaar centrum voor maatschappelijk welzijn dat de gemeente bedient</w:t>
      </w:r>
      <w:r w:rsidR="003D390F">
        <w:rPr>
          <w:rFonts w:eastAsia="Calibri" w:cs="Arial"/>
          <w:kern w:val="2"/>
          <w:lang w:val="nl-BE" w:eastAsia="en-US"/>
          <w14:ligatures w14:val="standardContextual"/>
        </w:rPr>
        <w:t xml:space="preserve">, zoals beslist in de gemeenteraad van 30 januari 2019 en de </w:t>
      </w:r>
      <w:r w:rsidR="000B17AD">
        <w:rPr>
          <w:rFonts w:eastAsia="Calibri" w:cs="Arial"/>
          <w:kern w:val="2"/>
          <w:lang w:val="nl-BE" w:eastAsia="en-US"/>
          <w14:ligatures w14:val="standardContextual"/>
        </w:rPr>
        <w:t>OCMW-raad</w:t>
      </w:r>
      <w:r w:rsidR="003D390F">
        <w:rPr>
          <w:rFonts w:eastAsia="Calibri" w:cs="Arial"/>
          <w:kern w:val="2"/>
          <w:lang w:val="nl-BE" w:eastAsia="en-US"/>
          <w14:ligatures w14:val="standardContextual"/>
        </w:rPr>
        <w:t xml:space="preserve"> van 30 januari 2019</w:t>
      </w:r>
      <w:r w:rsidRPr="00037A46">
        <w:rPr>
          <w:rFonts w:eastAsia="Calibri" w:cs="Arial"/>
          <w:kern w:val="2"/>
          <w:lang w:val="nl-BE" w:eastAsia="en-US"/>
          <w14:ligatures w14:val="standardContextual"/>
        </w:rPr>
        <w:t>;</w:t>
      </w:r>
    </w:p>
    <w:p w14:paraId="0AA1A3B0"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76115340"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Personeelslid</w:t>
      </w:r>
      <w:r w:rsidRPr="00037A46">
        <w:rPr>
          <w:rFonts w:eastAsia="Calibri" w:cs="Arial"/>
          <w:kern w:val="2"/>
          <w:lang w:val="nl-BE" w:eastAsia="en-US"/>
          <w14:ligatures w14:val="standardContextual"/>
        </w:rPr>
        <w:t xml:space="preserve">: het statutaire personeelslid en het contractuele personeelslid; </w:t>
      </w:r>
    </w:p>
    <w:p w14:paraId="11B3C6EC"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79317798" w14:textId="594D6FB0" w:rsidR="00FF05EC" w:rsidRPr="005941FC"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3D390F">
        <w:rPr>
          <w:rFonts w:eastAsia="Calibri" w:cs="Arial"/>
          <w:kern w:val="2"/>
          <w:u w:val="single"/>
          <w:lang w:val="nl-BE" w:eastAsia="en-US"/>
          <w14:ligatures w14:val="standardContextual"/>
        </w:rPr>
        <w:t>Statutair personeelslid</w:t>
      </w:r>
      <w:r w:rsidRPr="003D390F">
        <w:rPr>
          <w:rFonts w:eastAsia="Calibri" w:cs="Arial"/>
          <w:kern w:val="2"/>
          <w:lang w:val="nl-BE" w:eastAsia="en-US"/>
          <w14:ligatures w14:val="standardContextual"/>
        </w:rPr>
        <w:t xml:space="preserve">: </w:t>
      </w:r>
      <w:r w:rsidR="005941FC">
        <w:rPr>
          <w:rFonts w:eastAsia="Calibri" w:cs="Arial"/>
          <w:kern w:val="2"/>
          <w:lang w:val="nl-BE" w:eastAsia="en-US"/>
          <w14:ligatures w14:val="standardContextual"/>
        </w:rPr>
        <w:t>e</w:t>
      </w:r>
      <w:r w:rsidRPr="005941FC">
        <w:rPr>
          <w:rFonts w:eastAsia="Calibri" w:cs="Arial"/>
          <w:kern w:val="2"/>
          <w:lang w:val="nl-BE" w:eastAsia="en-US"/>
          <w14:ligatures w14:val="standardContextual"/>
        </w:rPr>
        <w:t xml:space="preserve">lk personeelslid dat bij eenzijdige beslissing van de aanstellende overheid vast aangesteld is in statutair dienstverband; </w:t>
      </w:r>
    </w:p>
    <w:p w14:paraId="3B32882C"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1C9EDEC5"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Contractueel personeelslid</w:t>
      </w:r>
      <w:r w:rsidRPr="00037A46">
        <w:rPr>
          <w:rFonts w:eastAsia="Calibri" w:cs="Arial"/>
          <w:kern w:val="2"/>
          <w:lang w:val="nl-BE" w:eastAsia="en-US"/>
          <w14:ligatures w14:val="standardContextual"/>
        </w:rPr>
        <w:t xml:space="preserve">: elk personeelslid dat in dienst is genomen met een arbeidsovereenkomst als vermeld in artikel 2 en 3 van de wet van 3 juli 1978 betreffende de arbeidsovereenkomsten; </w:t>
      </w:r>
    </w:p>
    <w:p w14:paraId="15D4FCCB"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26F2A754"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Voltijds</w:t>
      </w:r>
      <w:r w:rsidRPr="00037A46">
        <w:rPr>
          <w:rFonts w:eastAsia="Calibri" w:cs="Arial"/>
          <w:kern w:val="2"/>
          <w:lang w:val="nl-BE" w:eastAsia="en-US"/>
          <w14:ligatures w14:val="standardContextual"/>
        </w:rPr>
        <w:t xml:space="preserve">: prestaties gedurende achtendertig uur per week; </w:t>
      </w:r>
    </w:p>
    <w:p w14:paraId="460A021B"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08FF8F51" w14:textId="756B2F9C"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Werkdag</w:t>
      </w:r>
      <w:r w:rsidRPr="00037A46">
        <w:rPr>
          <w:rFonts w:eastAsia="Calibri" w:cs="Arial"/>
          <w:kern w:val="2"/>
          <w:lang w:val="nl-BE" w:eastAsia="en-US"/>
          <w14:ligatures w14:val="standardContextual"/>
        </w:rPr>
        <w:t>: elke dag waarop het personeelslid mogelijk werkt volgens het vastgestelde uurrooster</w:t>
      </w:r>
      <w:r w:rsidR="004F135C">
        <w:rPr>
          <w:rFonts w:eastAsia="Calibri" w:cs="Arial"/>
          <w:kern w:val="2"/>
          <w:lang w:val="nl-BE" w:eastAsia="en-US"/>
          <w14:ligatures w14:val="standardContextual"/>
        </w:rPr>
        <w:t>;</w:t>
      </w:r>
    </w:p>
    <w:p w14:paraId="4F29D12B"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124A480C"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Bevordering</w:t>
      </w:r>
      <w:r w:rsidRPr="00037A46">
        <w:rPr>
          <w:rFonts w:eastAsia="Calibri" w:cs="Arial"/>
          <w:kern w:val="2"/>
          <w:lang w:val="nl-BE" w:eastAsia="en-US"/>
          <w14:ligatures w14:val="standardContextual"/>
        </w:rPr>
        <w:t xml:space="preserve">: de aanstelling van een personeelslid in een functie van een graad die hoger gerangschikt is conform de indeling en rangschikking van de graden, vermeld in </w:t>
      </w:r>
      <w:r w:rsidRPr="00C71DB2">
        <w:rPr>
          <w:rFonts w:eastAsia="Calibri" w:cs="Arial"/>
          <w:kern w:val="2"/>
          <w:lang w:val="nl-BE" w:eastAsia="en-US"/>
          <w14:ligatures w14:val="standardContextual"/>
        </w:rPr>
        <w:t>artikel 4</w:t>
      </w:r>
      <w:r w:rsidRPr="00037A46">
        <w:rPr>
          <w:rFonts w:eastAsia="Calibri" w:cs="Arial"/>
          <w:kern w:val="2"/>
          <w:lang w:val="nl-BE" w:eastAsia="en-US"/>
          <w14:ligatures w14:val="standardContextual"/>
        </w:rPr>
        <w:t xml:space="preserve">; </w:t>
      </w:r>
    </w:p>
    <w:p w14:paraId="46BABDA4" w14:textId="77777777" w:rsidR="00FF05EC" w:rsidRPr="00037A46" w:rsidRDefault="00FF05EC" w:rsidP="00FF05EC">
      <w:pPr>
        <w:spacing w:before="0" w:after="160" w:line="259" w:lineRule="auto"/>
        <w:ind w:left="360"/>
        <w:contextualSpacing/>
        <w:jc w:val="left"/>
        <w:rPr>
          <w:rFonts w:eastAsia="Calibri" w:cs="Arial"/>
          <w:kern w:val="2"/>
          <w:lang w:val="nl-BE" w:eastAsia="en-US"/>
          <w14:ligatures w14:val="standardContextual"/>
        </w:rPr>
      </w:pPr>
    </w:p>
    <w:p w14:paraId="050A08C9"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Functiebeschrijving</w:t>
      </w:r>
      <w:r w:rsidRPr="00037A46">
        <w:rPr>
          <w:rFonts w:eastAsia="Calibri" w:cs="Arial"/>
          <w:kern w:val="2"/>
          <w:lang w:val="nl-BE" w:eastAsia="en-US"/>
          <w14:ligatures w14:val="standardContextual"/>
        </w:rPr>
        <w:t xml:space="preserve">: de weergave van de functie-inhoud en van het functieprofiel, waaronder de competenties; </w:t>
      </w:r>
    </w:p>
    <w:p w14:paraId="6CFFB014"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26018D47" w14:textId="4BE964DD" w:rsidR="005941FC"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Graad</w:t>
      </w:r>
      <w:r w:rsidRPr="00037A46">
        <w:rPr>
          <w:rFonts w:eastAsia="Calibri" w:cs="Arial"/>
          <w:kern w:val="2"/>
          <w:lang w:val="nl-BE" w:eastAsia="en-US"/>
          <w14:ligatures w14:val="standardContextual"/>
        </w:rPr>
        <w:t xml:space="preserve">: de benaming voor een groep van gelijkwaardige functies of de benaming voor een specifieke functie; </w:t>
      </w:r>
    </w:p>
    <w:p w14:paraId="76D33EDC" w14:textId="77777777" w:rsidR="00FF05EC" w:rsidRPr="00037A46" w:rsidRDefault="00FF05EC" w:rsidP="005766B8">
      <w:pPr>
        <w:spacing w:before="0" w:after="160" w:line="259" w:lineRule="auto"/>
        <w:ind w:left="0"/>
        <w:contextualSpacing/>
        <w:jc w:val="left"/>
        <w:rPr>
          <w:rFonts w:eastAsia="Calibri" w:cs="Arial"/>
          <w:kern w:val="2"/>
          <w:lang w:val="nl-BE" w:eastAsia="en-US"/>
          <w14:ligatures w14:val="standardContextual"/>
        </w:rPr>
      </w:pPr>
    </w:p>
    <w:p w14:paraId="211F6BC5"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Salaris</w:t>
      </w:r>
      <w:r w:rsidRPr="00037A46">
        <w:rPr>
          <w:rFonts w:eastAsia="Calibri" w:cs="Arial"/>
          <w:kern w:val="2"/>
          <w:lang w:val="nl-BE" w:eastAsia="en-US"/>
          <w14:ligatures w14:val="standardContextual"/>
        </w:rPr>
        <w:t xml:space="preserve">: het brutosalaris, uitgedrukt in euro, op jaarbasis tegen 100% en gekoppeld aan het spilindexcijfer 138,01; </w:t>
      </w:r>
    </w:p>
    <w:p w14:paraId="4D762322"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482E9C87"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Afgevlakte gezondheidsindex</w:t>
      </w:r>
      <w:r w:rsidRPr="00037A46">
        <w:rPr>
          <w:rFonts w:eastAsia="Calibri" w:cs="Arial"/>
          <w:kern w:val="2"/>
          <w:lang w:val="nl-BE" w:eastAsia="en-US"/>
          <w14:ligatures w14:val="standardContextual"/>
        </w:rPr>
        <w:t xml:space="preserve">: het prijsindexcijfer, vermeld in artikel 2, §2, van het koninklijk besluit van 24 december 1993 ter uitvoering van de wet van 6 januari 1989 tot vrijwaring van `s lands concurrentievermogen, dat wordt berekend en toegepast conform artikel 2 tot en met 2quater van het voormelde besluit; </w:t>
      </w:r>
    </w:p>
    <w:p w14:paraId="3F37C454"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5973A9D3"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Toelage</w:t>
      </w:r>
      <w:r w:rsidRPr="00037A46">
        <w:rPr>
          <w:rFonts w:eastAsia="Calibri" w:cs="Arial"/>
          <w:kern w:val="2"/>
          <w:lang w:val="nl-BE" w:eastAsia="en-US"/>
          <w14:ligatures w14:val="standardContextual"/>
        </w:rPr>
        <w:t xml:space="preserve">: een geldelijk voordeel dat personeelsleden ontvangen voor prestaties die ze hebben geleverd; </w:t>
      </w:r>
    </w:p>
    <w:p w14:paraId="4546DF4A" w14:textId="77777777" w:rsidR="00FF05EC" w:rsidRPr="00037A46" w:rsidRDefault="00FF05EC" w:rsidP="00FF05EC">
      <w:pPr>
        <w:spacing w:before="0" w:after="160" w:line="259" w:lineRule="auto"/>
        <w:ind w:left="360"/>
        <w:contextualSpacing/>
        <w:jc w:val="left"/>
        <w:rPr>
          <w:rFonts w:eastAsia="Calibri" w:cs="Arial"/>
          <w:kern w:val="2"/>
          <w:lang w:val="nl-BE" w:eastAsia="en-US"/>
          <w14:ligatures w14:val="standardContextual"/>
        </w:rPr>
      </w:pPr>
    </w:p>
    <w:p w14:paraId="4AF0F957"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Vergoeding</w:t>
      </w:r>
      <w:r w:rsidRPr="00037A46">
        <w:rPr>
          <w:rFonts w:eastAsia="Calibri" w:cs="Arial"/>
          <w:kern w:val="2"/>
          <w:lang w:val="nl-BE" w:eastAsia="en-US"/>
          <w14:ligatures w14:val="standardContextual"/>
        </w:rPr>
        <w:t xml:space="preserve">: een geldelijke tegemoetkoming om de kosten te compenseren die het personeelslid werkelijk maakt; </w:t>
      </w:r>
    </w:p>
    <w:p w14:paraId="199A682F"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539B83ED"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Sociale voordelen</w:t>
      </w:r>
      <w:r w:rsidRPr="00037A46">
        <w:rPr>
          <w:rFonts w:eastAsia="Calibri" w:cs="Arial"/>
          <w:kern w:val="2"/>
          <w:lang w:val="nl-BE" w:eastAsia="en-US"/>
          <w14:ligatures w14:val="standardContextual"/>
        </w:rPr>
        <w:t xml:space="preserve">: alle voordelen in natura of in geld die de besturen aan de personeelsleden toekennen, binnen de grenzen van de geldende fiscale wetgeving en sociale-zekerheidsregels die daarop van toepassing zijn; </w:t>
      </w:r>
    </w:p>
    <w:p w14:paraId="1021056D"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5DD9D068"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Fiets</w:t>
      </w:r>
      <w:r w:rsidRPr="00037A46">
        <w:rPr>
          <w:rFonts w:eastAsia="Calibri" w:cs="Arial"/>
          <w:kern w:val="2"/>
          <w:lang w:val="nl-BE" w:eastAsia="en-US"/>
          <w14:ligatures w14:val="standardContextual"/>
        </w:rPr>
        <w:t xml:space="preserve">: rijwielen of speed pedelecs als vermeld in artikel 2.15.1 en 2.17, 3), van het koninklijk besluit van 1 december 1975 houdende algemeen reglement op de politie van het wegverkeer en van het gebruik van de openbare weg; </w:t>
      </w:r>
    </w:p>
    <w:p w14:paraId="081D0D43"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5D9270E5" w14:textId="77777777" w:rsidR="00FF05EC" w:rsidRPr="00037A46" w:rsidRDefault="00FF05EC" w:rsidP="00E80C0C">
      <w:pPr>
        <w:numPr>
          <w:ilvl w:val="0"/>
          <w:numId w:val="5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u w:val="single"/>
          <w:lang w:val="nl-BE" w:eastAsia="en-US"/>
          <w14:ligatures w14:val="standardContextual"/>
        </w:rPr>
        <w:t>Schriftelijk</w:t>
      </w:r>
      <w:r w:rsidRPr="00037A46">
        <w:rPr>
          <w:rFonts w:eastAsia="Calibri" w:cs="Arial"/>
          <w:kern w:val="2"/>
          <w:lang w:val="nl-BE" w:eastAsia="en-US"/>
          <w14:ligatures w14:val="standardContextual"/>
        </w:rPr>
        <w:t xml:space="preserve">: </w:t>
      </w:r>
    </w:p>
    <w:p w14:paraId="5601EBD0" w14:textId="77777777" w:rsidR="00FF05EC" w:rsidRPr="00037A46" w:rsidRDefault="00FF05EC" w:rsidP="00E80C0C">
      <w:pPr>
        <w:numPr>
          <w:ilvl w:val="1"/>
          <w:numId w:val="5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Een aangetekende brief; </w:t>
      </w:r>
    </w:p>
    <w:p w14:paraId="22C0769C" w14:textId="77777777" w:rsidR="00FF05EC" w:rsidRPr="00037A46" w:rsidRDefault="00FF05EC" w:rsidP="00E80C0C">
      <w:pPr>
        <w:numPr>
          <w:ilvl w:val="1"/>
          <w:numId w:val="5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Een brief die afgegeven wordt tegen ontvangstbewijs; </w:t>
      </w:r>
    </w:p>
    <w:p w14:paraId="4C9315AA" w14:textId="479CFA57" w:rsidR="00FF05EC" w:rsidRDefault="00FF05EC" w:rsidP="00E80C0C">
      <w:pPr>
        <w:numPr>
          <w:ilvl w:val="1"/>
          <w:numId w:val="5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Een elektronische melding van gegevens die voldoet aan de voorwaarden, vermeld </w:t>
      </w:r>
      <w:r w:rsidRPr="003D390F">
        <w:rPr>
          <w:rFonts w:eastAsia="Calibri" w:cs="Arial"/>
          <w:kern w:val="2"/>
          <w:lang w:val="nl-BE" w:eastAsia="en-US"/>
          <w14:ligatures w14:val="standardContextual"/>
        </w:rPr>
        <w:t xml:space="preserve">in artikel </w:t>
      </w:r>
      <w:r w:rsidR="003D390F" w:rsidRPr="003D390F">
        <w:rPr>
          <w:rFonts w:eastAsia="Calibri" w:cs="Arial"/>
          <w:kern w:val="2"/>
          <w:lang w:val="nl-BE" w:eastAsia="en-US"/>
          <w14:ligatures w14:val="standardContextual"/>
        </w:rPr>
        <w:t>1.5</w:t>
      </w:r>
      <w:r w:rsidRPr="003D390F">
        <w:rPr>
          <w:rFonts w:eastAsia="Calibri" w:cs="Arial"/>
          <w:kern w:val="2"/>
          <w:lang w:val="nl-BE" w:eastAsia="en-US"/>
          <w14:ligatures w14:val="standardContextual"/>
        </w:rPr>
        <w:t xml:space="preserve"> van het Burgerlijk Wetboek, en die een bewijs oplevert van die melding, van het tijdstip waarop ze is verricht en van de authenticiteit en de integriteit van de verwerkte gegevens;</w:t>
      </w:r>
      <w:r w:rsidRPr="00037A46">
        <w:rPr>
          <w:rFonts w:eastAsia="Calibri" w:cs="Arial"/>
          <w:kern w:val="2"/>
          <w:lang w:val="nl-BE" w:eastAsia="en-US"/>
          <w14:ligatures w14:val="standardContextual"/>
        </w:rPr>
        <w:t xml:space="preserve"> </w:t>
      </w:r>
    </w:p>
    <w:p w14:paraId="7004393D" w14:textId="43126D27" w:rsidR="00DC1810" w:rsidRPr="00DC1810" w:rsidRDefault="00DC1810" w:rsidP="00E80C0C">
      <w:pPr>
        <w:pStyle w:val="Lijstalinea"/>
        <w:numPr>
          <w:ilvl w:val="0"/>
          <w:numId w:val="52"/>
        </w:numPr>
        <w:spacing w:before="0" w:after="160" w:line="259" w:lineRule="auto"/>
        <w:jc w:val="left"/>
        <w:rPr>
          <w:rFonts w:eastAsia="Calibri" w:cs="Arial"/>
          <w:kern w:val="2"/>
          <w:u w:val="single"/>
          <w:lang w:val="nl-BE" w:eastAsia="en-US"/>
          <w14:ligatures w14:val="standardContextual"/>
        </w:rPr>
      </w:pPr>
      <w:r w:rsidRPr="00DC1810">
        <w:rPr>
          <w:rFonts w:eastAsia="Calibri" w:cs="Arial"/>
          <w:kern w:val="2"/>
          <w:u w:val="single"/>
          <w:lang w:val="nl-BE" w:eastAsia="en-US"/>
          <w14:ligatures w14:val="standardContextual"/>
        </w:rPr>
        <w:t>Ononderbroken period</w:t>
      </w:r>
      <w:r w:rsidRPr="00DC1810">
        <w:rPr>
          <w:rFonts w:eastAsia="Calibri" w:cs="Arial"/>
          <w:kern w:val="2"/>
          <w:lang w:val="nl-BE" w:eastAsia="en-US"/>
          <w14:ligatures w14:val="standardContextual"/>
        </w:rPr>
        <w:t>e:</w:t>
      </w:r>
      <w:r w:rsidR="00E7160E">
        <w:rPr>
          <w:rFonts w:eastAsia="Calibri" w:cs="Arial"/>
          <w:kern w:val="2"/>
          <w:lang w:val="nl-BE" w:eastAsia="en-US"/>
          <w14:ligatures w14:val="standardContextual"/>
        </w:rPr>
        <w:t xml:space="preserve"> periode met een maximale werkhervatting van 14 kalenderd</w:t>
      </w:r>
      <w:r w:rsidR="00E7160E" w:rsidRPr="003E04C6">
        <w:rPr>
          <w:rFonts w:eastAsia="Calibri" w:cs="Arial"/>
          <w:kern w:val="2"/>
          <w:lang w:val="nl-BE" w:eastAsia="en-US"/>
          <w14:ligatures w14:val="standardContextual"/>
        </w:rPr>
        <w:t>ag</w:t>
      </w:r>
      <w:r w:rsidR="00AC21C3" w:rsidRPr="003E04C6">
        <w:rPr>
          <w:rFonts w:eastAsia="Calibri" w:cs="Arial"/>
          <w:kern w:val="2"/>
          <w:lang w:val="nl-BE" w:eastAsia="en-US"/>
          <w14:ligatures w14:val="standardContextual"/>
        </w:rPr>
        <w:t>en</w:t>
      </w:r>
      <w:r w:rsidR="00E7160E">
        <w:rPr>
          <w:rFonts w:eastAsia="Calibri" w:cs="Arial"/>
          <w:kern w:val="2"/>
          <w:lang w:val="nl-BE" w:eastAsia="en-US"/>
          <w14:ligatures w14:val="standardContextual"/>
        </w:rPr>
        <w:t>.</w:t>
      </w:r>
    </w:p>
    <w:p w14:paraId="41B2F02D" w14:textId="7A724FB6" w:rsidR="00FF05EC" w:rsidRPr="00037A46" w:rsidRDefault="00FF05EC" w:rsidP="00FF05EC">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Artikel 2</w:t>
      </w:r>
    </w:p>
    <w:p w14:paraId="08B4CAE3" w14:textId="77777777" w:rsidR="00FF05EC" w:rsidRPr="00037A46" w:rsidRDefault="00FF05EC" w:rsidP="00FF05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Deze rechtspositieregeling is van toepassing op: </w:t>
      </w:r>
    </w:p>
    <w:p w14:paraId="1AD82675" w14:textId="77777777" w:rsidR="00FF05EC" w:rsidRPr="00037A46" w:rsidRDefault="00FF05EC" w:rsidP="00E80C0C">
      <w:pPr>
        <w:numPr>
          <w:ilvl w:val="0"/>
          <w:numId w:val="5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Het personeel in statutair en contractueel dienstverband van de gemeente vermeld in artikel 182 van het decreet van 22 december 2017 (DLB)</w:t>
      </w:r>
    </w:p>
    <w:p w14:paraId="71480E9F" w14:textId="77777777" w:rsidR="00FF05EC" w:rsidRPr="00037A46" w:rsidRDefault="00FF05EC" w:rsidP="00FF05EC">
      <w:pPr>
        <w:spacing w:before="0" w:after="160" w:line="259" w:lineRule="auto"/>
        <w:ind w:left="360"/>
        <w:contextualSpacing/>
        <w:jc w:val="left"/>
        <w:rPr>
          <w:rFonts w:eastAsia="Calibri" w:cs="Arial"/>
          <w:kern w:val="2"/>
          <w:lang w:val="nl-BE" w:eastAsia="en-US"/>
          <w14:ligatures w14:val="standardContextual"/>
        </w:rPr>
      </w:pPr>
    </w:p>
    <w:p w14:paraId="7465EBD6" w14:textId="77777777" w:rsidR="00FF05EC" w:rsidRPr="00037A46" w:rsidRDefault="00FF05EC" w:rsidP="00E80C0C">
      <w:pPr>
        <w:numPr>
          <w:ilvl w:val="0"/>
          <w:numId w:val="5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algemeen directeur en de financieel directeur van de gemeente/OCMW, vermeld in artikel 162, §1 DLB tenzij anders bepaald.</w:t>
      </w:r>
    </w:p>
    <w:p w14:paraId="0515572C" w14:textId="77777777" w:rsidR="00FF05EC" w:rsidRPr="00037A46" w:rsidRDefault="00FF05EC" w:rsidP="00FF05EC">
      <w:pPr>
        <w:spacing w:before="0" w:after="160" w:line="259" w:lineRule="auto"/>
        <w:ind w:left="720"/>
        <w:contextualSpacing/>
        <w:jc w:val="left"/>
        <w:rPr>
          <w:rFonts w:eastAsia="Calibri" w:cs="Arial"/>
          <w:kern w:val="2"/>
          <w:lang w:val="nl-BE" w:eastAsia="en-US"/>
          <w14:ligatures w14:val="standardContextual"/>
        </w:rPr>
      </w:pPr>
    </w:p>
    <w:p w14:paraId="1EBDF227" w14:textId="77777777" w:rsidR="00FF05EC" w:rsidRPr="00037A46" w:rsidRDefault="00FF05EC" w:rsidP="00E80C0C">
      <w:pPr>
        <w:numPr>
          <w:ilvl w:val="0"/>
          <w:numId w:val="5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lastRenderedPageBreak/>
        <w:t>Het personeel in statutair en contractueel dienstverband van het OCMW in een betrekking die ook bestaat bij de gemeente die door het OCMW wordt bediend, vermeld in artikel 182 DLB (personeelcategorie 1)</w:t>
      </w:r>
    </w:p>
    <w:p w14:paraId="77FF7A5C" w14:textId="77777777" w:rsidR="00FF05EC" w:rsidRPr="00037A46" w:rsidRDefault="00FF05EC" w:rsidP="00FF05EC">
      <w:pPr>
        <w:spacing w:before="0" w:after="160" w:line="259" w:lineRule="auto"/>
        <w:ind w:left="360"/>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Concreet gaat het over de ondersteunende diensten (personeel, staf, secretariaat, financiën, informatica, logistiek en kwaliteit).</w:t>
      </w:r>
    </w:p>
    <w:p w14:paraId="1F062478" w14:textId="77777777" w:rsidR="00FF05EC" w:rsidRPr="00037A46" w:rsidRDefault="00FF05EC" w:rsidP="00FF05EC">
      <w:pPr>
        <w:spacing w:before="0" w:after="160" w:line="259" w:lineRule="auto"/>
        <w:ind w:left="360"/>
        <w:contextualSpacing/>
        <w:jc w:val="left"/>
        <w:rPr>
          <w:rFonts w:eastAsia="Calibri" w:cs="Arial"/>
          <w:kern w:val="2"/>
          <w:lang w:val="nl-BE" w:eastAsia="en-US"/>
          <w14:ligatures w14:val="standardContextual"/>
        </w:rPr>
      </w:pPr>
    </w:p>
    <w:p w14:paraId="49B1CB9C" w14:textId="77777777" w:rsidR="00FF05EC" w:rsidRPr="00037A46" w:rsidRDefault="00FF05EC" w:rsidP="00E80C0C">
      <w:pPr>
        <w:numPr>
          <w:ilvl w:val="0"/>
          <w:numId w:val="5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Het personeel in statutair en contractueel dienstverband van het OCMW in een specifieke betrekking, vermeld in artikel 183 DLB (personeelcategorie 2);</w:t>
      </w:r>
    </w:p>
    <w:p w14:paraId="44DD0C78" w14:textId="77777777" w:rsidR="00FF05EC" w:rsidRPr="00037A46" w:rsidRDefault="00FF05EC" w:rsidP="00FF05EC">
      <w:pPr>
        <w:spacing w:before="0" w:after="160" w:line="259" w:lineRule="auto"/>
        <w:ind w:left="360"/>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Concreet gaat het over de welzijnsdiensten (eerstelijns, schuldbemiddeling, activering en wonen). </w:t>
      </w:r>
    </w:p>
    <w:p w14:paraId="6F34278A" w14:textId="77777777" w:rsidR="00FF05EC" w:rsidRPr="00037A46" w:rsidRDefault="00FF05EC" w:rsidP="00FF05EC">
      <w:pPr>
        <w:spacing w:before="0" w:after="160" w:line="259" w:lineRule="auto"/>
        <w:ind w:left="360"/>
        <w:contextualSpacing/>
        <w:jc w:val="left"/>
        <w:rPr>
          <w:rFonts w:eastAsia="Calibri" w:cs="Arial"/>
          <w:kern w:val="2"/>
          <w:lang w:val="nl-BE" w:eastAsia="en-US"/>
          <w14:ligatures w14:val="standardContextual"/>
        </w:rPr>
      </w:pPr>
    </w:p>
    <w:p w14:paraId="3EDDD211" w14:textId="77777777" w:rsidR="00FF05EC" w:rsidRPr="00037A46" w:rsidRDefault="00FF05EC" w:rsidP="00FF05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§2. Deze rechtspositieregeling is van toepassing op: </w:t>
      </w:r>
    </w:p>
    <w:p w14:paraId="5ED0B69B" w14:textId="718B742E" w:rsidR="00FF05EC" w:rsidRPr="00037A46" w:rsidRDefault="00FF05EC" w:rsidP="00E80C0C">
      <w:pPr>
        <w:numPr>
          <w:ilvl w:val="0"/>
          <w:numId w:val="59"/>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Het personeel in statutair en contractueel dienstverband van de verzorgende, verplegende en dienstverlenende instellingen en diensten van het OCMW, waarvan de werking gebaseerd is op federale of gewestelijke financiering met bijhorende werkings- en erkenningsregels en voor het voltallig personeel dat ingezet wordt voor activiteiten die hoofdzakelijk verricht worden in mededinging met andere marktdeelnemers, vermeld in artikel 186§2 punt 3  DLB (personeel categorie 3) in zoverre de regelingen verenigbaar zijn met de erkennings- en subsidiëringsnormen van die hogere overheid, onder voorbehoud van de afwijkingen, vastgesteld in de desbetreffende artikelen</w:t>
      </w:r>
      <w:r w:rsidR="009841BF">
        <w:rPr>
          <w:rFonts w:eastAsia="Calibri" w:cs="Arial"/>
          <w:kern w:val="2"/>
          <w:lang w:val="nl-BE" w:eastAsia="en-US"/>
          <w14:ligatures w14:val="standardContextual"/>
        </w:rPr>
        <w:t>.</w:t>
      </w:r>
    </w:p>
    <w:p w14:paraId="07FA4FBF" w14:textId="77777777" w:rsidR="00FF05EC" w:rsidRPr="00037A46" w:rsidRDefault="00FF05EC" w:rsidP="00FF05EC">
      <w:pPr>
        <w:spacing w:before="0" w:after="160" w:line="259" w:lineRule="auto"/>
        <w:ind w:left="360"/>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Concreet gaat het over het woonzorgcentrum, thuiszorg en DVO.</w:t>
      </w:r>
    </w:p>
    <w:p w14:paraId="28D21A65" w14:textId="77777777" w:rsidR="00FF05EC" w:rsidRPr="00037A46" w:rsidRDefault="00FF05EC" w:rsidP="00FF05EC">
      <w:pPr>
        <w:spacing w:before="0" w:after="160" w:line="259" w:lineRule="auto"/>
        <w:ind w:left="360"/>
        <w:contextualSpacing/>
        <w:jc w:val="left"/>
        <w:rPr>
          <w:rFonts w:eastAsia="Calibri" w:cs="Arial"/>
          <w:kern w:val="2"/>
          <w:lang w:val="nl-BE" w:eastAsia="en-US"/>
          <w14:ligatures w14:val="standardContextual"/>
        </w:rPr>
      </w:pPr>
    </w:p>
    <w:p w14:paraId="1F4B5D86" w14:textId="77777777" w:rsidR="00FF05EC" w:rsidRPr="008A061D" w:rsidRDefault="00FF05EC" w:rsidP="00E80C0C">
      <w:pPr>
        <w:numPr>
          <w:ilvl w:val="0"/>
          <w:numId w:val="59"/>
        </w:numPr>
        <w:spacing w:before="0" w:after="160" w:line="259" w:lineRule="auto"/>
        <w:contextualSpacing/>
        <w:jc w:val="left"/>
        <w:rPr>
          <w:rFonts w:eastAsia="Calibri" w:cs="Arial"/>
          <w:kern w:val="2"/>
          <w:lang w:val="nl-BE" w:eastAsia="en-US"/>
          <w14:ligatures w14:val="standardContextual"/>
        </w:rPr>
      </w:pPr>
      <w:r w:rsidRPr="008A061D">
        <w:rPr>
          <w:rFonts w:eastAsia="Calibri" w:cs="Arial"/>
          <w:kern w:val="2"/>
          <w:lang w:val="nl-BE" w:eastAsia="en-US"/>
          <w14:ligatures w14:val="standardContextual"/>
        </w:rPr>
        <w:t>De personen aangesteld met een studentenovereenkomst als vermeld in artikel 121 van de wet van 3 juli 1978 betreffende de arbeidsovereenkomsten, monitoren speelplein aangesteld met vrijwilligerscontract of arbeidsovereenkomst voor verenigingswerk cfr. Artikel 17 RSZ-besluit onder voorbehoud van de afwijkingen, vastgesteld in de desbetreffende artikelen:</w:t>
      </w:r>
    </w:p>
    <w:p w14:paraId="294FA670" w14:textId="47B887EB" w:rsidR="00FF05EC" w:rsidRPr="008A061D" w:rsidRDefault="00FF05EC" w:rsidP="00E80C0C">
      <w:pPr>
        <w:numPr>
          <w:ilvl w:val="2"/>
          <w:numId w:val="55"/>
        </w:numPr>
        <w:spacing w:before="0" w:after="160" w:line="259" w:lineRule="auto"/>
        <w:contextualSpacing/>
        <w:jc w:val="left"/>
        <w:rPr>
          <w:rFonts w:eastAsia="Calibri" w:cs="Arial"/>
          <w:kern w:val="2"/>
          <w:lang w:val="nl-BE" w:eastAsia="en-US"/>
          <w14:ligatures w14:val="standardContextual"/>
        </w:rPr>
      </w:pPr>
      <w:r w:rsidRPr="008A061D">
        <w:rPr>
          <w:rFonts w:eastAsia="Calibri" w:cs="Arial"/>
          <w:kern w:val="2"/>
          <w:lang w:val="nl-BE" w:eastAsia="en-US"/>
          <w14:ligatures w14:val="standardContextual"/>
        </w:rPr>
        <w:t xml:space="preserve">Artikel </w:t>
      </w:r>
      <w:r w:rsidR="009B50A7" w:rsidRPr="008A061D">
        <w:rPr>
          <w:rFonts w:eastAsia="Calibri" w:cs="Arial"/>
          <w:kern w:val="2"/>
          <w:lang w:val="nl-BE" w:eastAsia="en-US"/>
          <w14:ligatures w14:val="standardContextual"/>
        </w:rPr>
        <w:t>104</w:t>
      </w:r>
      <w:r w:rsidRPr="008A061D">
        <w:rPr>
          <w:rFonts w:eastAsia="Calibri" w:cs="Arial"/>
          <w:kern w:val="2"/>
          <w:lang w:val="nl-BE" w:eastAsia="en-US"/>
          <w14:ligatures w14:val="standardContextual"/>
        </w:rPr>
        <w:t xml:space="preserve"> e.v. betreffende salaris en salarisschalen</w:t>
      </w:r>
    </w:p>
    <w:p w14:paraId="6FB0D879" w14:textId="31089816" w:rsidR="00FF05EC" w:rsidRPr="008A061D" w:rsidRDefault="00FF05EC" w:rsidP="00E80C0C">
      <w:pPr>
        <w:numPr>
          <w:ilvl w:val="2"/>
          <w:numId w:val="55"/>
        </w:numPr>
        <w:spacing w:before="0" w:after="160" w:line="259" w:lineRule="auto"/>
        <w:contextualSpacing/>
        <w:jc w:val="left"/>
        <w:rPr>
          <w:rFonts w:eastAsia="Calibri" w:cs="Arial"/>
          <w:kern w:val="2"/>
          <w:lang w:val="nl-BE" w:eastAsia="en-US"/>
          <w14:ligatures w14:val="standardContextual"/>
        </w:rPr>
      </w:pPr>
      <w:r w:rsidRPr="008A061D">
        <w:rPr>
          <w:rFonts w:eastAsia="Calibri" w:cs="Arial"/>
          <w:kern w:val="2"/>
          <w:lang w:val="nl-BE" w:eastAsia="en-US"/>
          <w14:ligatures w14:val="standardContextual"/>
        </w:rPr>
        <w:t>Artikel</w:t>
      </w:r>
      <w:r w:rsidR="00C62D1A" w:rsidRPr="008A061D">
        <w:rPr>
          <w:rFonts w:eastAsia="Calibri" w:cs="Arial"/>
          <w:kern w:val="2"/>
          <w:lang w:val="nl-BE" w:eastAsia="en-US"/>
          <w14:ligatures w14:val="standardContextual"/>
        </w:rPr>
        <w:t>s</w:t>
      </w:r>
      <w:r w:rsidR="00C22369" w:rsidRPr="008A061D">
        <w:rPr>
          <w:rFonts w:eastAsia="Calibri" w:cs="Arial"/>
          <w:kern w:val="2"/>
          <w:lang w:val="nl-BE" w:eastAsia="en-US"/>
          <w14:ligatures w14:val="standardContextual"/>
        </w:rPr>
        <w:t xml:space="preserve"> </w:t>
      </w:r>
      <w:r w:rsidR="00EC5432">
        <w:rPr>
          <w:rFonts w:eastAsia="Calibri" w:cs="Arial"/>
          <w:kern w:val="2"/>
          <w:lang w:val="nl-BE" w:eastAsia="en-US"/>
          <w14:ligatures w14:val="standardContextual"/>
        </w:rPr>
        <w:t>120</w:t>
      </w:r>
      <w:r w:rsidR="00C22369" w:rsidRPr="008A061D">
        <w:rPr>
          <w:rFonts w:eastAsia="Calibri" w:cs="Arial"/>
          <w:kern w:val="2"/>
          <w:lang w:val="nl-BE" w:eastAsia="en-US"/>
          <w14:ligatures w14:val="standardContextual"/>
        </w:rPr>
        <w:t>,</w:t>
      </w:r>
      <w:r w:rsidRPr="008A061D">
        <w:rPr>
          <w:rFonts w:eastAsia="Calibri" w:cs="Arial"/>
          <w:kern w:val="2"/>
          <w:lang w:val="nl-BE" w:eastAsia="en-US"/>
          <w14:ligatures w14:val="standardContextual"/>
        </w:rPr>
        <w:t xml:space="preserve"> </w:t>
      </w:r>
      <w:r w:rsidR="00EC5432">
        <w:rPr>
          <w:rFonts w:eastAsia="Calibri" w:cs="Arial"/>
          <w:kern w:val="2"/>
          <w:lang w:val="nl-BE" w:eastAsia="en-US"/>
          <w14:ligatures w14:val="standardContextual"/>
        </w:rPr>
        <w:t>121</w:t>
      </w:r>
      <w:r w:rsidR="00C62D1A" w:rsidRPr="008A061D">
        <w:rPr>
          <w:rFonts w:eastAsia="Calibri" w:cs="Arial"/>
          <w:kern w:val="2"/>
          <w:lang w:val="nl-BE" w:eastAsia="en-US"/>
          <w14:ligatures w14:val="standardContextual"/>
        </w:rPr>
        <w:t xml:space="preserve">, </w:t>
      </w:r>
      <w:r w:rsidR="00EC5432">
        <w:rPr>
          <w:rFonts w:eastAsia="Calibri" w:cs="Arial"/>
          <w:kern w:val="2"/>
          <w:lang w:val="nl-BE" w:eastAsia="en-US"/>
          <w14:ligatures w14:val="standardContextual"/>
        </w:rPr>
        <w:t>127</w:t>
      </w:r>
      <w:r w:rsidRPr="008A061D">
        <w:rPr>
          <w:rFonts w:eastAsia="Calibri" w:cs="Arial"/>
          <w:kern w:val="2"/>
          <w:lang w:val="nl-BE" w:eastAsia="en-US"/>
          <w14:ligatures w14:val="standardContextual"/>
        </w:rPr>
        <w:t xml:space="preserve"> betreffende eindejaar-toelage, vakantiegeld, haard- en standplaatstoelage</w:t>
      </w:r>
    </w:p>
    <w:p w14:paraId="6E6D863A" w14:textId="125DBDD5" w:rsidR="00FF05EC" w:rsidRPr="008A061D" w:rsidRDefault="00FF05EC" w:rsidP="00E80C0C">
      <w:pPr>
        <w:numPr>
          <w:ilvl w:val="2"/>
          <w:numId w:val="55"/>
        </w:numPr>
        <w:spacing w:before="0" w:after="160" w:line="259" w:lineRule="auto"/>
        <w:contextualSpacing/>
        <w:jc w:val="left"/>
        <w:rPr>
          <w:rFonts w:eastAsia="Calibri" w:cs="Arial"/>
          <w:kern w:val="2"/>
          <w:lang w:val="nl-BE" w:eastAsia="en-US"/>
          <w14:ligatures w14:val="standardContextual"/>
        </w:rPr>
      </w:pPr>
      <w:r w:rsidRPr="008A061D">
        <w:rPr>
          <w:rFonts w:eastAsia="Calibri" w:cs="Arial"/>
          <w:kern w:val="2"/>
          <w:lang w:val="nl-BE" w:eastAsia="en-US"/>
          <w14:ligatures w14:val="standardContextual"/>
        </w:rPr>
        <w:t>Artikel</w:t>
      </w:r>
      <w:r w:rsidR="006A3788" w:rsidRPr="008A061D">
        <w:rPr>
          <w:rFonts w:eastAsia="Calibri" w:cs="Arial"/>
          <w:kern w:val="2"/>
          <w:lang w:val="nl-BE" w:eastAsia="en-US"/>
          <w14:ligatures w14:val="standardContextual"/>
        </w:rPr>
        <w:t>s</w:t>
      </w:r>
      <w:r w:rsidRPr="008A061D">
        <w:rPr>
          <w:rFonts w:eastAsia="Calibri" w:cs="Arial"/>
          <w:kern w:val="2"/>
          <w:lang w:val="nl-BE" w:eastAsia="en-US"/>
          <w14:ligatures w14:val="standardContextual"/>
        </w:rPr>
        <w:t xml:space="preserve"> </w:t>
      </w:r>
      <w:r w:rsidR="00EC5432">
        <w:rPr>
          <w:rFonts w:eastAsia="Calibri" w:cs="Arial"/>
          <w:kern w:val="2"/>
          <w:lang w:val="nl-BE" w:eastAsia="en-US"/>
          <w14:ligatures w14:val="standardContextual"/>
        </w:rPr>
        <w:t>149</w:t>
      </w:r>
      <w:r w:rsidR="006A3788" w:rsidRPr="008A061D">
        <w:rPr>
          <w:rFonts w:eastAsia="Calibri" w:cs="Arial"/>
          <w:kern w:val="2"/>
          <w:lang w:val="nl-BE" w:eastAsia="en-US"/>
          <w14:ligatures w14:val="standardContextual"/>
        </w:rPr>
        <w:t xml:space="preserve">, </w:t>
      </w:r>
      <w:r w:rsidR="00EC5432">
        <w:rPr>
          <w:rFonts w:eastAsia="Calibri" w:cs="Arial"/>
          <w:kern w:val="2"/>
          <w:lang w:val="nl-BE" w:eastAsia="en-US"/>
          <w14:ligatures w14:val="standardContextual"/>
        </w:rPr>
        <w:t>150</w:t>
      </w:r>
      <w:r w:rsidR="006A3788" w:rsidRPr="008A061D">
        <w:rPr>
          <w:rFonts w:eastAsia="Calibri" w:cs="Arial"/>
          <w:kern w:val="2"/>
          <w:lang w:val="nl-BE" w:eastAsia="en-US"/>
          <w14:ligatures w14:val="standardContextual"/>
        </w:rPr>
        <w:t xml:space="preserve">, </w:t>
      </w:r>
      <w:r w:rsidR="00EC5432">
        <w:rPr>
          <w:rFonts w:eastAsia="Calibri" w:cs="Arial"/>
          <w:kern w:val="2"/>
          <w:lang w:val="nl-BE" w:eastAsia="en-US"/>
          <w14:ligatures w14:val="standardContextual"/>
        </w:rPr>
        <w:t>151</w:t>
      </w:r>
      <w:r w:rsidRPr="008A061D">
        <w:rPr>
          <w:rFonts w:eastAsia="Calibri" w:cs="Arial"/>
          <w:kern w:val="2"/>
          <w:lang w:val="nl-BE" w:eastAsia="en-US"/>
          <w14:ligatures w14:val="standardContextual"/>
        </w:rPr>
        <w:t xml:space="preserve">, </w:t>
      </w:r>
      <w:r w:rsidR="00EC5432">
        <w:rPr>
          <w:rFonts w:eastAsia="Calibri" w:cs="Arial"/>
          <w:kern w:val="2"/>
          <w:lang w:val="nl-BE" w:eastAsia="en-US"/>
          <w14:ligatures w14:val="standardContextual"/>
        </w:rPr>
        <w:t>152</w:t>
      </w:r>
      <w:r w:rsidR="006A3788" w:rsidRPr="008A061D">
        <w:rPr>
          <w:rFonts w:eastAsia="Calibri" w:cs="Arial"/>
          <w:kern w:val="2"/>
          <w:lang w:val="nl-BE" w:eastAsia="en-US"/>
          <w14:ligatures w14:val="standardContextual"/>
        </w:rPr>
        <w:t>,</w:t>
      </w:r>
      <w:r w:rsidR="00C22369" w:rsidRPr="008A061D">
        <w:rPr>
          <w:rFonts w:eastAsia="Calibri" w:cs="Arial"/>
          <w:kern w:val="2"/>
          <w:lang w:val="nl-BE" w:eastAsia="en-US"/>
          <w14:ligatures w14:val="standardContextual"/>
        </w:rPr>
        <w:t xml:space="preserve"> </w:t>
      </w:r>
      <w:r w:rsidR="00EC5432">
        <w:rPr>
          <w:rFonts w:eastAsia="Calibri" w:cs="Arial"/>
          <w:kern w:val="2"/>
          <w:lang w:val="nl-BE" w:eastAsia="en-US"/>
          <w14:ligatures w14:val="standardContextual"/>
        </w:rPr>
        <w:t>153</w:t>
      </w:r>
      <w:r w:rsidR="006A3788" w:rsidRPr="008A061D">
        <w:rPr>
          <w:rFonts w:eastAsia="Calibri" w:cs="Arial"/>
          <w:kern w:val="2"/>
          <w:lang w:val="nl-BE" w:eastAsia="en-US"/>
          <w14:ligatures w14:val="standardContextual"/>
        </w:rPr>
        <w:t xml:space="preserve"> </w:t>
      </w:r>
      <w:r w:rsidRPr="008A061D">
        <w:rPr>
          <w:rFonts w:eastAsia="Calibri" w:cs="Arial"/>
          <w:kern w:val="2"/>
          <w:lang w:val="nl-BE" w:eastAsia="en-US"/>
          <w14:ligatures w14:val="standardContextual"/>
        </w:rPr>
        <w:t>betreffende maaltijdcheques, hospitalisatieverzekering, 2de pensioenpijler, eco-cheque</w:t>
      </w:r>
    </w:p>
    <w:p w14:paraId="7AC34B0A" w14:textId="77777777" w:rsidR="00FF05EC" w:rsidRPr="00037A46" w:rsidRDefault="00FF05EC" w:rsidP="00FF05EC">
      <w:pPr>
        <w:ind w:left="360"/>
        <w:contextualSpacing/>
        <w:rPr>
          <w:rFonts w:eastAsia="Calibri" w:cs="Arial"/>
          <w:kern w:val="2"/>
          <w:lang w:val="nl-BE" w:eastAsia="en-US"/>
          <w14:ligatures w14:val="standardContextual"/>
        </w:rPr>
      </w:pPr>
    </w:p>
    <w:p w14:paraId="1B8A3A4E" w14:textId="77777777" w:rsidR="00FF05EC" w:rsidRPr="00037A46" w:rsidRDefault="00FF05EC" w:rsidP="00FF05EC">
      <w:pPr>
        <w:ind w:left="360"/>
        <w:contextualSpacing/>
        <w:rPr>
          <w:rFonts w:eastAsia="Calibri" w:cs="Arial"/>
          <w:kern w:val="2"/>
          <w:lang w:val="nl-BE" w:eastAsia="en-US"/>
          <w14:ligatures w14:val="standardContextual"/>
        </w:rPr>
      </w:pPr>
    </w:p>
    <w:p w14:paraId="20EB7AFC" w14:textId="77777777" w:rsidR="00FF05EC" w:rsidRPr="00037A46" w:rsidRDefault="00FF05EC" w:rsidP="00FF05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§3. Deze rechtspositieregeling is niet van toepassing op de volgende personeelscategorie: </w:t>
      </w:r>
    </w:p>
    <w:p w14:paraId="04D9D551" w14:textId="77777777" w:rsidR="00FF05EC" w:rsidRDefault="00FF05EC" w:rsidP="00E80C0C">
      <w:pPr>
        <w:numPr>
          <w:ilvl w:val="0"/>
          <w:numId w:val="56"/>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cliënten van het openbaar centrum voor maatschappelijk welzijn die tijdelijk in een functie werken bij het openbaar centrum voor maatschappelijk welzijn of ter beschikking gesteld worden van een derde met toepassing van artikel 60, §7, van de organieke wet van 8 juli 1976 betreffende de openbare centra voor maatschappelijk welzijn;</w:t>
      </w:r>
    </w:p>
    <w:p w14:paraId="276974CA" w14:textId="77777777" w:rsidR="00E96DEC" w:rsidRDefault="00E96DEC" w:rsidP="00FF05EC">
      <w:pPr>
        <w:spacing w:before="0" w:after="160" w:line="259" w:lineRule="auto"/>
        <w:ind w:left="0"/>
        <w:jc w:val="left"/>
        <w:rPr>
          <w:rFonts w:eastAsia="Calibri" w:cs="Arial"/>
          <w:b/>
          <w:bCs/>
          <w:kern w:val="2"/>
          <w:lang w:val="nl-BE" w:eastAsia="en-US"/>
          <w14:ligatures w14:val="standardContextual"/>
        </w:rPr>
      </w:pPr>
    </w:p>
    <w:p w14:paraId="2CD2A6A8" w14:textId="0E69040A" w:rsidR="00FF05EC" w:rsidRPr="00037A46" w:rsidRDefault="00FF05EC" w:rsidP="00FF05EC">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Artikel 3</w:t>
      </w:r>
    </w:p>
    <w:p w14:paraId="28CCCF1D" w14:textId="56FFA6C2" w:rsidR="00FF05EC" w:rsidRPr="00037A46" w:rsidRDefault="00FF05EC" w:rsidP="00FF05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De kandidaten met een arbeidshandicap zijn onderworpen aan de algemeen geldende aanwervings- en selectieprocedures bepaald </w:t>
      </w:r>
      <w:r w:rsidRPr="00655A81">
        <w:rPr>
          <w:rFonts w:eastAsia="Calibri" w:cs="Arial"/>
          <w:kern w:val="2"/>
          <w:lang w:val="nl-BE" w:eastAsia="en-US"/>
          <w14:ligatures w14:val="standardContextual"/>
        </w:rPr>
        <w:t>in artikel 1</w:t>
      </w:r>
      <w:r w:rsidR="00E94A9E" w:rsidRPr="00655A81">
        <w:rPr>
          <w:rFonts w:eastAsia="Calibri" w:cs="Arial"/>
          <w:kern w:val="2"/>
          <w:lang w:val="nl-BE" w:eastAsia="en-US"/>
          <w14:ligatures w14:val="standardContextual"/>
        </w:rPr>
        <w:t>1</w:t>
      </w:r>
      <w:r w:rsidRPr="00655A81">
        <w:rPr>
          <w:rFonts w:eastAsia="Calibri" w:cs="Arial"/>
          <w:kern w:val="2"/>
          <w:lang w:val="nl-BE" w:eastAsia="en-US"/>
          <w14:ligatures w14:val="standardContextual"/>
        </w:rPr>
        <w:t>. In afwijking</w:t>
      </w:r>
      <w:r w:rsidRPr="00037A46">
        <w:rPr>
          <w:rFonts w:eastAsia="Calibri" w:cs="Arial"/>
          <w:kern w:val="2"/>
          <w:lang w:val="nl-BE" w:eastAsia="en-US"/>
          <w14:ligatures w14:val="standardContextual"/>
        </w:rPr>
        <w:t xml:space="preserve"> hiervan kan de algemeen directeur voor de personen met een handicap die solliciteren een aangepaste, functiegerichte selectieprocedure organiseren.</w:t>
      </w:r>
    </w:p>
    <w:p w14:paraId="54325437" w14:textId="77777777" w:rsidR="00FF05EC" w:rsidRPr="00037A46" w:rsidRDefault="00FF05EC" w:rsidP="00FF05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Bij de toepassing van de selectieproeven worden de hinderpalen die verbonden zijn met de handicap, door redelijke aanpassingen verholpen. Met ‘redelijke aanpassingen’ wordt bedoeld: aanbieden van technische ondersteuning of hulpmiddelen, aanbieden van individuele hulp, aanpassen van op te leveren resultaten en resultaatsgebieden.</w:t>
      </w:r>
    </w:p>
    <w:p w14:paraId="29D5A32A" w14:textId="383A02CC" w:rsidR="00FF05EC" w:rsidRPr="00037A46" w:rsidRDefault="00FF05EC" w:rsidP="00FF05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lastRenderedPageBreak/>
        <w:t>Door de algemeen directeur die bevoegd is voor de individuele toepassing van de rechtspositieregeling kan, mits motivering, verder redelijke aanpassingen met betrekking tot arbeidstijd, werkmiddelen, of andere ondersteunende aanpassingen voor het personeelslid met een handicap worden toegestaan. De algemeen directeur kan hiervoor het advies van de arbeidsarts vragen.</w:t>
      </w:r>
    </w:p>
    <w:p w14:paraId="03E14C4A" w14:textId="77777777" w:rsidR="00FF05EC" w:rsidRPr="00037A46" w:rsidRDefault="00FF05EC" w:rsidP="00FF05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§2. Ten minste 2% van het totale aantal personeelsleden binnen het bestuur, uitgedrukt in voltijdse equivalenten, bestaat uit personen met een arbeidshandicap die aan een van de volgende voorwaarden voldoen:</w:t>
      </w:r>
    </w:p>
    <w:p w14:paraId="7538780A" w14:textId="77777777" w:rsidR="00FF05EC" w:rsidRPr="00037A46" w:rsidRDefault="00FF05EC" w:rsidP="00E80C0C">
      <w:pPr>
        <w:numPr>
          <w:ilvl w:val="0"/>
          <w:numId w:val="57"/>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Ze zijn ingeschreven bij het Vlaams Agentschap voor Personen met een Handicap;</w:t>
      </w:r>
    </w:p>
    <w:p w14:paraId="12620A93" w14:textId="77777777" w:rsidR="00FF05EC" w:rsidRPr="00037A46" w:rsidRDefault="00FF05EC" w:rsidP="00E80C0C">
      <w:pPr>
        <w:numPr>
          <w:ilvl w:val="0"/>
          <w:numId w:val="57"/>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Ze zijn erkend door de Vlaamse Dienst voor Arbeidsbemiddeling en Beroepsopleiding;</w:t>
      </w:r>
    </w:p>
    <w:p w14:paraId="563C7574" w14:textId="77777777" w:rsidR="00FF05EC" w:rsidRPr="00037A46" w:rsidRDefault="00FF05EC" w:rsidP="00E80C0C">
      <w:pPr>
        <w:numPr>
          <w:ilvl w:val="0"/>
          <w:numId w:val="57"/>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Ze komen in aanmerking voor een inkomen vervangende tegemoetkoming of voor een integratietegemoetkoming die verstrekt wordt aan personen met een handicap op basis van de wet van 27 februari 1987 betreffende de tegemoetkomingen aan personen met een handicap;</w:t>
      </w:r>
    </w:p>
    <w:p w14:paraId="6872CAFD" w14:textId="77777777" w:rsidR="00FF05EC" w:rsidRPr="00037A46" w:rsidRDefault="00FF05EC" w:rsidP="00E80C0C">
      <w:pPr>
        <w:numPr>
          <w:ilvl w:val="0"/>
          <w:numId w:val="57"/>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Ze zijn in het bezit van een attest dat uitgereikt is door de algemene directie Personen met een Handicap van de Federale Overheidsdienst Sociale Zekerheid voor het verstrekken van sociale en fiscale voordelen;</w:t>
      </w:r>
    </w:p>
    <w:p w14:paraId="16E242AD" w14:textId="77777777" w:rsidR="00FF05EC" w:rsidRPr="00037A46" w:rsidRDefault="00FF05EC" w:rsidP="00E80C0C">
      <w:pPr>
        <w:numPr>
          <w:ilvl w:val="0"/>
          <w:numId w:val="57"/>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Ze zijn het slachtoffer van een arbeidsongeval of van een beroepsziekte en ze kunnen een bewijs voorleggen van een blijvende arbeidsongeschiktheid van ten minste 66%, uitgereikt door het Federaal agentschap voor beroepsrisico’s of door het Bestuur medische expertise (Administratieve Gezondheidsdienst of Medex) in het kader van de toepassing van de wet van 3 juli 1967 betreffende de preventie van of de schadevergoeding voor arbeidsongevallen, voor ongevallen op de weg naar en van het werk en voor beroepsziekten in de overheidssector;</w:t>
      </w:r>
    </w:p>
    <w:p w14:paraId="01249682" w14:textId="77777777" w:rsidR="00FF05EC" w:rsidRPr="00037A46" w:rsidRDefault="00FF05EC" w:rsidP="00E80C0C">
      <w:pPr>
        <w:numPr>
          <w:ilvl w:val="0"/>
          <w:numId w:val="57"/>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Ze hebben hun hoogste getuigschrift of diploma behaald in het buitengewoon secundair onderwijs.</w:t>
      </w:r>
    </w:p>
    <w:p w14:paraId="73AE9A6B" w14:textId="77777777" w:rsidR="00FF05EC" w:rsidRPr="00037A46" w:rsidRDefault="00FF05EC" w:rsidP="00FF05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In het eerste lid wordt verstaan onder:</w:t>
      </w:r>
    </w:p>
    <w:p w14:paraId="0C66E69F" w14:textId="77777777" w:rsidR="00FF05EC" w:rsidRPr="00037A46" w:rsidRDefault="00FF05EC" w:rsidP="00E80C0C">
      <w:pPr>
        <w:numPr>
          <w:ilvl w:val="0"/>
          <w:numId w:val="5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Vlaams Agentschap voor Personen met een Handicap: het Vlaams Agentschap voor Personen met een Handicap, opgericht bij decreet van 7 mei 2004 tot oprichting van het intern verzelfstandigd agentschap met rechtspersoonlijkheid Vlaams Agentschap voor Personen met een Handicap;</w:t>
      </w:r>
    </w:p>
    <w:p w14:paraId="62AA286B" w14:textId="77777777" w:rsidR="00FF05EC" w:rsidRPr="00037A46" w:rsidRDefault="00FF05EC" w:rsidP="00E80C0C">
      <w:pPr>
        <w:numPr>
          <w:ilvl w:val="0"/>
          <w:numId w:val="5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Vlaamse Dienst voor Arbeidsbemiddeling en Beroepsopleiding: de Vlaamse Dienst voor Arbeidsbemiddeling en Beroepsopleiding, opgericht bij het decreet van 7 mei 2004 tot oprichting van het publiekrechtelijk vormgegeven extern verzelfstandigd agentschap “Vlaamse Dienst voor Arbeidsbemiddeling en Beroepsopleiding”.</w:t>
      </w:r>
    </w:p>
    <w:p w14:paraId="34DD75BA" w14:textId="77777777" w:rsidR="00FF05EC" w:rsidRPr="00037A46" w:rsidRDefault="00FF05EC" w:rsidP="00FF05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Bij de berekening van het percentage van 2% worden bij het openbaar centrum voor maatschappelijk welzijn de functies van het verplegend en verzorgend personeel niet meegerekend. </w:t>
      </w:r>
    </w:p>
    <w:p w14:paraId="6EEB9A13" w14:textId="0E73FB89" w:rsidR="003A11FB" w:rsidRPr="00037A46" w:rsidRDefault="003A11FB" w:rsidP="00C73BEA">
      <w:pPr>
        <w:pStyle w:val="Kop1"/>
        <w:jc w:val="left"/>
        <w:rPr>
          <w:bCs/>
        </w:rPr>
      </w:pPr>
      <w:bookmarkStart w:id="39" w:name="_Toc184720164"/>
      <w:bookmarkStart w:id="40" w:name="_Toc110948114"/>
      <w:bookmarkStart w:id="41" w:name="_Toc17987709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037A46">
        <w:rPr>
          <w:bCs/>
        </w:rPr>
        <w:lastRenderedPageBreak/>
        <w:t>TITEL 2. DE LOOPBAAN</w:t>
      </w:r>
      <w:bookmarkEnd w:id="39"/>
      <w:bookmarkEnd w:id="40"/>
      <w:bookmarkEnd w:id="41"/>
      <w:r w:rsidRPr="00037A46">
        <w:rPr>
          <w:bCs/>
        </w:rPr>
        <w:t xml:space="preserve"> </w:t>
      </w:r>
    </w:p>
    <w:p w14:paraId="3EA10770" w14:textId="082F1AEA" w:rsidR="00FF263D" w:rsidRPr="00037A46" w:rsidRDefault="00FF263D" w:rsidP="00B44CF7">
      <w:pPr>
        <w:pStyle w:val="Kop2"/>
      </w:pPr>
      <w:bookmarkStart w:id="42" w:name="_Toc179877097"/>
      <w:bookmarkStart w:id="43" w:name="_Hlk143173814"/>
      <w:bookmarkStart w:id="44" w:name="_Toc110948115"/>
      <w:bookmarkStart w:id="45" w:name="_Hlk143173842"/>
      <w:r w:rsidRPr="00037A46">
        <w:t xml:space="preserve">Hoofdstuk </w:t>
      </w:r>
      <w:r w:rsidR="00B66F99">
        <w:t>I</w:t>
      </w:r>
      <w:r w:rsidRPr="00037A46">
        <w:t>. graden</w:t>
      </w:r>
      <w:bookmarkEnd w:id="42"/>
      <w:r w:rsidRPr="00037A46">
        <w:t xml:space="preserve"> </w:t>
      </w:r>
    </w:p>
    <w:bookmarkEnd w:id="43"/>
    <w:p w14:paraId="52B77046" w14:textId="48F8D3F3" w:rsidR="008F4135" w:rsidRPr="00037A46" w:rsidRDefault="008F4135" w:rsidP="008F4135">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4 </w:t>
      </w:r>
    </w:p>
    <w:p w14:paraId="625B1461"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Dit artikel is niet van toepassing op de algemeen directeur en de financieel directeur van de gemeente; </w:t>
      </w:r>
    </w:p>
    <w:p w14:paraId="5B29BD1B" w14:textId="21E8D70A"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§2. De graden worden ingedeeld in v</w:t>
      </w:r>
      <w:r w:rsidR="00831EC0">
        <w:rPr>
          <w:rFonts w:eastAsia="Calibri" w:cs="Arial"/>
          <w:kern w:val="2"/>
          <w:lang w:val="nl-BE" w:eastAsia="en-US"/>
          <w14:ligatures w14:val="standardContextual"/>
        </w:rPr>
        <w:t>ier</w:t>
      </w:r>
      <w:r w:rsidRPr="00037A46">
        <w:rPr>
          <w:rFonts w:eastAsia="Calibri" w:cs="Arial"/>
          <w:kern w:val="2"/>
          <w:lang w:val="nl-BE" w:eastAsia="en-US"/>
          <w14:ligatures w14:val="standardContextual"/>
        </w:rPr>
        <w:t xml:space="preserve"> niveaus. De niveaus stemmen, met uitzondering van het niveau D, overeen met een diplomavereiste van een bepaald onderwijsniveau of evenwaardige ervaring. De niveaus en de diploma’s en getuigschriften die ermee overeenstemmen, zijn: </w:t>
      </w:r>
    </w:p>
    <w:p w14:paraId="6B4895EA" w14:textId="77777777" w:rsidR="008F4135" w:rsidRPr="00037A46" w:rsidRDefault="008F4135" w:rsidP="00E80C0C">
      <w:pPr>
        <w:numPr>
          <w:ilvl w:val="0"/>
          <w:numId w:val="60"/>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Niveau A: een masterdiploma of een diploma van het universitair onderwijs of een diploma van het hoger onderwijs van twee cycli dat gelijkgesteld is met universitair onderwijs; </w:t>
      </w:r>
    </w:p>
    <w:p w14:paraId="5AAC1B6E" w14:textId="0D250997" w:rsidR="008F4135" w:rsidRPr="00037A46" w:rsidRDefault="008F4135" w:rsidP="00E80C0C">
      <w:pPr>
        <w:numPr>
          <w:ilvl w:val="0"/>
          <w:numId w:val="60"/>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Niveau B: een bachelorsdiploma of een diploma van het hoger onderwijs van een cyclus of van daarmee gelijkgesteld onderwijs; </w:t>
      </w:r>
    </w:p>
    <w:p w14:paraId="17A53AAF" w14:textId="77777777" w:rsidR="008F4135" w:rsidRPr="00037A46" w:rsidRDefault="008F4135" w:rsidP="00E80C0C">
      <w:pPr>
        <w:numPr>
          <w:ilvl w:val="0"/>
          <w:numId w:val="60"/>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Niveau C: een diploma van het secundair onderwijs of van daarmee gelijkgesteld onderwijs; </w:t>
      </w:r>
    </w:p>
    <w:p w14:paraId="38C8F862" w14:textId="1F1CC30B" w:rsidR="008F4135" w:rsidRPr="00037A46" w:rsidRDefault="008F4135" w:rsidP="00E80C0C">
      <w:pPr>
        <w:numPr>
          <w:ilvl w:val="0"/>
          <w:numId w:val="60"/>
        </w:numPr>
        <w:spacing w:before="0" w:after="160" w:line="259" w:lineRule="auto"/>
        <w:contextualSpacing/>
        <w:jc w:val="left"/>
        <w:rPr>
          <w:rFonts w:eastAsia="Calibri" w:cs="Arial"/>
          <w:kern w:val="2"/>
          <w:lang w:val="nl-BE" w:eastAsia="en-US"/>
          <w14:ligatures w14:val="standardContextual"/>
        </w:rPr>
      </w:pPr>
      <w:bookmarkStart w:id="46" w:name="_Hlk143509541"/>
      <w:r w:rsidRPr="00037A46">
        <w:rPr>
          <w:rFonts w:eastAsia="Calibri" w:cs="Arial"/>
          <w:kern w:val="2"/>
          <w:lang w:val="nl-BE" w:eastAsia="en-US"/>
          <w14:ligatures w14:val="standardContextual"/>
        </w:rPr>
        <w:t>Niveau D: geen diplomavereiste</w:t>
      </w:r>
      <w:bookmarkEnd w:id="46"/>
      <w:r w:rsidR="00BA1EB7">
        <w:rPr>
          <w:rFonts w:eastAsia="Calibri" w:cs="Arial"/>
          <w:kern w:val="2"/>
          <w:lang w:val="nl-BE" w:eastAsia="en-US"/>
          <w14:ligatures w14:val="standardContextual"/>
        </w:rPr>
        <w:t>.</w:t>
      </w:r>
    </w:p>
    <w:p w14:paraId="052996D1" w14:textId="77777777" w:rsidR="008F4135" w:rsidRPr="00037A46" w:rsidRDefault="008F4135" w:rsidP="008F4135">
      <w:pPr>
        <w:spacing w:before="0" w:after="160" w:line="259" w:lineRule="auto"/>
        <w:ind w:left="360"/>
        <w:contextualSpacing/>
        <w:jc w:val="left"/>
        <w:rPr>
          <w:rFonts w:eastAsia="Calibri" w:cs="Arial"/>
          <w:kern w:val="2"/>
          <w:lang w:val="nl-BE" w:eastAsia="en-US"/>
          <w14:ligatures w14:val="standardContextual"/>
        </w:rPr>
      </w:pPr>
    </w:p>
    <w:p w14:paraId="278B7CCF"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aanstellende overheid kan bijkomend specifieke diplomavereisten opleggen.</w:t>
      </w:r>
    </w:p>
    <w:p w14:paraId="2D3FE379"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lijst van erkende diploma's of getuigschriften per niveau, opgenomen in bijlage 2 die bij het Vlaams personeelsstatuut van 13 januari 2006 is gevoegd, is van overeenkomstige toepassing. </w:t>
      </w:r>
    </w:p>
    <w:p w14:paraId="07065D5F"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In aanvulling op de lijst komen volgende attesten ook in aanmerking: </w:t>
      </w:r>
    </w:p>
    <w:p w14:paraId="1A38B2C5"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een op de functie afgestemd ervaringsbewijs, uitgereikt overeenkomstig de Vlaamse regelgeving over de titels van beroepsbekwaamheid; </w:t>
      </w:r>
    </w:p>
    <w:p w14:paraId="0C2EFE52"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2° een op de functie afgestemd attest van een beroepsopleiding, gevolgd bij een door de Vlaamse Regering erkende instelling voor beroepsopleiding. </w:t>
      </w:r>
    </w:p>
    <w:p w14:paraId="3BC899E7" w14:textId="6A699A18" w:rsidR="00D309FB" w:rsidRPr="00870DD9" w:rsidRDefault="00C7579C" w:rsidP="008F4135">
      <w:pPr>
        <w:spacing w:before="0" w:after="160" w:line="259" w:lineRule="auto"/>
        <w:ind w:left="0"/>
        <w:jc w:val="left"/>
        <w:rPr>
          <w:rFonts w:eastAsia="Calibri" w:cs="Arial"/>
          <w:kern w:val="2"/>
          <w:lang w:val="nl-BE" w:eastAsia="en-US"/>
          <w14:ligatures w14:val="standardContextual"/>
        </w:rPr>
      </w:pPr>
      <w:r w:rsidRPr="00C7579C">
        <w:rPr>
          <w:rFonts w:eastAsia="Calibri" w:cs="Arial"/>
          <w:kern w:val="2"/>
          <w:lang w:val="nl-BE" w:eastAsia="en-US"/>
          <w14:ligatures w14:val="standardContextual"/>
        </w:rPr>
        <w:t xml:space="preserve">Het slagen in een op het niveau afgestemde capaciteitstest die beoordeelt of de kandidaat op het vooropgestelde niveau kan functioneren wordt gelijkgesteld met bovenvermelde diploma’s of attesten. </w:t>
      </w:r>
    </w:p>
    <w:p w14:paraId="4C7390C5" w14:textId="35C756A4"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capaciteitstest kan zowel intern als door een extern selectiebureau uitgevoerd worden. </w:t>
      </w:r>
      <w:r w:rsidR="00AB3B38">
        <w:rPr>
          <w:rFonts w:eastAsia="Calibri" w:cs="Arial"/>
          <w:kern w:val="2"/>
          <w:lang w:val="nl-BE" w:eastAsia="en-US"/>
          <w14:ligatures w14:val="standardContextual"/>
        </w:rPr>
        <w:t>Enkel indien de</w:t>
      </w:r>
      <w:r w:rsidR="00A750D2">
        <w:rPr>
          <w:rFonts w:eastAsia="Calibri" w:cs="Arial"/>
          <w:kern w:val="2"/>
          <w:lang w:val="nl-BE" w:eastAsia="en-US"/>
          <w14:ligatures w14:val="standardContextual"/>
        </w:rPr>
        <w:t xml:space="preserve"> niveau- of capac</w:t>
      </w:r>
      <w:r w:rsidR="00906E5F">
        <w:rPr>
          <w:rFonts w:eastAsia="Calibri" w:cs="Arial"/>
          <w:kern w:val="2"/>
          <w:lang w:val="nl-BE" w:eastAsia="en-US"/>
          <w14:ligatures w14:val="standardContextual"/>
        </w:rPr>
        <w:t>i</w:t>
      </w:r>
      <w:r w:rsidR="00A750D2">
        <w:rPr>
          <w:rFonts w:eastAsia="Calibri" w:cs="Arial"/>
          <w:kern w:val="2"/>
          <w:lang w:val="nl-BE" w:eastAsia="en-US"/>
          <w14:ligatures w14:val="standardContextual"/>
        </w:rPr>
        <w:t>teits</w:t>
      </w:r>
      <w:r w:rsidR="00D92F2A">
        <w:rPr>
          <w:rFonts w:eastAsia="Calibri" w:cs="Arial"/>
          <w:kern w:val="2"/>
          <w:lang w:val="nl-BE" w:eastAsia="en-US"/>
          <w14:ligatures w14:val="standardContextual"/>
        </w:rPr>
        <w:t xml:space="preserve">test een gunstig </w:t>
      </w:r>
      <w:r w:rsidR="009D38C6">
        <w:rPr>
          <w:rFonts w:eastAsia="Calibri" w:cs="Arial"/>
          <w:kern w:val="2"/>
          <w:lang w:val="nl-BE" w:eastAsia="en-US"/>
          <w14:ligatures w14:val="standardContextual"/>
        </w:rPr>
        <w:t>resultaat</w:t>
      </w:r>
      <w:r w:rsidR="001E4583">
        <w:rPr>
          <w:rFonts w:eastAsia="Calibri" w:cs="Arial"/>
          <w:kern w:val="2"/>
          <w:lang w:val="nl-BE" w:eastAsia="en-US"/>
          <w14:ligatures w14:val="standardContextual"/>
        </w:rPr>
        <w:t xml:space="preserve"> heeft, wordt de kandidaat toegelaten tot de </w:t>
      </w:r>
      <w:r w:rsidR="00906E5F">
        <w:rPr>
          <w:rFonts w:eastAsia="Calibri" w:cs="Arial"/>
          <w:kern w:val="2"/>
          <w:lang w:val="nl-BE" w:eastAsia="en-US"/>
          <w14:ligatures w14:val="standardContextual"/>
        </w:rPr>
        <w:t xml:space="preserve">verdere </w:t>
      </w:r>
      <w:r w:rsidR="001E4583">
        <w:rPr>
          <w:rFonts w:eastAsia="Calibri" w:cs="Arial"/>
          <w:kern w:val="2"/>
          <w:lang w:val="nl-BE" w:eastAsia="en-US"/>
          <w14:ligatures w14:val="standardContextual"/>
        </w:rPr>
        <w:t>algemene selectie</w:t>
      </w:r>
      <w:r w:rsidR="00D309FB">
        <w:rPr>
          <w:rFonts w:eastAsia="Calibri" w:cs="Arial"/>
          <w:kern w:val="2"/>
          <w:lang w:val="nl-BE" w:eastAsia="en-US"/>
          <w14:ligatures w14:val="standardContextual"/>
        </w:rPr>
        <w:t>.</w:t>
      </w:r>
    </w:p>
    <w:p w14:paraId="0885B268"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kandidaat die een attest of bewijs voorlegt waaruit blijkt dat hij voor eenzelfde of vergelijkbare functie bij dezelfde of een andere overheid al eerder geslaagd is voor een niveau- of capaciteitstest, behoudt gedurende 2 jaar na afname van de test het gunstig resultaat daarvan.</w:t>
      </w:r>
    </w:p>
    <w:p w14:paraId="57ADD07A" w14:textId="626B9093" w:rsidR="00FF263D" w:rsidRPr="00037A46" w:rsidRDefault="00FF263D" w:rsidP="00B44CF7">
      <w:pPr>
        <w:pStyle w:val="Kop2"/>
      </w:pPr>
      <w:bookmarkStart w:id="47" w:name="_Toc179877098"/>
      <w:r w:rsidRPr="00037A46">
        <w:t xml:space="preserve">Hoofdstuk </w:t>
      </w:r>
      <w:r w:rsidR="00B66F99">
        <w:t>II</w:t>
      </w:r>
      <w:r w:rsidRPr="00037A46">
        <w:t>. instroom</w:t>
      </w:r>
      <w:bookmarkEnd w:id="47"/>
      <w:r w:rsidRPr="00037A46">
        <w:t xml:space="preserve"> </w:t>
      </w:r>
    </w:p>
    <w:p w14:paraId="6F5F7810" w14:textId="4BBFCEAD" w:rsidR="00FF263D" w:rsidRPr="00037A46" w:rsidRDefault="00FF263D" w:rsidP="00FF263D">
      <w:pPr>
        <w:pStyle w:val="Kop3"/>
      </w:pPr>
      <w:bookmarkStart w:id="48" w:name="_Toc179877099"/>
      <w:bookmarkStart w:id="49" w:name="_Hlk152835182"/>
      <w:bookmarkEnd w:id="44"/>
      <w:bookmarkEnd w:id="45"/>
      <w:r w:rsidRPr="00037A46">
        <w:t>Afdeling 1. algemene toelatingsvoorwaarden</w:t>
      </w:r>
      <w:bookmarkEnd w:id="48"/>
      <w:r w:rsidRPr="00037A46">
        <w:t xml:space="preserve"> </w:t>
      </w:r>
    </w:p>
    <w:bookmarkEnd w:id="49"/>
    <w:p w14:paraId="0FF3936D" w14:textId="77777777" w:rsidR="00FF263D" w:rsidRPr="00037A46" w:rsidRDefault="00FF263D" w:rsidP="00FF263D">
      <w:pPr>
        <w:spacing w:before="0" w:after="160" w:line="259" w:lineRule="auto"/>
        <w:ind w:left="0"/>
        <w:jc w:val="left"/>
        <w:rPr>
          <w:rFonts w:eastAsia="Calibri" w:cs="Arial"/>
          <w:b/>
          <w:bCs/>
          <w:kern w:val="2"/>
          <w:lang w:val="nl-BE" w:eastAsia="en-US"/>
          <w14:ligatures w14:val="standardContextual"/>
        </w:rPr>
      </w:pPr>
    </w:p>
    <w:p w14:paraId="18F8A541" w14:textId="15E8683C" w:rsidR="00FF263D" w:rsidRPr="00037A46" w:rsidRDefault="00FF263D" w:rsidP="00FF263D">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5 </w:t>
      </w:r>
    </w:p>
    <w:p w14:paraId="0E3093E4" w14:textId="572CB9AB"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Kandidaten hebben toegang tot een functie bij een bestuur als ze voldoen aan de volgende voorwaarden: </w:t>
      </w:r>
    </w:p>
    <w:p w14:paraId="78A65483" w14:textId="77777777" w:rsidR="008F4135" w:rsidRPr="00037A46" w:rsidRDefault="008F4135" w:rsidP="00E80C0C">
      <w:pPr>
        <w:numPr>
          <w:ilvl w:val="0"/>
          <w:numId w:val="65"/>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lastRenderedPageBreak/>
        <w:t xml:space="preserve">Ze vertonen een gedrag dat in overeenstemming is met de eisen van de functie waarvoor ze solliciteren; </w:t>
      </w:r>
    </w:p>
    <w:p w14:paraId="200518C2" w14:textId="77777777" w:rsidR="008F4135" w:rsidRPr="00037A46" w:rsidRDefault="008F4135" w:rsidP="00D346A2">
      <w:pPr>
        <w:spacing w:before="0" w:after="160" w:line="259" w:lineRule="auto"/>
        <w:ind w:left="0" w:firstLine="36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Het passend gedrag wordt getoetst aan de hand van een uittreksel uit het strafregister. </w:t>
      </w:r>
    </w:p>
    <w:p w14:paraId="7F96C47F" w14:textId="77777777" w:rsidR="008F4135" w:rsidRPr="00037A46" w:rsidRDefault="008F4135" w:rsidP="00D346A2">
      <w:pPr>
        <w:spacing w:before="0" w:after="160" w:line="259" w:lineRule="auto"/>
        <w:ind w:left="36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Als daarop ongunstige vermeldingen voorkomen, mag de kandidaat een schriftelijke toelichting daarover voorleggen.</w:t>
      </w:r>
    </w:p>
    <w:p w14:paraId="55FD4375" w14:textId="3F0416B5" w:rsidR="008F4135" w:rsidRPr="00037A46" w:rsidRDefault="00CC5D91" w:rsidP="00D346A2">
      <w:pPr>
        <w:spacing w:before="0" w:after="160" w:line="259" w:lineRule="auto"/>
        <w:ind w:left="360"/>
        <w:jc w:val="left"/>
        <w:rPr>
          <w:rFonts w:eastAsia="Calibri" w:cs="Arial"/>
          <w:kern w:val="2"/>
          <w:lang w:val="nl-BE" w:eastAsia="en-US"/>
          <w14:ligatures w14:val="standardContextual"/>
        </w:rPr>
      </w:pPr>
      <w:r>
        <w:rPr>
          <w:rFonts w:eastAsia="Calibri" w:cs="Arial"/>
          <w:kern w:val="2"/>
          <w:lang w:val="nl-BE" w:eastAsia="en-US"/>
          <w14:ligatures w14:val="standardContextual"/>
        </w:rPr>
        <w:t xml:space="preserve">Afhankelijk van de functie zal één van </w:t>
      </w:r>
      <w:r w:rsidR="00F13AF6">
        <w:rPr>
          <w:rFonts w:eastAsia="Calibri" w:cs="Arial"/>
          <w:kern w:val="2"/>
          <w:lang w:val="nl-BE" w:eastAsia="en-US"/>
          <w14:ligatures w14:val="standardContextual"/>
        </w:rPr>
        <w:t>v</w:t>
      </w:r>
      <w:r w:rsidR="008F4135" w:rsidRPr="00037A46">
        <w:rPr>
          <w:rFonts w:eastAsia="Calibri" w:cs="Arial"/>
          <w:kern w:val="2"/>
          <w:lang w:val="nl-BE" w:eastAsia="en-US"/>
          <w14:ligatures w14:val="standardContextual"/>
        </w:rPr>
        <w:t xml:space="preserve">olgende modellen van uittreksel uit het strafregister </w:t>
      </w:r>
      <w:r w:rsidR="00CF2B7A">
        <w:rPr>
          <w:rFonts w:eastAsia="Calibri" w:cs="Arial"/>
          <w:kern w:val="2"/>
          <w:lang w:val="nl-BE" w:eastAsia="en-US"/>
          <w14:ligatures w14:val="standardContextual"/>
        </w:rPr>
        <w:t>worden opgevraagd</w:t>
      </w:r>
      <w:r w:rsidR="008F4135" w:rsidRPr="00037A46">
        <w:rPr>
          <w:rFonts w:eastAsia="Calibri" w:cs="Arial"/>
          <w:kern w:val="2"/>
          <w:lang w:val="nl-BE" w:eastAsia="en-US"/>
          <w14:ligatures w14:val="standardContextual"/>
        </w:rPr>
        <w:t>:</w:t>
      </w:r>
    </w:p>
    <w:p w14:paraId="7011BB23" w14:textId="77777777" w:rsidR="008F4135" w:rsidRPr="00CF2B7A" w:rsidRDefault="008F4135" w:rsidP="00E80C0C">
      <w:pPr>
        <w:pStyle w:val="Lijstalinea"/>
        <w:numPr>
          <w:ilvl w:val="0"/>
          <w:numId w:val="106"/>
        </w:numPr>
        <w:spacing w:before="0" w:after="160" w:line="259" w:lineRule="auto"/>
        <w:jc w:val="left"/>
        <w:rPr>
          <w:rFonts w:eastAsia="Calibri" w:cs="Arial"/>
          <w:kern w:val="2"/>
          <w:lang w:val="nl-BE" w:eastAsia="en-US"/>
          <w14:ligatures w14:val="standardContextual"/>
        </w:rPr>
      </w:pPr>
      <w:r w:rsidRPr="00CF2B7A">
        <w:rPr>
          <w:rFonts w:eastAsia="Calibri" w:cs="Arial"/>
          <w:kern w:val="2"/>
          <w:lang w:val="nl-BE" w:eastAsia="en-US"/>
          <w14:ligatures w14:val="standardContextual"/>
        </w:rPr>
        <w:t xml:space="preserve">Model 595, algemeen model (als er geen model 596-1 of 596-2 is) mag niet ouder zijn dan drie maanden </w:t>
      </w:r>
    </w:p>
    <w:p w14:paraId="73453389" w14:textId="77777777" w:rsidR="008F4135" w:rsidRPr="00CF2B7A" w:rsidRDefault="008F4135" w:rsidP="00E80C0C">
      <w:pPr>
        <w:pStyle w:val="Lijstalinea"/>
        <w:numPr>
          <w:ilvl w:val="0"/>
          <w:numId w:val="106"/>
        </w:numPr>
        <w:spacing w:before="0" w:after="160" w:line="259" w:lineRule="auto"/>
        <w:jc w:val="left"/>
        <w:rPr>
          <w:rFonts w:eastAsia="Calibri" w:cs="Arial"/>
          <w:kern w:val="2"/>
          <w:lang w:val="nl-BE" w:eastAsia="en-US"/>
          <w14:ligatures w14:val="standardContextual"/>
        </w:rPr>
      </w:pPr>
      <w:r w:rsidRPr="00CF2B7A">
        <w:rPr>
          <w:rFonts w:eastAsia="Calibri" w:cs="Arial"/>
          <w:kern w:val="2"/>
          <w:lang w:val="nl-BE" w:eastAsia="en-US"/>
          <w14:ligatures w14:val="standardContextual"/>
        </w:rPr>
        <w:t>Model 596-1 model voor gereglementeerde activiteiten (o.a. GAS-ambtenaar of gemeenschapswacht) mag het niet ouder zijn dan drie maanden</w:t>
      </w:r>
    </w:p>
    <w:p w14:paraId="40D6F87E" w14:textId="77777777" w:rsidR="008F4135" w:rsidRPr="00CF2B7A" w:rsidRDefault="008F4135" w:rsidP="00E80C0C">
      <w:pPr>
        <w:pStyle w:val="Lijstalinea"/>
        <w:numPr>
          <w:ilvl w:val="0"/>
          <w:numId w:val="106"/>
        </w:numPr>
        <w:spacing w:before="0" w:after="160" w:line="259" w:lineRule="auto"/>
        <w:jc w:val="left"/>
        <w:rPr>
          <w:rFonts w:eastAsia="Calibri" w:cs="Arial"/>
          <w:kern w:val="2"/>
          <w:lang w:val="nl-BE" w:eastAsia="en-US"/>
          <w14:ligatures w14:val="standardContextual"/>
        </w:rPr>
      </w:pPr>
      <w:r w:rsidRPr="00CF2B7A">
        <w:rPr>
          <w:rFonts w:eastAsia="Calibri" w:cs="Arial"/>
          <w:kern w:val="2"/>
          <w:lang w:val="nl-BE" w:eastAsia="en-US"/>
          <w14:ligatures w14:val="standardContextual"/>
        </w:rPr>
        <w:t>Model 596-2 model voor het uitoefenen van ‘een activiteit die onder opvoeding, psycho-medisch-sociale begeleiding, hulpverlening aan de jeugd, kinderbescherming, animatie of begeleiding van minderjarigen valt’, mag niet ouder zijn dan één maand.</w:t>
      </w:r>
    </w:p>
    <w:p w14:paraId="1207DF01" w14:textId="77777777" w:rsidR="008F4135" w:rsidRPr="00037A46" w:rsidRDefault="008F4135" w:rsidP="00E80C0C">
      <w:pPr>
        <w:numPr>
          <w:ilvl w:val="0"/>
          <w:numId w:val="65"/>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Ze genieten de burgerlijke en politieke rechten; </w:t>
      </w:r>
    </w:p>
    <w:p w14:paraId="5302EC0C" w14:textId="77777777" w:rsidR="008F4135" w:rsidRPr="00037A46" w:rsidRDefault="008F4135" w:rsidP="008F4135">
      <w:pPr>
        <w:spacing w:before="0" w:after="160" w:line="259" w:lineRule="auto"/>
        <w:ind w:left="360"/>
        <w:contextualSpacing/>
        <w:jc w:val="left"/>
        <w:rPr>
          <w:rFonts w:eastAsia="Calibri" w:cs="Arial"/>
          <w:kern w:val="2"/>
          <w:lang w:val="nl-BE" w:eastAsia="en-US"/>
          <w14:ligatures w14:val="standardContextual"/>
        </w:rPr>
      </w:pPr>
    </w:p>
    <w:p w14:paraId="32267B86" w14:textId="77777777" w:rsidR="008F4135" w:rsidRPr="00037A46" w:rsidRDefault="008F4135" w:rsidP="00E80C0C">
      <w:pPr>
        <w:numPr>
          <w:ilvl w:val="0"/>
          <w:numId w:val="65"/>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Voor een statutaire functie: de kandidaten hebben de Belgische nationaliteit als de uit te oefenen functie een rechtstreekse of onrechtstreekse deelname aan de uitoefening van het openbaar gezag inhoudt of werkzaamheden omvat die strekken tot de bescherming van de belangen van het bestuur. </w:t>
      </w:r>
    </w:p>
    <w:p w14:paraId="095DA47E" w14:textId="77777777" w:rsidR="008F4135" w:rsidRPr="00037A46" w:rsidRDefault="008F4135" w:rsidP="008F4135">
      <w:pPr>
        <w:spacing w:before="0" w:after="160" w:line="259" w:lineRule="auto"/>
        <w:ind w:left="720"/>
        <w:contextualSpacing/>
        <w:jc w:val="left"/>
        <w:rPr>
          <w:rFonts w:eastAsia="Calibri" w:cs="Arial"/>
          <w:kern w:val="2"/>
          <w:lang w:val="nl-BE" w:eastAsia="en-US"/>
          <w14:ligatures w14:val="standardContextual"/>
        </w:rPr>
      </w:pPr>
    </w:p>
    <w:p w14:paraId="687C1CF5" w14:textId="77777777" w:rsidR="008F4135" w:rsidRPr="00037A46" w:rsidRDefault="008F4135" w:rsidP="008F4135">
      <w:pPr>
        <w:spacing w:before="0" w:after="160" w:line="259" w:lineRule="auto"/>
        <w:ind w:left="360"/>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In de andere gevallen hebben de kandidaten de Belgische nationaliteit of zijn ze burger van een lidstaat van de Europese Economische Ruimte of van de Zwitserse Bondsstaat; </w:t>
      </w:r>
    </w:p>
    <w:p w14:paraId="7C6FE321" w14:textId="77777777" w:rsidR="008F4135" w:rsidRPr="00037A46" w:rsidRDefault="008F4135" w:rsidP="008F4135">
      <w:pPr>
        <w:spacing w:before="0" w:after="160" w:line="259" w:lineRule="auto"/>
        <w:ind w:left="360"/>
        <w:contextualSpacing/>
        <w:jc w:val="left"/>
        <w:rPr>
          <w:rFonts w:eastAsia="Calibri" w:cs="Arial"/>
          <w:kern w:val="2"/>
          <w:lang w:val="nl-BE" w:eastAsia="en-US"/>
          <w14:ligatures w14:val="standardContextual"/>
        </w:rPr>
      </w:pPr>
    </w:p>
    <w:p w14:paraId="6B695A0E" w14:textId="77777777" w:rsidR="008F4135" w:rsidRPr="00037A46" w:rsidRDefault="008F4135" w:rsidP="00E80C0C">
      <w:pPr>
        <w:numPr>
          <w:ilvl w:val="0"/>
          <w:numId w:val="65"/>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Voor een contractuele functie: de kandidaten hebben de Belgische nationaliteit als de uit te oefenen functie een rechtstreekse of onrechtstreekse deelname aan de uitoefening van het openbaar gezag inhoudt of werkzaamheden omvat die strekken tot de bescherming van de belangen van het bestuur. </w:t>
      </w:r>
    </w:p>
    <w:p w14:paraId="43B0A8AC" w14:textId="77777777" w:rsidR="008F4135" w:rsidRPr="00037A46" w:rsidRDefault="008F4135" w:rsidP="008F4135">
      <w:pPr>
        <w:spacing w:before="0" w:after="160" w:line="259" w:lineRule="auto"/>
        <w:ind w:left="36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contractuele functies zijn slechts toegankelijk voor kandidaten die tot het wettige verblijf in België zijn toegelaten en een algemene toegang hebben tot de arbeidsmarkt</w:t>
      </w:r>
    </w:p>
    <w:p w14:paraId="1B0222D1" w14:textId="231DF23D" w:rsidR="00FF263D" w:rsidRPr="00037A46" w:rsidRDefault="00FF263D" w:rsidP="00FF263D">
      <w:pPr>
        <w:pStyle w:val="Kop3"/>
      </w:pPr>
      <w:bookmarkStart w:id="50" w:name="_Toc179877100"/>
      <w:r w:rsidRPr="00037A46">
        <w:t>Afdeling 2. algemene en specifieke of aanvullende aanwervingsvoorwaarden</w:t>
      </w:r>
      <w:bookmarkEnd w:id="50"/>
      <w:r w:rsidRPr="00037A46">
        <w:t xml:space="preserve"> </w:t>
      </w:r>
    </w:p>
    <w:p w14:paraId="15078B14" w14:textId="77777777" w:rsidR="00FF263D" w:rsidRPr="00037A46" w:rsidRDefault="00FF263D" w:rsidP="008F4135">
      <w:pPr>
        <w:spacing w:before="0" w:after="160" w:line="259" w:lineRule="auto"/>
        <w:ind w:left="0"/>
        <w:jc w:val="left"/>
        <w:rPr>
          <w:rFonts w:eastAsia="Calibri" w:cs="Arial"/>
          <w:b/>
          <w:bCs/>
          <w:kern w:val="2"/>
          <w:lang w:val="nl-BE" w:eastAsia="en-US"/>
          <w14:ligatures w14:val="standardContextual"/>
        </w:rPr>
      </w:pPr>
    </w:p>
    <w:p w14:paraId="1CDF925D" w14:textId="5BF65AD5" w:rsidR="008F4135" w:rsidRPr="00037A46" w:rsidRDefault="008F4135" w:rsidP="008F4135">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6 </w:t>
      </w:r>
    </w:p>
    <w:p w14:paraId="10BCAFD8"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Kandidaten komen in aanmerking voor aanwerving als ze voldoen aan de volgende minimale voorwaarden: </w:t>
      </w:r>
    </w:p>
    <w:p w14:paraId="31B2991B" w14:textId="77777777" w:rsidR="008F4135" w:rsidRPr="00037A46" w:rsidRDefault="008F4135" w:rsidP="00E80C0C">
      <w:pPr>
        <w:numPr>
          <w:ilvl w:val="0"/>
          <w:numId w:val="66"/>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Ze beschikken over de vereiste taalkennis, vermeld in artikel 15, §1 en §2, van de wetten op het gebruik van de talen in bestuurszaken, gecoördineerd op 18 juli 1966; </w:t>
      </w:r>
    </w:p>
    <w:p w14:paraId="2BA87E05" w14:textId="2D7F3D9C" w:rsidR="008F4135" w:rsidRPr="00037A46" w:rsidRDefault="008F4135" w:rsidP="00E80C0C">
      <w:pPr>
        <w:numPr>
          <w:ilvl w:val="0"/>
          <w:numId w:val="66"/>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Met behoud van de toepassing van deze rechtspositieregeling, slagen de kandidaten voor de selectieprocedure, vermeld in </w:t>
      </w:r>
      <w:r w:rsidRPr="00B1267C">
        <w:rPr>
          <w:rFonts w:eastAsia="Calibri" w:cs="Arial"/>
          <w:bCs/>
          <w:kern w:val="2"/>
          <w:lang w:val="nl-BE" w:eastAsia="en-US"/>
          <w14:ligatures w14:val="standardContextual"/>
        </w:rPr>
        <w:t xml:space="preserve">artikel </w:t>
      </w:r>
      <w:r w:rsidR="003943B3" w:rsidRPr="00B1267C">
        <w:rPr>
          <w:rFonts w:eastAsia="Calibri" w:cs="Arial"/>
          <w:bCs/>
          <w:kern w:val="2"/>
          <w:lang w:val="nl-BE" w:eastAsia="en-US"/>
          <w14:ligatures w14:val="standardContextual"/>
        </w:rPr>
        <w:t>1</w:t>
      </w:r>
      <w:r w:rsidR="00B1267C" w:rsidRPr="00B1267C">
        <w:rPr>
          <w:rFonts w:eastAsia="Calibri" w:cs="Arial"/>
          <w:bCs/>
          <w:kern w:val="2"/>
          <w:lang w:val="nl-BE" w:eastAsia="en-US"/>
          <w14:ligatures w14:val="standardContextual"/>
        </w:rPr>
        <w:t>1</w:t>
      </w:r>
      <w:r w:rsidRPr="00B1267C">
        <w:rPr>
          <w:rFonts w:eastAsia="Calibri" w:cs="Arial"/>
          <w:kern w:val="2"/>
          <w:lang w:val="nl-BE" w:eastAsia="en-US"/>
          <w14:ligatures w14:val="standardContextual"/>
        </w:rPr>
        <w:t xml:space="preserve"> van</w:t>
      </w:r>
      <w:r w:rsidRPr="00037A46">
        <w:rPr>
          <w:rFonts w:eastAsia="Calibri" w:cs="Arial"/>
          <w:kern w:val="2"/>
          <w:lang w:val="nl-BE" w:eastAsia="en-US"/>
          <w14:ligatures w14:val="standardContextual"/>
        </w:rPr>
        <w:t xml:space="preserve"> deze rechtspositieregeling; </w:t>
      </w:r>
    </w:p>
    <w:p w14:paraId="79F75E27" w14:textId="3B7DE9F2" w:rsidR="008F4135" w:rsidRPr="00037A46" w:rsidRDefault="008F4135" w:rsidP="00E80C0C">
      <w:pPr>
        <w:numPr>
          <w:ilvl w:val="0"/>
          <w:numId w:val="66"/>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kandidaten voldoen aan de diplomavereiste voor het niveau waarin de functie zich situeert </w:t>
      </w:r>
      <w:r w:rsidR="00D346A2">
        <w:rPr>
          <w:rFonts w:eastAsia="Calibri" w:cs="Arial"/>
          <w:kern w:val="2"/>
          <w:lang w:val="nl-BE" w:eastAsia="en-US"/>
          <w14:ligatures w14:val="standardContextual"/>
        </w:rPr>
        <w:t xml:space="preserve">(of slagen voor de capaciteitstest) </w:t>
      </w:r>
      <w:r w:rsidRPr="00037A46">
        <w:rPr>
          <w:rFonts w:eastAsia="Calibri" w:cs="Arial"/>
          <w:kern w:val="2"/>
          <w:lang w:val="nl-BE" w:eastAsia="en-US"/>
          <w14:ligatures w14:val="standardContextual"/>
        </w:rPr>
        <w:t>of aan de ervaringsvereiste.</w:t>
      </w:r>
    </w:p>
    <w:p w14:paraId="21E4044B" w14:textId="539A7198" w:rsidR="008F4135" w:rsidRPr="00037A46" w:rsidRDefault="00767367" w:rsidP="00E80C0C">
      <w:pPr>
        <w:numPr>
          <w:ilvl w:val="0"/>
          <w:numId w:val="66"/>
        </w:numPr>
        <w:spacing w:before="0" w:after="160" w:line="259" w:lineRule="auto"/>
        <w:contextualSpacing/>
        <w:jc w:val="left"/>
        <w:rPr>
          <w:rFonts w:eastAsia="Calibri" w:cs="Arial"/>
          <w:kern w:val="2"/>
          <w:lang w:val="nl-BE" w:eastAsia="en-US"/>
          <w14:ligatures w14:val="standardContextual"/>
        </w:rPr>
      </w:pPr>
      <w:r>
        <w:rPr>
          <w:rFonts w:eastAsia="Calibri" w:cs="Arial"/>
          <w:kern w:val="2"/>
          <w:lang w:val="nl-BE" w:eastAsia="en-US"/>
          <w14:ligatures w14:val="standardContextual"/>
        </w:rPr>
        <w:t>I</w:t>
      </w:r>
      <w:r w:rsidR="008F4135" w:rsidRPr="00037A46">
        <w:rPr>
          <w:rFonts w:eastAsia="Calibri" w:cs="Arial"/>
          <w:kern w:val="2"/>
          <w:lang w:val="nl-BE" w:eastAsia="en-US"/>
          <w14:ligatures w14:val="standardContextual"/>
        </w:rPr>
        <w:t>n voorkomend geval, beschikken de kandidaten over het diploma vereist door de hogere overheid om de functie te mogen uitoefenen.</w:t>
      </w:r>
    </w:p>
    <w:p w14:paraId="6DBD3FE3" w14:textId="77777777" w:rsidR="0083413B" w:rsidRDefault="0083413B" w:rsidP="008F4135">
      <w:pPr>
        <w:spacing w:before="0" w:after="160" w:line="259" w:lineRule="auto"/>
        <w:ind w:left="0"/>
        <w:jc w:val="left"/>
        <w:rPr>
          <w:rFonts w:eastAsia="Calibri" w:cs="Arial"/>
          <w:kern w:val="2"/>
          <w:lang w:val="nl-BE" w:eastAsia="en-US"/>
          <w14:ligatures w14:val="standardContextual"/>
        </w:rPr>
      </w:pPr>
    </w:p>
    <w:p w14:paraId="1BC1FF42" w14:textId="44117B8A"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lastRenderedPageBreak/>
        <w:t>§ 2 De aanstellende overheid kan, indien nodig of gewenst, op een objectieve en gemotiveerde basis volgende aanvullende aanwervingsvoorwaarden vaststellen:</w:t>
      </w:r>
    </w:p>
    <w:p w14:paraId="14A16B2D" w14:textId="77777777" w:rsidR="008F4135" w:rsidRPr="00037A46" w:rsidRDefault="008F4135" w:rsidP="00E80C0C">
      <w:pPr>
        <w:numPr>
          <w:ilvl w:val="0"/>
          <w:numId w:val="6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een aantal jaren relevante beroepservaring, al dan niet in een bepaalde functie; </w:t>
      </w:r>
    </w:p>
    <w:p w14:paraId="0F994B6F" w14:textId="77777777" w:rsidR="008F4135" w:rsidRPr="00037A46" w:rsidRDefault="008F4135" w:rsidP="00E80C0C">
      <w:pPr>
        <w:numPr>
          <w:ilvl w:val="0"/>
          <w:numId w:val="6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bepaalde diploma’s, getuigschriften, attesten of brevetten; </w:t>
      </w:r>
    </w:p>
    <w:p w14:paraId="7FC3191E"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aanstellende overheid beoordeelt de geldigheid van de ingediende kandidaturen en de voorgelegde bewijzen, tenzij de raad de aanstellende overheid is. In dat geval beoordeelt het college van burgemeester en schepenen/vast bureau de geldigheid.</w:t>
      </w:r>
    </w:p>
    <w:p w14:paraId="7AA79D63" w14:textId="77777777" w:rsidR="008F4135" w:rsidRDefault="008F4135" w:rsidP="008F4135">
      <w:pPr>
        <w:ind w:left="0"/>
        <w:rPr>
          <w:rFonts w:eastAsia="Calibri" w:cs="Arial"/>
          <w:kern w:val="2"/>
          <w:lang w:val="nl-BE" w:eastAsia="en-US"/>
          <w14:ligatures w14:val="standardContextual"/>
        </w:rPr>
      </w:pPr>
      <w:r w:rsidRPr="00037A46">
        <w:rPr>
          <w:rFonts w:eastAsia="Calibri" w:cs="Arial"/>
          <w:kern w:val="2"/>
          <w:lang w:val="nl-BE" w:eastAsia="en-US"/>
          <w14:ligatures w14:val="standardContextual"/>
        </w:rPr>
        <w:t>Alleen kandidaten die voldoen aan de voorwaarden, worden toegelaten tot de selectieprocedure. Voor de aanvang van de selectieprocedure worden de kandidaten die niet tot de selectieprocedure worden toegelaten er schriftelijk van op de hoogte gebracht met vermelding van de reden tot weigering.</w:t>
      </w:r>
    </w:p>
    <w:p w14:paraId="14AE4F42" w14:textId="65AA3018" w:rsidR="00FE227B" w:rsidRPr="00512E34" w:rsidRDefault="00FE227B" w:rsidP="008F4135">
      <w:pPr>
        <w:spacing w:before="0" w:after="160" w:line="259" w:lineRule="auto"/>
        <w:ind w:left="0"/>
        <w:jc w:val="left"/>
        <w:rPr>
          <w:rFonts w:eastAsia="Calibri" w:cs="Arial"/>
          <w:kern w:val="2"/>
          <w:lang w:val="nl-BE" w:eastAsia="en-US"/>
          <w14:ligatures w14:val="standardContextual"/>
        </w:rPr>
      </w:pPr>
      <w:r w:rsidRPr="00512E34">
        <w:rPr>
          <w:rFonts w:eastAsia="Calibri" w:cs="Arial"/>
          <w:kern w:val="2"/>
          <w:lang w:val="nl-BE" w:eastAsia="en-US"/>
          <w14:ligatures w14:val="standardContextual"/>
        </w:rPr>
        <w:t>Laatstejaarsscholieren of -studenten worden toegelaten tot de selectieprocedure als ze met hun kandidatuur een studiebewijs voorleggen. Ze leveren het bewijs dat ze aan de diplomavereiste voldoen uiterlijk op de datum van hun aanstelling bi</w:t>
      </w:r>
      <w:r w:rsidR="00512E34">
        <w:rPr>
          <w:rFonts w:eastAsia="Calibri" w:cs="Arial"/>
          <w:kern w:val="2"/>
          <w:lang w:val="nl-BE" w:eastAsia="en-US"/>
          <w14:ligatures w14:val="standardContextual"/>
        </w:rPr>
        <w:t>j het bestuur</w:t>
      </w:r>
      <w:r w:rsidRPr="00512E34">
        <w:rPr>
          <w:rFonts w:eastAsia="Calibri" w:cs="Arial"/>
          <w:kern w:val="2"/>
          <w:lang w:val="nl-BE" w:eastAsia="en-US"/>
          <w14:ligatures w14:val="standardContextual"/>
        </w:rPr>
        <w:t>.</w:t>
      </w:r>
    </w:p>
    <w:p w14:paraId="474331AD" w14:textId="6980FE72" w:rsidR="008F4135" w:rsidRPr="00037A46" w:rsidRDefault="008F4135" w:rsidP="008F4135">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7 </w:t>
      </w:r>
    </w:p>
    <w:p w14:paraId="5775B9C6"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In afwijking </w:t>
      </w:r>
      <w:r w:rsidRPr="00B1267C">
        <w:rPr>
          <w:rFonts w:eastAsia="Calibri" w:cs="Arial"/>
          <w:kern w:val="2"/>
          <w:lang w:val="nl-BE" w:eastAsia="en-US"/>
          <w14:ligatures w14:val="standardContextual"/>
        </w:rPr>
        <w:t>van artikel 6, 2°, is het</w:t>
      </w:r>
      <w:r w:rsidRPr="00037A46">
        <w:rPr>
          <w:rFonts w:eastAsia="Calibri" w:cs="Arial"/>
          <w:kern w:val="2"/>
          <w:lang w:val="nl-BE" w:eastAsia="en-US"/>
          <w14:ligatures w14:val="standardContextual"/>
        </w:rPr>
        <w:t xml:space="preserve"> personeelslid dat in een deeltijdse functie werkt nadat het geslaagd is voor selectieproeven voor die functie, vrijgesteld van nieuwe selectieproeven als de wekelijkse prestaties binnen die functie uitgebreid worden of als die functie voltijds wordt.</w:t>
      </w:r>
    </w:p>
    <w:p w14:paraId="651EAC15" w14:textId="77777777" w:rsidR="008F4135" w:rsidRPr="00037A46" w:rsidRDefault="008F4135" w:rsidP="008F4135">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8 </w:t>
      </w:r>
    </w:p>
    <w:p w14:paraId="64BC88F4"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Een kandidaat voor de functie van algemeen directeur, adjunct-algemeen directeur die door aanwerving wordt ingevuld, is houder van een diploma dat toegang geeft tot niveau A. </w:t>
      </w:r>
    </w:p>
    <w:p w14:paraId="2FDEE4FD" w14:textId="321BC98C"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selectie voor de aanwerving in de functie van algemeen directeur wordt volledig uitbesteed aan een extern selectiebureau. De selectiecriteria en selectietechnieken zijn afgestemd op de functiebeschrijving. De selectie voor de functie van algemeen directeur bevatten in elk geval een test die de management- en leiderschapscapaciteiten van de kandidaten toetst. </w:t>
      </w:r>
    </w:p>
    <w:p w14:paraId="15038A6A"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Een kandidaat voor de functie van financieel directeur die door aanwerving wordt ingevuld, is houder van een diploma dat toegang geeft tot niveau A. </w:t>
      </w:r>
    </w:p>
    <w:p w14:paraId="43E1C971" w14:textId="7838B9BB"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selectie voor de aanwerving in de functie van financieel directeur wordt volledig uitbesteed aan een extern selectiebureau. De selectiecriteria en selectietechnieken zijn afgestemd op de functiebeschrijving. De selectie voor de functie van financieel directeur bevatten in elk geval een proef die het financieel-economisch inzicht van de kandidaten toetst.</w:t>
      </w:r>
    </w:p>
    <w:p w14:paraId="47F9D216" w14:textId="70BBA666" w:rsidR="008F4135" w:rsidRPr="00037A46" w:rsidRDefault="00415336" w:rsidP="00415336">
      <w:pPr>
        <w:pStyle w:val="Kop3"/>
      </w:pPr>
      <w:bookmarkStart w:id="51" w:name="_Toc179877101"/>
      <w:r w:rsidRPr="00037A46">
        <w:t>Afdeling 3. wijze van bekendmaking</w:t>
      </w:r>
      <w:bookmarkStart w:id="52" w:name="_Hlk152835342"/>
      <w:bookmarkEnd w:id="51"/>
    </w:p>
    <w:bookmarkEnd w:id="52"/>
    <w:p w14:paraId="55FD6E42" w14:textId="77777777" w:rsidR="008F4135" w:rsidRPr="00037A46" w:rsidRDefault="008F4135" w:rsidP="008F4135">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9 </w:t>
      </w:r>
    </w:p>
    <w:p w14:paraId="767BB2C3"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Vóór elke aanwerving wordt de functie die wordt ingevuld zowel intern als extern bekendgemaakt met een oproep tot kandidaten. </w:t>
      </w:r>
    </w:p>
    <w:p w14:paraId="66CB3E80" w14:textId="55F8135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vacatures worden beknopt in de vorm van een vacaturebericht </w:t>
      </w:r>
      <w:bookmarkStart w:id="53" w:name="_Hlk146699038"/>
      <w:r w:rsidRPr="00037A46">
        <w:rPr>
          <w:rFonts w:eastAsia="Calibri" w:cs="Arial"/>
          <w:kern w:val="2"/>
          <w:lang w:val="nl-BE" w:eastAsia="en-US"/>
          <w14:ligatures w14:val="standardContextual"/>
        </w:rPr>
        <w:t>ten minste in één communicatiekanaal</w:t>
      </w:r>
      <w:bookmarkEnd w:id="53"/>
      <w:r w:rsidRPr="00037A46">
        <w:rPr>
          <w:rFonts w:eastAsia="Calibri" w:cs="Arial"/>
          <w:kern w:val="2"/>
          <w:lang w:val="nl-BE" w:eastAsia="en-US"/>
          <w14:ligatures w14:val="standardContextual"/>
        </w:rPr>
        <w:t xml:space="preserve">, zoals een social </w:t>
      </w:r>
      <w:r w:rsidR="000B17AD" w:rsidRPr="00037A46">
        <w:rPr>
          <w:rFonts w:eastAsia="Calibri" w:cs="Arial"/>
          <w:kern w:val="2"/>
          <w:lang w:val="nl-BE" w:eastAsia="en-US"/>
          <w14:ligatures w14:val="standardContextual"/>
        </w:rPr>
        <w:t>mediakanaal</w:t>
      </w:r>
      <w:r w:rsidRPr="00037A46">
        <w:rPr>
          <w:rFonts w:eastAsia="Calibri" w:cs="Arial"/>
          <w:kern w:val="2"/>
          <w:lang w:val="nl-BE" w:eastAsia="en-US"/>
          <w14:ligatures w14:val="standardContextual"/>
        </w:rPr>
        <w:t xml:space="preserve"> of online wervingskanaal, bekendgemaakt. </w:t>
      </w:r>
    </w:p>
    <w:p w14:paraId="1E29A3D9" w14:textId="6F0FD43A"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Volgende informatie wordt op de webpagina van het bestuur ter beschikking gesteld van de kandidaten: </w:t>
      </w:r>
    </w:p>
    <w:p w14:paraId="3E7F832A" w14:textId="405D080A" w:rsidR="008F4135" w:rsidRPr="00037A46" w:rsidRDefault="008F4135" w:rsidP="00E80C0C">
      <w:pPr>
        <w:numPr>
          <w:ilvl w:val="0"/>
          <w:numId w:val="6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naam van de betrekking</w:t>
      </w:r>
      <w:r w:rsidR="00CE52BE">
        <w:rPr>
          <w:rFonts w:eastAsia="Calibri" w:cs="Arial"/>
          <w:kern w:val="2"/>
          <w:lang w:val="nl-BE" w:eastAsia="en-US"/>
          <w14:ligatures w14:val="standardContextual"/>
        </w:rPr>
        <w:t>;</w:t>
      </w:r>
    </w:p>
    <w:p w14:paraId="3CD7B91A" w14:textId="77777777" w:rsidR="008F4135" w:rsidRPr="00037A46" w:rsidRDefault="008F4135" w:rsidP="00E80C0C">
      <w:pPr>
        <w:numPr>
          <w:ilvl w:val="0"/>
          <w:numId w:val="6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wijze van en termijn voor de kandidaatstelling; </w:t>
      </w:r>
    </w:p>
    <w:p w14:paraId="3AE4E1ED" w14:textId="77777777" w:rsidR="008F4135" w:rsidRPr="00037A46" w:rsidRDefault="008F4135" w:rsidP="00E80C0C">
      <w:pPr>
        <w:numPr>
          <w:ilvl w:val="0"/>
          <w:numId w:val="6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lastRenderedPageBreak/>
        <w:t>de aard (statutair dan wel contractueel), het prestatieregime (voltijds dan wel deeltijds) en de duurtijd van de tewerkstelling;</w:t>
      </w:r>
    </w:p>
    <w:p w14:paraId="79BC25DF" w14:textId="77777777" w:rsidR="008F4135" w:rsidRPr="00037A46" w:rsidRDefault="008F4135" w:rsidP="00E80C0C">
      <w:pPr>
        <w:numPr>
          <w:ilvl w:val="0"/>
          <w:numId w:val="6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functievereisten en functievoorwaarden; </w:t>
      </w:r>
    </w:p>
    <w:p w14:paraId="4205E7FA" w14:textId="36786F79" w:rsidR="008F4135" w:rsidRPr="00037A46" w:rsidRDefault="008F4135" w:rsidP="00E80C0C">
      <w:pPr>
        <w:numPr>
          <w:ilvl w:val="0"/>
          <w:numId w:val="6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diplomavereiste </w:t>
      </w:r>
      <w:r w:rsidRPr="00D346A2">
        <w:rPr>
          <w:rFonts w:eastAsia="Calibri" w:cs="Arial"/>
          <w:kern w:val="2"/>
          <w:lang w:val="nl-BE" w:eastAsia="en-US"/>
          <w14:ligatures w14:val="standardContextual"/>
        </w:rPr>
        <w:t>of</w:t>
      </w:r>
      <w:r w:rsidRPr="00037A46">
        <w:rPr>
          <w:rFonts w:eastAsia="Calibri" w:cs="Arial"/>
          <w:kern w:val="2"/>
          <w:lang w:val="nl-BE" w:eastAsia="en-US"/>
          <w14:ligatures w14:val="standardContextual"/>
        </w:rPr>
        <w:t xml:space="preserve"> </w:t>
      </w:r>
      <w:r w:rsidR="00840418">
        <w:rPr>
          <w:rFonts w:eastAsia="Calibri" w:cs="Arial"/>
          <w:kern w:val="2"/>
          <w:lang w:val="nl-BE" w:eastAsia="en-US"/>
          <w14:ligatures w14:val="standardContextual"/>
        </w:rPr>
        <w:t>welke capaciteitstest er wordt afgenomen</w:t>
      </w:r>
      <w:r w:rsidRPr="00037A46">
        <w:rPr>
          <w:rFonts w:eastAsia="Calibri" w:cs="Arial"/>
          <w:kern w:val="2"/>
          <w:lang w:val="nl-BE" w:eastAsia="en-US"/>
          <w14:ligatures w14:val="standardContextual"/>
        </w:rPr>
        <w:t xml:space="preserve">; </w:t>
      </w:r>
    </w:p>
    <w:p w14:paraId="77A14758" w14:textId="77777777" w:rsidR="008F4135" w:rsidRPr="00037A46" w:rsidRDefault="008F4135" w:rsidP="00E80C0C">
      <w:pPr>
        <w:numPr>
          <w:ilvl w:val="0"/>
          <w:numId w:val="6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wijze waarop de functie wordt ingevuld: aanwerving, bevordering, interne of externe mobiliteit, of een combinatie van voormelde procedures; </w:t>
      </w:r>
    </w:p>
    <w:p w14:paraId="013AFFE5" w14:textId="4F3CE89F" w:rsidR="008F4135" w:rsidRPr="00037A46" w:rsidRDefault="008F4135" w:rsidP="00E80C0C">
      <w:pPr>
        <w:numPr>
          <w:ilvl w:val="0"/>
          <w:numId w:val="6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selectieprocedure</w:t>
      </w:r>
      <w:r w:rsidR="00CE52BE">
        <w:rPr>
          <w:rFonts w:eastAsia="Calibri" w:cs="Arial"/>
          <w:kern w:val="2"/>
          <w:lang w:val="nl-BE" w:eastAsia="en-US"/>
          <w14:ligatures w14:val="standardContextual"/>
        </w:rPr>
        <w:t>;</w:t>
      </w:r>
    </w:p>
    <w:p w14:paraId="4F77B0A8" w14:textId="558715B0" w:rsidR="008F4135" w:rsidRPr="00037A46" w:rsidRDefault="008F4135" w:rsidP="00E80C0C">
      <w:pPr>
        <w:numPr>
          <w:ilvl w:val="0"/>
          <w:numId w:val="6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in welke mate anciënniteit of ervaring geldelijk in rekening wordt gebracht</w:t>
      </w:r>
      <w:r w:rsidR="00F63A1D">
        <w:rPr>
          <w:rFonts w:eastAsia="Calibri" w:cs="Arial"/>
          <w:kern w:val="2"/>
          <w:lang w:val="nl-BE" w:eastAsia="en-US"/>
          <w14:ligatures w14:val="standardContextual"/>
        </w:rPr>
        <w:t>;</w:t>
      </w:r>
    </w:p>
    <w:p w14:paraId="3DC10D47" w14:textId="3A57F3CE" w:rsidR="008F4135" w:rsidRPr="00037A46" w:rsidRDefault="008F4135" w:rsidP="00E80C0C">
      <w:pPr>
        <w:numPr>
          <w:ilvl w:val="0"/>
          <w:numId w:val="6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extralegale voordelen</w:t>
      </w:r>
      <w:r w:rsidR="00F63A1D">
        <w:rPr>
          <w:rFonts w:eastAsia="Calibri" w:cs="Arial"/>
          <w:kern w:val="2"/>
          <w:lang w:val="nl-BE" w:eastAsia="en-US"/>
          <w14:ligatures w14:val="standardContextual"/>
        </w:rPr>
        <w:t>;</w:t>
      </w:r>
    </w:p>
    <w:p w14:paraId="32271F7B" w14:textId="7EAB6599" w:rsidR="008F4135" w:rsidRPr="00037A46" w:rsidRDefault="008F4135" w:rsidP="00E80C0C">
      <w:pPr>
        <w:numPr>
          <w:ilvl w:val="0"/>
          <w:numId w:val="6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vermelding van het contactpunt voor nadere informatie over de functie</w:t>
      </w:r>
      <w:r w:rsidR="00F63A1D">
        <w:rPr>
          <w:rFonts w:eastAsia="Calibri" w:cs="Arial"/>
          <w:kern w:val="2"/>
          <w:lang w:val="nl-BE" w:eastAsia="en-US"/>
          <w14:ligatures w14:val="standardContextual"/>
        </w:rPr>
        <w:t>.</w:t>
      </w:r>
    </w:p>
    <w:p w14:paraId="70FC2D70" w14:textId="7E9B5425" w:rsidR="00415336" w:rsidRPr="00037A46" w:rsidRDefault="00415336" w:rsidP="00415336">
      <w:pPr>
        <w:pStyle w:val="Kop3"/>
      </w:pPr>
      <w:bookmarkStart w:id="54" w:name="_Toc179877102"/>
      <w:r w:rsidRPr="00037A46">
        <w:t>Afdeling 4. wijze van kandidaatstelling</w:t>
      </w:r>
      <w:bookmarkEnd w:id="54"/>
    </w:p>
    <w:p w14:paraId="1320F5DA" w14:textId="198B6A5D" w:rsidR="003943B3" w:rsidRPr="003943B3" w:rsidRDefault="003943B3" w:rsidP="008F4135">
      <w:pPr>
        <w:spacing w:before="0" w:after="160" w:line="259" w:lineRule="auto"/>
        <w:ind w:left="0"/>
        <w:jc w:val="left"/>
        <w:rPr>
          <w:rFonts w:eastAsia="Calibri" w:cs="Arial"/>
          <w:b/>
          <w:bCs/>
          <w:kern w:val="2"/>
          <w:lang w:val="nl-BE" w:eastAsia="en-US"/>
          <w14:ligatures w14:val="standardContextual"/>
        </w:rPr>
      </w:pPr>
      <w:r w:rsidRPr="003943B3">
        <w:rPr>
          <w:rFonts w:eastAsia="Calibri" w:cs="Arial"/>
          <w:b/>
          <w:bCs/>
          <w:kern w:val="2"/>
          <w:lang w:val="nl-BE" w:eastAsia="en-US"/>
          <w14:ligatures w14:val="standardContextual"/>
        </w:rPr>
        <w:t xml:space="preserve">Artikel </w:t>
      </w:r>
      <w:r w:rsidR="009D47D0">
        <w:rPr>
          <w:rFonts w:eastAsia="Calibri" w:cs="Arial"/>
          <w:b/>
          <w:bCs/>
          <w:kern w:val="2"/>
          <w:lang w:val="nl-BE" w:eastAsia="en-US"/>
          <w14:ligatures w14:val="standardContextual"/>
        </w:rPr>
        <w:t>10</w:t>
      </w:r>
    </w:p>
    <w:p w14:paraId="18090E1D" w14:textId="474A941D"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kandidaturen kunnen ingediend worden op de volgende manieren: </w:t>
      </w:r>
    </w:p>
    <w:p w14:paraId="2E6F2203" w14:textId="77777777" w:rsidR="008F4135" w:rsidRPr="00037A46" w:rsidRDefault="008F4135" w:rsidP="00E80C0C">
      <w:pPr>
        <w:numPr>
          <w:ilvl w:val="0"/>
          <w:numId w:val="6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een elektronisch formulier op website</w:t>
      </w:r>
    </w:p>
    <w:p w14:paraId="78789EC2" w14:textId="77777777" w:rsidR="008F4135" w:rsidRPr="00037A46" w:rsidRDefault="008F4135" w:rsidP="00E80C0C">
      <w:pPr>
        <w:numPr>
          <w:ilvl w:val="0"/>
          <w:numId w:val="6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e-mail</w:t>
      </w:r>
    </w:p>
    <w:p w14:paraId="466F783B" w14:textId="77777777" w:rsidR="008F4135" w:rsidRPr="00037A46" w:rsidRDefault="008F4135" w:rsidP="00E80C0C">
      <w:pPr>
        <w:numPr>
          <w:ilvl w:val="0"/>
          <w:numId w:val="6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post</w:t>
      </w:r>
    </w:p>
    <w:p w14:paraId="3D643DBC" w14:textId="77777777" w:rsidR="008F4135" w:rsidRPr="00037A46" w:rsidRDefault="008F4135" w:rsidP="00E80C0C">
      <w:pPr>
        <w:numPr>
          <w:ilvl w:val="0"/>
          <w:numId w:val="6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persoonlijke overhandiging</w:t>
      </w:r>
    </w:p>
    <w:p w14:paraId="49A12804" w14:textId="77777777" w:rsidR="008F4135" w:rsidRPr="00037A46" w:rsidRDefault="008F4135" w:rsidP="008F4135">
      <w:pPr>
        <w:spacing w:before="0" w:after="160" w:line="259" w:lineRule="auto"/>
        <w:ind w:left="720"/>
        <w:contextualSpacing/>
        <w:jc w:val="left"/>
        <w:rPr>
          <w:rFonts w:eastAsia="Calibri" w:cs="Arial"/>
          <w:kern w:val="2"/>
          <w:lang w:val="nl-BE" w:eastAsia="en-US"/>
          <w14:ligatures w14:val="standardContextual"/>
        </w:rPr>
      </w:pPr>
    </w:p>
    <w:p w14:paraId="46890FAC"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Tussen de bekendmaking van een vacature en de uiterste datum voor de indiening van de kandidaturen, verlopen minstens 7 kalenderdagen. De dag van de bekendmaking van de vacature is niet in de termijn begrepen, de uiterste datum voor de indiening van de kandidaturen wel. </w:t>
      </w:r>
    </w:p>
    <w:p w14:paraId="132B1ABF"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datum van de verzending van de kandidatuur wordt beschouwd als de datum waarop de kandidatuur is ingediend. </w:t>
      </w:r>
    </w:p>
    <w:p w14:paraId="77ADBC05"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kandidaat is zelf verantwoordelijk voor het goed bereiken van zijn kandidatuur voor de datum van het afsluiten van de inschrijvingsperiode bij het bestuur.</w:t>
      </w:r>
    </w:p>
    <w:p w14:paraId="5F12F337"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In de volgende gevallen is een externe bekendmaking niet van toepassing: </w:t>
      </w:r>
    </w:p>
    <w:p w14:paraId="7509784B" w14:textId="77777777" w:rsidR="008F4135" w:rsidRPr="00037A46" w:rsidRDefault="008F4135" w:rsidP="00E80C0C">
      <w:pPr>
        <w:numPr>
          <w:ilvl w:val="0"/>
          <w:numId w:val="67"/>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aanstellende overheid beslist bij de bekendmaking om een beroep te doen op een bestaande wervingsreserve die geldig is voor de functie die wordt ingevuld; </w:t>
      </w:r>
    </w:p>
    <w:p w14:paraId="0758C3FE" w14:textId="77777777" w:rsidR="008F4135" w:rsidRPr="00037A46" w:rsidRDefault="008F4135" w:rsidP="00E80C0C">
      <w:pPr>
        <w:numPr>
          <w:ilvl w:val="0"/>
          <w:numId w:val="67"/>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wekelijkse prestaties van een deeltijdse functie worden uitgebreid of die functie wordt omgezet in een voltijdse functie. Als verschillende personeelsleden deeltijds werken in een functie van dezelfde graad, richt de aanstellende overheid een oproep tot die personeelsleden om de extra uren te vervullen. Ze maakt haar keuze op basis van een vergelijking van de kandidaturen. </w:t>
      </w:r>
    </w:p>
    <w:p w14:paraId="437AF6A4" w14:textId="77777777" w:rsidR="00D346A2" w:rsidRDefault="00D346A2" w:rsidP="008F4135">
      <w:pPr>
        <w:spacing w:before="0" w:after="160" w:line="259" w:lineRule="auto"/>
        <w:ind w:left="0"/>
        <w:jc w:val="left"/>
        <w:rPr>
          <w:rFonts w:eastAsia="Calibri" w:cs="Arial"/>
          <w:kern w:val="2"/>
          <w:lang w:val="nl-BE" w:eastAsia="en-US"/>
          <w14:ligatures w14:val="standardContextual"/>
        </w:rPr>
      </w:pPr>
    </w:p>
    <w:p w14:paraId="51E66A62" w14:textId="307D4D9F"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kandidaten moeten op de uiterste datum voor de indiening van de kandidaturen voldoen aan de algemene toelatingsvoorwaarden</w:t>
      </w:r>
      <w:r w:rsidR="00D346A2">
        <w:rPr>
          <w:rFonts w:eastAsia="Calibri" w:cs="Arial"/>
          <w:kern w:val="2"/>
          <w:lang w:val="nl-BE" w:eastAsia="en-US"/>
          <w14:ligatures w14:val="standardContextual"/>
        </w:rPr>
        <w:t xml:space="preserve"> en</w:t>
      </w:r>
      <w:r w:rsidRPr="00037A46">
        <w:rPr>
          <w:rFonts w:eastAsia="Calibri" w:cs="Arial"/>
          <w:kern w:val="2"/>
          <w:lang w:val="nl-BE" w:eastAsia="en-US"/>
          <w14:ligatures w14:val="standardContextual"/>
        </w:rPr>
        <w:t xml:space="preserve"> aan de aanwervingsvoorwaarden, de selectie uitgezonderd. Ze leveren uiterlijk één werkdag vóór de selectieprocedure het bewijs dat ze voldoen aan de selectievoorwaarden. </w:t>
      </w:r>
    </w:p>
    <w:p w14:paraId="0F8C1389"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aanstellende overheid beoordeelt de geldigheid van de ingediende kandidaturen en de voorgelegde bewijzen, tenzij de raad de aanstellende overheid is. In dat geval beoordeelt het uitvoerend orgaan van het bestuur de geldigheid ervan. Op basis van die beoordeling wordt beslist welke kandidaten tot de selectieprocedure worden toegelaten. De kandidaten die geweigerd worden, worden daarvan schriftelijk op de hoogte gebracht met vermelding van de reden voor de weigering.</w:t>
      </w:r>
    </w:p>
    <w:p w14:paraId="33132494" w14:textId="193A235C" w:rsidR="00415336" w:rsidRPr="00037A46" w:rsidRDefault="00415336" w:rsidP="00415336">
      <w:pPr>
        <w:pStyle w:val="Kop3"/>
      </w:pPr>
      <w:bookmarkStart w:id="55" w:name="_Toc179877103"/>
      <w:r w:rsidRPr="00037A46">
        <w:lastRenderedPageBreak/>
        <w:t>Afdeling 5. selectietechnieken</w:t>
      </w:r>
      <w:bookmarkEnd w:id="55"/>
    </w:p>
    <w:p w14:paraId="0BD631C2" w14:textId="47A5F76B" w:rsidR="008F4135" w:rsidRPr="00037A46" w:rsidRDefault="008F4135" w:rsidP="008F4135">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w:t>
      </w:r>
      <w:r w:rsidR="009D47D0">
        <w:rPr>
          <w:rFonts w:eastAsia="Calibri" w:cs="Arial"/>
          <w:b/>
          <w:bCs/>
          <w:kern w:val="2"/>
          <w:lang w:val="nl-BE" w:eastAsia="en-US"/>
          <w14:ligatures w14:val="standardContextual"/>
        </w:rPr>
        <w:t>11</w:t>
      </w:r>
    </w:p>
    <w:p w14:paraId="2B2E92B5"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bookmarkStart w:id="56" w:name="_Hlk145001484"/>
      <w:r w:rsidRPr="00037A46">
        <w:rPr>
          <w:rFonts w:eastAsia="Calibri" w:cs="Arial"/>
          <w:kern w:val="2"/>
          <w:lang w:val="nl-BE" w:eastAsia="en-US"/>
          <w14:ligatures w14:val="standardContextual"/>
        </w:rPr>
        <w:t>Voor de aanvang van een selectie en binnen de grenzen van de algemene regels die de raad heeft vastgesteld, stelt de aanstellende overheid de concrete selectieprocedure vast, waaronder:</w:t>
      </w:r>
    </w:p>
    <w:p w14:paraId="34BEF8CE" w14:textId="77777777" w:rsidR="008F4135" w:rsidRPr="00037A46" w:rsidRDefault="008F4135" w:rsidP="00E80C0C">
      <w:pPr>
        <w:numPr>
          <w:ilvl w:val="0"/>
          <w:numId w:val="6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selectiecriteria op basis van de functiebeschrijving, </w:t>
      </w:r>
    </w:p>
    <w:p w14:paraId="1D5BC284" w14:textId="77777777" w:rsidR="008F4135" w:rsidRPr="00037A46" w:rsidRDefault="008F4135" w:rsidP="00E80C0C">
      <w:pPr>
        <w:numPr>
          <w:ilvl w:val="0"/>
          <w:numId w:val="6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selectietechnieken</w:t>
      </w:r>
    </w:p>
    <w:p w14:paraId="644206F6" w14:textId="77777777" w:rsidR="008F4135" w:rsidRPr="00037A46" w:rsidRDefault="008F4135" w:rsidP="00E80C0C">
      <w:pPr>
        <w:numPr>
          <w:ilvl w:val="0"/>
          <w:numId w:val="6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concrete samenstelling van de selectiecommissie</w:t>
      </w:r>
    </w:p>
    <w:p w14:paraId="5411F05F" w14:textId="77777777" w:rsidR="008F4135" w:rsidRPr="00037A46" w:rsidRDefault="008F4135" w:rsidP="00E80C0C">
      <w:pPr>
        <w:numPr>
          <w:ilvl w:val="0"/>
          <w:numId w:val="6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het minimale resultaat om als geslaagd beschouwd te worden. </w:t>
      </w:r>
    </w:p>
    <w:p w14:paraId="1C05ADE2" w14:textId="77777777" w:rsidR="00B901DB" w:rsidRPr="00037A46" w:rsidRDefault="00B901DB" w:rsidP="008F4135">
      <w:pPr>
        <w:spacing w:before="0" w:after="160" w:line="259" w:lineRule="auto"/>
        <w:ind w:left="0"/>
        <w:jc w:val="left"/>
        <w:rPr>
          <w:rFonts w:eastAsia="Calibri" w:cs="Arial"/>
          <w:b/>
          <w:bCs/>
          <w:kern w:val="2"/>
          <w:lang w:val="nl-BE" w:eastAsia="en-US"/>
          <w14:ligatures w14:val="standardContextual"/>
        </w:rPr>
      </w:pPr>
      <w:bookmarkStart w:id="57" w:name="_Hlk146713479"/>
    </w:p>
    <w:bookmarkEnd w:id="56"/>
    <w:bookmarkEnd w:id="57"/>
    <w:p w14:paraId="48A04632"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algemene regels voor de selectietechnieken zijn: </w:t>
      </w:r>
    </w:p>
    <w:p w14:paraId="47B1CBD9"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a) voor functies van niveau A/B/C bevat elke selectie: ten minste twee selectietechnieken; </w:t>
      </w:r>
    </w:p>
    <w:p w14:paraId="0AE61BF4"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b) voor functies van niveau D bevat de selectie altijd een praktische proef afgestemd op de functie; </w:t>
      </w:r>
    </w:p>
    <w:p w14:paraId="38CB0422"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bookmarkStart w:id="58" w:name="_Hlk144994265"/>
      <w:r w:rsidRPr="00037A46">
        <w:rPr>
          <w:rFonts w:eastAsia="Calibri" w:cs="Arial"/>
          <w:kern w:val="2"/>
          <w:lang w:val="nl-BE" w:eastAsia="en-US"/>
          <w14:ligatures w14:val="standardContextual"/>
        </w:rPr>
        <w:t xml:space="preserve">c) voor managements- en/of leidinggevende functies kan de aanstellende overheid een psychotechnische proef in verband met de managements- en leiderschapscapaciteiten op het niveau van de functie opleggen. </w:t>
      </w:r>
    </w:p>
    <w:bookmarkEnd w:id="58"/>
    <w:p w14:paraId="5F6A516F" w14:textId="77777777" w:rsidR="008F4135" w:rsidRPr="00037A46" w:rsidRDefault="008F4135" w:rsidP="008F4135">
      <w:pPr>
        <w:spacing w:before="0" w:after="160" w:line="259" w:lineRule="auto"/>
        <w:ind w:left="0"/>
        <w:jc w:val="left"/>
        <w:rPr>
          <w:rFonts w:eastAsia="Calibri" w:cs="Arial"/>
          <w:bCs/>
          <w:iCs/>
          <w:kern w:val="2"/>
          <w:lang w:val="nl-BE" w:eastAsia="en-US"/>
          <w14:ligatures w14:val="standardContextual"/>
        </w:rPr>
      </w:pPr>
      <w:r w:rsidRPr="00037A46">
        <w:rPr>
          <w:rFonts w:eastAsia="Calibri" w:cs="Arial"/>
          <w:bCs/>
          <w:iCs/>
          <w:kern w:val="2"/>
          <w:lang w:val="nl-BE" w:eastAsia="en-US"/>
          <w14:ligatures w14:val="standardContextual"/>
        </w:rPr>
        <w:t xml:space="preserve">Naargelang het aantal kandidaten kan een </w:t>
      </w:r>
      <w:r w:rsidRPr="00037A46">
        <w:rPr>
          <w:rFonts w:eastAsia="Calibri" w:cs="Arial"/>
          <w:b/>
          <w:bCs/>
          <w:iCs/>
          <w:kern w:val="2"/>
          <w:lang w:val="nl-BE" w:eastAsia="en-US"/>
          <w14:ligatures w14:val="standardContextual"/>
        </w:rPr>
        <w:t>preselectie</w:t>
      </w:r>
      <w:r w:rsidRPr="00037A46">
        <w:rPr>
          <w:rFonts w:eastAsia="Calibri" w:cs="Arial"/>
          <w:bCs/>
          <w:iCs/>
          <w:kern w:val="2"/>
          <w:lang w:val="nl-BE" w:eastAsia="en-US"/>
          <w14:ligatures w14:val="standardContextual"/>
        </w:rPr>
        <w:t xml:space="preserve"> plaatsvinden. De aanstellende overheid bepaalt bij het afsluiten van de kandidaturen, het aantal goedgekeurde kandidaten voor het inrichten van een eliminerende preselectieproef en de proeven waaruit deze kan bestaan.</w:t>
      </w:r>
    </w:p>
    <w:p w14:paraId="0CC2FB4D" w14:textId="77777777" w:rsidR="008F4135"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Het resultaat van de preselectie telt niet mee voor het eindresultaat van de selectieprocedure.</w:t>
      </w:r>
    </w:p>
    <w:p w14:paraId="066E76C0" w14:textId="77A32F38" w:rsidR="00D346A2" w:rsidRPr="00037A46" w:rsidRDefault="00D346A2"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Voor de algemeen directeur, adjunct-algemeen directeur en financieel directeur worden de selecties geheel uitbesteed aan een extern selectiebureau. Het selectiebureau voert de selectie uit in overeenstemming met de rechtspositieregeling en met de opdracht. </w:t>
      </w:r>
    </w:p>
    <w:p w14:paraId="5A20B566" w14:textId="3F629268" w:rsidR="00415336" w:rsidRPr="00037A46" w:rsidRDefault="00DA6878" w:rsidP="009518EA">
      <w:pPr>
        <w:spacing w:before="0" w:after="0"/>
        <w:ind w:left="0"/>
        <w:jc w:val="left"/>
      </w:pPr>
      <w:r>
        <w:br w:type="page"/>
      </w:r>
      <w:r w:rsidR="00415336" w:rsidRPr="00037A46">
        <w:lastRenderedPageBreak/>
        <w:t xml:space="preserve">Afdeling 6. </w:t>
      </w:r>
      <w:r w:rsidR="00971F6D">
        <w:t>D</w:t>
      </w:r>
      <w:r w:rsidR="00415336" w:rsidRPr="00037A46">
        <w:t>e selectiecommissie</w:t>
      </w:r>
      <w:bookmarkStart w:id="59" w:name="_Hlk145001561"/>
    </w:p>
    <w:bookmarkEnd w:id="59"/>
    <w:p w14:paraId="18E1ACD9" w14:textId="4F2CFB54" w:rsidR="00BE15CE" w:rsidRPr="00BE15CE" w:rsidRDefault="00BE15CE" w:rsidP="008F4135">
      <w:pPr>
        <w:spacing w:before="0" w:after="160" w:line="259" w:lineRule="auto"/>
        <w:ind w:left="0"/>
        <w:jc w:val="left"/>
        <w:rPr>
          <w:rFonts w:eastAsia="Calibri" w:cs="Arial"/>
          <w:b/>
          <w:bCs/>
          <w:kern w:val="2"/>
          <w:lang w:val="nl-BE" w:eastAsia="en-US"/>
          <w14:ligatures w14:val="standardContextual"/>
        </w:rPr>
      </w:pPr>
      <w:r w:rsidRPr="00BE15CE">
        <w:rPr>
          <w:rFonts w:eastAsia="Calibri" w:cs="Arial"/>
          <w:b/>
          <w:bCs/>
          <w:kern w:val="2"/>
          <w:lang w:val="nl-BE" w:eastAsia="en-US"/>
          <w14:ligatures w14:val="standardContextual"/>
        </w:rPr>
        <w:t xml:space="preserve">Artikel </w:t>
      </w:r>
      <w:r w:rsidR="009D47D0">
        <w:rPr>
          <w:rFonts w:eastAsia="Calibri" w:cs="Arial"/>
          <w:b/>
          <w:bCs/>
          <w:kern w:val="2"/>
          <w:lang w:val="nl-BE" w:eastAsia="en-US"/>
          <w14:ligatures w14:val="standardContextual"/>
        </w:rPr>
        <w:t>12</w:t>
      </w:r>
    </w:p>
    <w:p w14:paraId="47E7BA64" w14:textId="21B0DB81"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selecties worden uitgevoerd door een selectiecommissie, die als volgt wordt samengesteld:</w:t>
      </w:r>
    </w:p>
    <w:p w14:paraId="1FE66A7E" w14:textId="77777777" w:rsidR="008F4135" w:rsidRDefault="008F4135" w:rsidP="00E80C0C">
      <w:pPr>
        <w:numPr>
          <w:ilvl w:val="0"/>
          <w:numId w:val="61"/>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selectiecommissie bestaat uit deskundigen die over de specifieke vaardigheden beschikken om de kandidaten te beoordelen op de voor de functie vastgestelde selectiecriteria. </w:t>
      </w:r>
      <w:bookmarkStart w:id="60" w:name="_Hlk151038199"/>
      <w:r w:rsidRPr="00037A46">
        <w:rPr>
          <w:rFonts w:eastAsia="Calibri" w:cs="Arial"/>
          <w:kern w:val="2"/>
          <w:lang w:val="nl-BE" w:eastAsia="en-US"/>
          <w14:ligatures w14:val="standardContextual"/>
        </w:rPr>
        <w:t xml:space="preserve">Voor functies van A- en B-niveau </w:t>
      </w:r>
      <w:bookmarkEnd w:id="60"/>
      <w:r w:rsidRPr="00037A46">
        <w:rPr>
          <w:rFonts w:eastAsia="Calibri" w:cs="Arial"/>
          <w:kern w:val="2"/>
          <w:lang w:val="nl-BE" w:eastAsia="en-US"/>
          <w14:ligatures w14:val="standardContextual"/>
        </w:rPr>
        <w:t>bestaat de selectiecommissie uit 3 leden, waarvan 1 van de leden een deskundige is die extern is aan het bestuur. Van het minimum aantal leden kan uitzonderlijk mits motivering worden afgeweken.</w:t>
      </w:r>
    </w:p>
    <w:p w14:paraId="16998737" w14:textId="1E374A04" w:rsidR="00915589" w:rsidRPr="00244B49" w:rsidRDefault="00915589" w:rsidP="00E80C0C">
      <w:pPr>
        <w:numPr>
          <w:ilvl w:val="0"/>
          <w:numId w:val="61"/>
        </w:numPr>
        <w:spacing w:before="0" w:after="160" w:line="259" w:lineRule="auto"/>
        <w:contextualSpacing/>
        <w:jc w:val="left"/>
        <w:rPr>
          <w:rFonts w:eastAsia="Calibri" w:cs="Arial"/>
          <w:kern w:val="2"/>
          <w:lang w:val="nl-BE" w:eastAsia="en-US"/>
          <w14:ligatures w14:val="standardContextual"/>
        </w:rPr>
      </w:pPr>
      <w:r w:rsidRPr="00244B49">
        <w:rPr>
          <w:rFonts w:eastAsia="Calibri" w:cs="Arial"/>
          <w:kern w:val="2"/>
          <w:lang w:val="nl-BE" w:eastAsia="en-US"/>
          <w14:ligatures w14:val="standardContextual"/>
        </w:rPr>
        <w:t>bij selecties op C- en D-niveau bestaat de selectiecommissie uit minstens 2 leden, bij voorkeur uit 3 leden.</w:t>
      </w:r>
    </w:p>
    <w:p w14:paraId="65902748" w14:textId="77777777" w:rsidR="008F4135" w:rsidRPr="00037A46" w:rsidRDefault="008F4135" w:rsidP="00E80C0C">
      <w:pPr>
        <w:numPr>
          <w:ilvl w:val="0"/>
          <w:numId w:val="61"/>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selectiecommissie bestaat bij voorkeur uit leden van verschillend geslacht;</w:t>
      </w:r>
    </w:p>
    <w:p w14:paraId="663FE83E" w14:textId="77777777" w:rsidR="008F4135" w:rsidRPr="00037A46" w:rsidRDefault="008F4135" w:rsidP="00E80C0C">
      <w:pPr>
        <w:numPr>
          <w:ilvl w:val="0"/>
          <w:numId w:val="61"/>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leden van de beslissingsorganen van het lokaal bestuur en aanstellende overheid kunnen geen lid zijn van een selectiecommissie in een selectieprocedure voor het eigen bestuur;</w:t>
      </w:r>
    </w:p>
    <w:p w14:paraId="3CBD92BA"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Het is de aanstellende overheid die dan naar aanleiding van een vacature beslist over de concrete selectieprocedure en dus ook over de concrete samenstelling van de selectiecommissie </w:t>
      </w:r>
    </w:p>
    <w:p w14:paraId="4FB2BB3E"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bookmarkStart w:id="61" w:name="_Hlk146700319"/>
      <w:r w:rsidRPr="00037A46">
        <w:rPr>
          <w:rFonts w:eastAsia="Calibri" w:cs="Arial"/>
          <w:kern w:val="2"/>
          <w:lang w:val="nl-BE" w:eastAsia="en-US"/>
          <w14:ligatures w14:val="standardContextual"/>
        </w:rPr>
        <w:t xml:space="preserve">De selectiecommissie maakt bij het afsluiten van de selectieprocedure een gemotiveerd en geïntegreerd eindverslag op met vermelding van de deelresultaten (inclusief de resultaten van de preselectie) en het eindresultaat van de kandidaat. </w:t>
      </w:r>
    </w:p>
    <w:p w14:paraId="16C612EA"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aanstellende overheid stelt, binnen de algemene regels, vermeld in het eerste lid, </w:t>
      </w:r>
      <w:r w:rsidRPr="00037A46">
        <w:rPr>
          <w:rFonts w:eastAsia="Calibri" w:cs="Arial"/>
          <w:bCs/>
          <w:kern w:val="2"/>
          <w:lang w:val="nl-BE" w:eastAsia="en-US"/>
          <w14:ligatures w14:val="standardContextual"/>
        </w:rPr>
        <w:t>de meest geschikte kandidaat met het hoogst behaalde aantal punten aan, op basis van het versla</w:t>
      </w:r>
      <w:r w:rsidRPr="00037A46">
        <w:rPr>
          <w:rFonts w:eastAsia="Calibri" w:cs="Arial"/>
          <w:kern w:val="2"/>
          <w:lang w:val="nl-BE" w:eastAsia="en-US"/>
          <w14:ligatures w14:val="standardContextual"/>
        </w:rPr>
        <w:t>g.</w:t>
      </w:r>
    </w:p>
    <w:p w14:paraId="4CC770B4" w14:textId="3749F9D5" w:rsidR="00415336" w:rsidRPr="00037A46" w:rsidRDefault="00415336" w:rsidP="00F801D2">
      <w:pPr>
        <w:pStyle w:val="Kop3"/>
      </w:pPr>
      <w:bookmarkStart w:id="62" w:name="_Toc179877104"/>
      <w:bookmarkEnd w:id="61"/>
      <w:r w:rsidRPr="00037A46">
        <w:t>Afdeling 7. wervingsreserves</w:t>
      </w:r>
      <w:bookmarkEnd w:id="62"/>
    </w:p>
    <w:p w14:paraId="7D25A408" w14:textId="77777777" w:rsidR="00F801D2" w:rsidRPr="00037A46" w:rsidRDefault="00F801D2" w:rsidP="008F4135">
      <w:pPr>
        <w:spacing w:before="0" w:after="160" w:line="259" w:lineRule="auto"/>
        <w:ind w:left="0"/>
        <w:jc w:val="left"/>
        <w:rPr>
          <w:rFonts w:eastAsia="Calibri" w:cs="Arial"/>
          <w:kern w:val="2"/>
          <w:lang w:val="nl-BE" w:eastAsia="en-US"/>
          <w14:ligatures w14:val="standardContextual"/>
        </w:rPr>
      </w:pPr>
    </w:p>
    <w:p w14:paraId="5C40BE63" w14:textId="7B177C15" w:rsidR="00BE15CE" w:rsidRPr="00BE15CE" w:rsidRDefault="00BE15CE" w:rsidP="00BE15CE">
      <w:pPr>
        <w:spacing w:before="0" w:after="160" w:line="259" w:lineRule="auto"/>
        <w:ind w:left="0"/>
        <w:jc w:val="left"/>
        <w:rPr>
          <w:rFonts w:eastAsia="Calibri" w:cs="Arial"/>
          <w:b/>
          <w:bCs/>
          <w:kern w:val="2"/>
          <w:lang w:val="nl-BE" w:eastAsia="en-US"/>
          <w14:ligatures w14:val="standardContextual"/>
        </w:rPr>
      </w:pPr>
      <w:r w:rsidRPr="00BE15CE">
        <w:rPr>
          <w:rFonts w:eastAsia="Calibri" w:cs="Arial"/>
          <w:b/>
          <w:bCs/>
          <w:kern w:val="2"/>
          <w:lang w:val="nl-BE" w:eastAsia="en-US"/>
          <w14:ligatures w14:val="standardContextual"/>
        </w:rPr>
        <w:t xml:space="preserve">Artikel </w:t>
      </w:r>
      <w:r w:rsidR="009D47D0">
        <w:rPr>
          <w:rFonts w:eastAsia="Calibri" w:cs="Arial"/>
          <w:b/>
          <w:bCs/>
          <w:kern w:val="2"/>
          <w:lang w:val="nl-BE" w:eastAsia="en-US"/>
          <w14:ligatures w14:val="standardContextual"/>
        </w:rPr>
        <w:t>13</w:t>
      </w:r>
    </w:p>
    <w:p w14:paraId="2161EE8D" w14:textId="7192F7D5"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aanstellende overheid beslist bij de </w:t>
      </w:r>
      <w:r w:rsidR="00D346A2">
        <w:rPr>
          <w:rFonts w:eastAsia="Calibri" w:cs="Arial"/>
          <w:kern w:val="2"/>
          <w:lang w:val="nl-BE" w:eastAsia="en-US"/>
          <w14:ligatures w14:val="standardContextual"/>
        </w:rPr>
        <w:t>open</w:t>
      </w:r>
      <w:r w:rsidRPr="00037A46">
        <w:rPr>
          <w:rFonts w:eastAsia="Calibri" w:cs="Arial"/>
          <w:kern w:val="2"/>
          <w:lang w:val="nl-BE" w:eastAsia="en-US"/>
          <w14:ligatures w14:val="standardContextual"/>
        </w:rPr>
        <w:t>verklaring van een betrekking of voor toekomstige vacatures een wervingsreserve wordt aangelegd en bepaalt de geldigheidsduur ervan.</w:t>
      </w:r>
    </w:p>
    <w:p w14:paraId="45096333" w14:textId="77777777" w:rsidR="008F4135" w:rsidRPr="00037A46" w:rsidRDefault="008F4135" w:rsidP="008F4135">
      <w:pPr>
        <w:spacing w:before="0" w:after="160" w:line="259" w:lineRule="auto"/>
        <w:ind w:left="0"/>
        <w:jc w:val="left"/>
        <w:rPr>
          <w:rFonts w:eastAsia="Calibri" w:cs="Arial"/>
          <w:strike/>
          <w:color w:val="7030A0"/>
          <w:kern w:val="2"/>
          <w:lang w:val="nl-BE" w:eastAsia="en-US"/>
          <w14:ligatures w14:val="standardContextual"/>
        </w:rPr>
      </w:pPr>
      <w:r w:rsidRPr="00037A46">
        <w:rPr>
          <w:rFonts w:eastAsia="Calibri" w:cs="Arial"/>
          <w:kern w:val="2"/>
          <w:lang w:val="nl-BE" w:eastAsia="en-US"/>
          <w14:ligatures w14:val="standardContextual"/>
        </w:rPr>
        <w:t xml:space="preserve">Deze is maximum vastgesteld op twee jaar en kan met maximum twee jaar worden verlengd. </w:t>
      </w:r>
    </w:p>
    <w:p w14:paraId="142F7C6A"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geldigheidsduur van de reserve vangt aan op de eerste dag van de maand volgend op de datum van het besluit van de aanstellende overheid houdende de vaststelling van de wervingsreserve. </w:t>
      </w:r>
    </w:p>
    <w:p w14:paraId="7CC49CA9"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Alle geslaagde of geschikt bevonden kandidaten die niet onmiddellijk worden aangesteld, worden in de wervingsreserve opgenomen. </w:t>
      </w:r>
    </w:p>
    <w:p w14:paraId="1DBAFB67"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aanstellende overheid kan geen nieuwe selectieprocedure opstarten zolang er voor dezelfde functie nog kandidaten opgenomen zijn in een daarvoor nog geldige wervingsreserve.</w:t>
      </w:r>
    </w:p>
    <w:p w14:paraId="202FF17B" w14:textId="77777777" w:rsidR="003E04C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Een geraadpleegde kandidaat kan, mits motivering, een aangeboden betrekking weigeren zonder zijn opname in de wervingsreserve te verliezen, op voorwaarde dat hij zijn kandidatuur naar aanleiding van de weigering binnen vastgestelde termijn bevestigt.</w:t>
      </w:r>
    </w:p>
    <w:p w14:paraId="0E220805" w14:textId="77777777" w:rsidR="003E04C6" w:rsidRDefault="003E04C6" w:rsidP="008F4135">
      <w:pPr>
        <w:spacing w:before="0" w:after="160" w:line="259" w:lineRule="auto"/>
        <w:ind w:left="0"/>
        <w:jc w:val="left"/>
        <w:rPr>
          <w:rFonts w:eastAsia="Calibri" w:cs="Arial"/>
          <w:kern w:val="2"/>
          <w:lang w:val="nl-BE" w:eastAsia="en-US"/>
          <w14:ligatures w14:val="standardContextual"/>
        </w:rPr>
      </w:pPr>
    </w:p>
    <w:p w14:paraId="1CF271D6" w14:textId="77777777" w:rsidR="003E04C6" w:rsidRDefault="003E04C6" w:rsidP="008F4135">
      <w:pPr>
        <w:spacing w:before="0" w:after="160" w:line="259" w:lineRule="auto"/>
        <w:ind w:left="0"/>
        <w:jc w:val="left"/>
        <w:rPr>
          <w:rFonts w:eastAsia="Calibri" w:cs="Arial"/>
          <w:kern w:val="2"/>
          <w:lang w:val="nl-BE" w:eastAsia="en-US"/>
          <w14:ligatures w14:val="standardContextual"/>
        </w:rPr>
      </w:pPr>
    </w:p>
    <w:p w14:paraId="294B6993" w14:textId="4A9A4FC1" w:rsidR="008F4135" w:rsidRPr="00037A46" w:rsidRDefault="008F4135" w:rsidP="008F4135">
      <w:pPr>
        <w:spacing w:before="0" w:after="160" w:line="259" w:lineRule="auto"/>
        <w:ind w:left="0"/>
        <w:jc w:val="left"/>
        <w:rPr>
          <w:rFonts w:eastAsia="Calibri" w:cs="Arial"/>
          <w:strike/>
          <w:color w:val="7030A0"/>
          <w:kern w:val="2"/>
          <w:lang w:val="nl-BE" w:eastAsia="en-US"/>
          <w14:ligatures w14:val="standardContextual"/>
        </w:rPr>
      </w:pPr>
      <w:r w:rsidRPr="00037A46">
        <w:rPr>
          <w:rFonts w:eastAsia="Calibri" w:cs="Arial"/>
          <w:kern w:val="2"/>
          <w:lang w:val="nl-BE" w:eastAsia="en-US"/>
          <w14:ligatures w14:val="standardContextual"/>
        </w:rPr>
        <w:t xml:space="preserve"> </w:t>
      </w:r>
    </w:p>
    <w:p w14:paraId="58D7CC10" w14:textId="1FA5FFFD" w:rsidR="00F801D2" w:rsidRPr="00037A46" w:rsidRDefault="00F801D2" w:rsidP="00F801D2">
      <w:pPr>
        <w:pStyle w:val="Kop3"/>
      </w:pPr>
      <w:bookmarkStart w:id="63" w:name="_Toc179877105"/>
      <w:r w:rsidRPr="00037A46">
        <w:lastRenderedPageBreak/>
        <w:t>Afdeling 8. het gebruik van tussentijdse wervingsreserves</w:t>
      </w:r>
      <w:bookmarkStart w:id="64" w:name="_Hlk152835631"/>
      <w:bookmarkEnd w:id="63"/>
    </w:p>
    <w:bookmarkEnd w:id="64"/>
    <w:p w14:paraId="74073DB1" w14:textId="77777777" w:rsidR="00F801D2" w:rsidRPr="00037A46" w:rsidRDefault="00F801D2" w:rsidP="008F4135">
      <w:pPr>
        <w:spacing w:before="0" w:after="160" w:line="259" w:lineRule="auto"/>
        <w:ind w:left="0"/>
        <w:jc w:val="left"/>
        <w:rPr>
          <w:rFonts w:eastAsia="Calibri" w:cs="Arial"/>
          <w:color w:val="7030A0"/>
          <w:kern w:val="2"/>
          <w:lang w:val="nl-BE" w:eastAsia="en-US"/>
          <w14:ligatures w14:val="standardContextual"/>
        </w:rPr>
      </w:pPr>
    </w:p>
    <w:p w14:paraId="10157191" w14:textId="3540A1C4" w:rsidR="00BE15CE" w:rsidRPr="00BE15CE" w:rsidRDefault="00BE15CE" w:rsidP="00BE15CE">
      <w:pPr>
        <w:spacing w:before="0" w:after="160" w:line="259" w:lineRule="auto"/>
        <w:ind w:left="0"/>
        <w:jc w:val="left"/>
        <w:rPr>
          <w:rFonts w:eastAsia="Calibri" w:cs="Arial"/>
          <w:b/>
          <w:bCs/>
          <w:kern w:val="2"/>
          <w:lang w:val="nl-BE" w:eastAsia="en-US"/>
          <w14:ligatures w14:val="standardContextual"/>
        </w:rPr>
      </w:pPr>
      <w:r w:rsidRPr="00BE15CE">
        <w:rPr>
          <w:rFonts w:eastAsia="Calibri" w:cs="Arial"/>
          <w:b/>
          <w:bCs/>
          <w:kern w:val="2"/>
          <w:lang w:val="nl-BE" w:eastAsia="en-US"/>
          <w14:ligatures w14:val="standardContextual"/>
        </w:rPr>
        <w:t xml:space="preserve">Artikel </w:t>
      </w:r>
      <w:r w:rsidR="009D47D0">
        <w:rPr>
          <w:rFonts w:eastAsia="Calibri" w:cs="Arial"/>
          <w:b/>
          <w:bCs/>
          <w:kern w:val="2"/>
          <w:lang w:val="nl-BE" w:eastAsia="en-US"/>
          <w14:ligatures w14:val="standardContextual"/>
        </w:rPr>
        <w:t>14</w:t>
      </w:r>
    </w:p>
    <w:p w14:paraId="0F33A021" w14:textId="20CE2904"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aanstellende overheid bepaalt bij </w:t>
      </w:r>
      <w:r w:rsidR="00D346A2">
        <w:rPr>
          <w:rFonts w:eastAsia="Calibri" w:cs="Arial"/>
          <w:kern w:val="2"/>
          <w:lang w:val="nl-BE" w:eastAsia="en-US"/>
          <w14:ligatures w14:val="standardContextual"/>
        </w:rPr>
        <w:t>openverklaring</w:t>
      </w:r>
      <w:r w:rsidRPr="00037A46">
        <w:rPr>
          <w:rFonts w:eastAsia="Calibri" w:cs="Arial"/>
          <w:kern w:val="2"/>
          <w:lang w:val="nl-BE" w:eastAsia="en-US"/>
          <w14:ligatures w14:val="standardContextual"/>
        </w:rPr>
        <w:t xml:space="preserve"> van een generieke functie of voor toekomstige vacatures of er een tussentijdse wervingsreserve wordt aangelegd. Deze reserve is maximum 2 </w:t>
      </w:r>
      <w:r w:rsidR="000B17AD" w:rsidRPr="00037A46">
        <w:rPr>
          <w:rFonts w:eastAsia="Calibri" w:cs="Arial"/>
          <w:kern w:val="2"/>
          <w:lang w:val="nl-BE" w:eastAsia="en-US"/>
          <w14:ligatures w14:val="standardContextual"/>
        </w:rPr>
        <w:t>jaar geldig</w:t>
      </w:r>
      <w:r w:rsidRPr="00037A46">
        <w:rPr>
          <w:rFonts w:eastAsia="Calibri" w:cs="Arial"/>
          <w:kern w:val="2"/>
          <w:lang w:val="nl-BE" w:eastAsia="en-US"/>
          <w14:ligatures w14:val="standardContextual"/>
        </w:rPr>
        <w:t xml:space="preserve"> en kan met maximum 2 jaar verlengd worden. De aanvangsdatum start op datum van het eindrapport van de oorspronkelijke selectie. Alle geslaagde kandidaten die geschikt bevonden zijn tijdens de selectieprocedure, worden opgenomen in de tussentijdse wervingsreserve. Om kandidaten uit deze wervingsreserve aan te stellen, kunnen een of meerdere bijkomende proeven georganiseerd worden. Onder de kandidaten, wordt de eerst gerangschikte kandidaat van de wervingsreserve eerst geraadpleegd om de vacature van de nieuwe functie in te vullen.</w:t>
      </w:r>
    </w:p>
    <w:p w14:paraId="4A92BD26" w14:textId="08C9762C" w:rsidR="008F4135"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Indien de kandidaat niet weerhouden is voor een nieuwe functie, dan komt hij/zij opnieuw in deze reserve terecht. </w:t>
      </w:r>
    </w:p>
    <w:p w14:paraId="4993C212" w14:textId="031520E9" w:rsidR="00F801D2" w:rsidRPr="00037A46" w:rsidRDefault="00F801D2" w:rsidP="00F801D2">
      <w:pPr>
        <w:pStyle w:val="Kop3"/>
      </w:pPr>
      <w:bookmarkStart w:id="65" w:name="_Toc179877106"/>
      <w:r w:rsidRPr="00037A46">
        <w:t>Afdeling 9. permanente vacature</w:t>
      </w:r>
      <w:bookmarkEnd w:id="65"/>
    </w:p>
    <w:p w14:paraId="7A6F2641" w14:textId="2CD8DEBC" w:rsidR="008F4135" w:rsidRPr="00037A46" w:rsidRDefault="008F4135" w:rsidP="008F4135">
      <w:pPr>
        <w:spacing w:before="0" w:after="160" w:line="259" w:lineRule="auto"/>
        <w:ind w:left="0"/>
        <w:jc w:val="left"/>
        <w:rPr>
          <w:rFonts w:eastAsia="Calibri" w:cs="Arial"/>
          <w:b/>
          <w:bCs/>
          <w:kern w:val="2"/>
          <w:lang w:val="nl-BE" w:eastAsia="en-US"/>
          <w14:ligatures w14:val="standardContextual"/>
        </w:rPr>
      </w:pPr>
    </w:p>
    <w:p w14:paraId="59C91AB5" w14:textId="3055E061" w:rsidR="00BE15CE" w:rsidRPr="00BE15CE" w:rsidRDefault="00BE15CE" w:rsidP="00BE15CE">
      <w:pPr>
        <w:spacing w:before="0" w:after="160" w:line="259" w:lineRule="auto"/>
        <w:ind w:left="0"/>
        <w:jc w:val="left"/>
        <w:rPr>
          <w:rFonts w:eastAsia="Calibri" w:cs="Arial"/>
          <w:b/>
          <w:bCs/>
          <w:kern w:val="2"/>
          <w:lang w:val="nl-BE" w:eastAsia="en-US"/>
          <w14:ligatures w14:val="standardContextual"/>
        </w:rPr>
      </w:pPr>
      <w:r w:rsidRPr="00BE15CE">
        <w:rPr>
          <w:rFonts w:eastAsia="Calibri" w:cs="Arial"/>
          <w:b/>
          <w:bCs/>
          <w:kern w:val="2"/>
          <w:lang w:val="nl-BE" w:eastAsia="en-US"/>
          <w14:ligatures w14:val="standardContextual"/>
        </w:rPr>
        <w:t xml:space="preserve">Artikel </w:t>
      </w:r>
      <w:r w:rsidR="009D47D0">
        <w:rPr>
          <w:rFonts w:eastAsia="Calibri" w:cs="Arial"/>
          <w:b/>
          <w:bCs/>
          <w:kern w:val="2"/>
          <w:lang w:val="nl-BE" w:eastAsia="en-US"/>
          <w14:ligatures w14:val="standardContextual"/>
        </w:rPr>
        <w:t>15</w:t>
      </w:r>
    </w:p>
    <w:p w14:paraId="151B8872" w14:textId="12771150"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Voor de aanwerving van moeilijk rekruteerbare functies kan de aanstellende overheid bepalen dat gebruik gemaakt wordt van een permanente </w:t>
      </w:r>
      <w:r w:rsidR="00D346A2">
        <w:rPr>
          <w:rFonts w:eastAsia="Calibri" w:cs="Arial"/>
          <w:kern w:val="2"/>
          <w:lang w:val="nl-BE" w:eastAsia="en-US"/>
          <w14:ligatures w14:val="standardContextual"/>
        </w:rPr>
        <w:t>open</w:t>
      </w:r>
      <w:r w:rsidRPr="00037A46">
        <w:rPr>
          <w:rFonts w:eastAsia="Calibri" w:cs="Arial"/>
          <w:kern w:val="2"/>
          <w:lang w:val="nl-BE" w:eastAsia="en-US"/>
          <w14:ligatures w14:val="standardContextual"/>
        </w:rPr>
        <w:t xml:space="preserve">verklaring. In voorkomend geval bepaalt de aanstellende overheid van welke bepalingen vermeld </w:t>
      </w:r>
      <w:r w:rsidRPr="00B1267C">
        <w:rPr>
          <w:rFonts w:eastAsia="Calibri" w:cs="Arial"/>
          <w:kern w:val="2"/>
          <w:lang w:val="nl-BE" w:eastAsia="en-US"/>
          <w14:ligatures w14:val="standardContextual"/>
        </w:rPr>
        <w:t>in artikel 1</w:t>
      </w:r>
      <w:r w:rsidR="00B1267C" w:rsidRPr="00B1267C">
        <w:rPr>
          <w:rFonts w:eastAsia="Calibri" w:cs="Arial"/>
          <w:kern w:val="2"/>
          <w:lang w:val="nl-BE" w:eastAsia="en-US"/>
          <w14:ligatures w14:val="standardContextual"/>
        </w:rPr>
        <w:t>1</w:t>
      </w:r>
      <w:r w:rsidRPr="00037A46">
        <w:rPr>
          <w:rFonts w:eastAsia="Calibri" w:cs="Arial"/>
          <w:kern w:val="2"/>
          <w:lang w:val="nl-BE" w:eastAsia="en-US"/>
          <w14:ligatures w14:val="standardContextual"/>
        </w:rPr>
        <w:t>, kan worden afgeweken.</w:t>
      </w:r>
    </w:p>
    <w:p w14:paraId="4242C3A2" w14:textId="3931F1F1"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knelpuntberoepenlijst die jaarlijks door de Studiedienst van de VDAB wordt gepubliceerd is van overeenkomstige toepassing.</w:t>
      </w:r>
    </w:p>
    <w:p w14:paraId="1657F958" w14:textId="610C4BE6" w:rsidR="008F4135" w:rsidRPr="00037A46" w:rsidRDefault="008F4135" w:rsidP="008F4135">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w:t>
      </w:r>
      <w:r w:rsidR="009D47D0">
        <w:rPr>
          <w:rFonts w:eastAsia="Calibri" w:cs="Arial"/>
          <w:b/>
          <w:bCs/>
          <w:kern w:val="2"/>
          <w:lang w:val="nl-BE" w:eastAsia="en-US"/>
          <w14:ligatures w14:val="standardContextual"/>
        </w:rPr>
        <w:t>16</w:t>
      </w:r>
    </w:p>
    <w:p w14:paraId="48055021"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kandidaten worden op de hoogte gebracht van: </w:t>
      </w:r>
    </w:p>
    <w:p w14:paraId="0EDFCD72"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het gevolg dat aan hun kandidaatstelling werd gegeven; </w:t>
      </w:r>
    </w:p>
    <w:p w14:paraId="3AD93E85"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2. het eindresultaat van de selectie. </w:t>
      </w:r>
    </w:p>
    <w:p w14:paraId="2AC9FFD0" w14:textId="77777777" w:rsidR="008F4135" w:rsidRPr="00037A46" w:rsidRDefault="008F4135" w:rsidP="008F4135">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kandidaat kan feedback vragen over zijn resultaat in de selectieproeven en heeft hierbij inzagerecht in eigen resultaten.</w:t>
      </w:r>
    </w:p>
    <w:p w14:paraId="1B44D013" w14:textId="0D916C0A" w:rsidR="008F4135" w:rsidRPr="00037A46" w:rsidRDefault="008F4135" w:rsidP="007B0356">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kandidaten kunnen in het kader van de openbaarheid van bestuur bijkomende bestuurs</w:t>
      </w:r>
      <w:r w:rsidR="007B0356" w:rsidRPr="00037A46">
        <w:rPr>
          <w:rFonts w:eastAsia="Calibri" w:cs="Arial"/>
          <w:kern w:val="2"/>
          <w:lang w:val="nl-BE" w:eastAsia="en-US"/>
          <w14:ligatures w14:val="standardContextual"/>
        </w:rPr>
        <w:t>-</w:t>
      </w:r>
      <w:r w:rsidRPr="00037A46">
        <w:rPr>
          <w:rFonts w:eastAsia="Calibri" w:cs="Arial"/>
          <w:kern w:val="2"/>
          <w:lang w:val="nl-BE" w:eastAsia="en-US"/>
          <w14:ligatures w14:val="standardContextual"/>
        </w:rPr>
        <w:t>documenten opvragen.</w:t>
      </w:r>
    </w:p>
    <w:p w14:paraId="62F6701F" w14:textId="766CAB84" w:rsidR="00F801D2" w:rsidRPr="00037A46" w:rsidRDefault="00F801D2" w:rsidP="00F801D2">
      <w:pPr>
        <w:pStyle w:val="Kop3"/>
      </w:pPr>
      <w:bookmarkStart w:id="66" w:name="_Toc179877107"/>
      <w:r w:rsidRPr="00037A46">
        <w:t>Afdeling 10. specifieke bepalingen voor de aanwerving in de betrekkingen die ingesteld worden ter uitvoering van werkgelegenheidsmaatregelen van de hogere overheid en in sommige contractuele betrekkingen</w:t>
      </w:r>
      <w:bookmarkStart w:id="67" w:name="_Toc110948127"/>
      <w:bookmarkEnd w:id="66"/>
    </w:p>
    <w:p w14:paraId="4FE4D63C" w14:textId="77777777" w:rsidR="00B901DB" w:rsidRPr="00037A46" w:rsidRDefault="00B901DB" w:rsidP="00B901DB">
      <w:pPr>
        <w:spacing w:before="0" w:after="160" w:line="259" w:lineRule="auto"/>
        <w:ind w:left="0"/>
        <w:jc w:val="left"/>
        <w:rPr>
          <w:rFonts w:ascii="Calibri" w:eastAsia="Calibri" w:hAnsi="Calibri"/>
          <w:kern w:val="2"/>
          <w:sz w:val="22"/>
          <w:szCs w:val="22"/>
          <w:lang w:val="nl-BE" w:eastAsia="en-US"/>
          <w14:ligatures w14:val="standardContextual"/>
        </w:rPr>
      </w:pPr>
    </w:p>
    <w:p w14:paraId="0039A62D" w14:textId="2CACD58F" w:rsidR="00B901DB" w:rsidRPr="00037A46" w:rsidRDefault="00B901DB" w:rsidP="00B901DB">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w:t>
      </w:r>
      <w:r w:rsidR="009D47D0">
        <w:rPr>
          <w:rFonts w:eastAsia="Calibri" w:cs="Arial"/>
          <w:b/>
          <w:bCs/>
          <w:kern w:val="2"/>
          <w:lang w:val="nl-BE" w:eastAsia="en-US"/>
          <w14:ligatures w14:val="standardContextual"/>
        </w:rPr>
        <w:t>17</w:t>
      </w:r>
    </w:p>
    <w:p w14:paraId="3EA8AE24"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voor de aanwerving in contractuele functies die ingesteld worden ter uitvoering van </w:t>
      </w:r>
      <w:r w:rsidRPr="00037A46">
        <w:rPr>
          <w:rFonts w:eastAsia="Calibri" w:cs="Arial"/>
          <w:b/>
          <w:bCs/>
          <w:kern w:val="2"/>
          <w:lang w:val="nl-BE" w:eastAsia="en-US"/>
          <w14:ligatures w14:val="standardContextual"/>
        </w:rPr>
        <w:t>werkgelegenheidsmaatregelen conform hogere regelgeving</w:t>
      </w:r>
      <w:r w:rsidRPr="00037A46">
        <w:rPr>
          <w:rFonts w:eastAsia="Calibri" w:cs="Arial"/>
          <w:kern w:val="2"/>
          <w:lang w:val="nl-BE" w:eastAsia="en-US"/>
          <w14:ligatures w14:val="standardContextual"/>
        </w:rPr>
        <w:t xml:space="preserve">; </w:t>
      </w:r>
    </w:p>
    <w:p w14:paraId="682D71D8"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Voor de aanwerving in contractuele functies die ingesteld worden ter uitvoering van werkgelegenheidsmaatregelen van de hogere overheden kunnen de vacatures alleen worden </w:t>
      </w:r>
      <w:r w:rsidRPr="00037A46">
        <w:rPr>
          <w:rFonts w:eastAsia="Calibri" w:cs="Arial"/>
          <w:kern w:val="2"/>
          <w:lang w:val="nl-BE" w:eastAsia="en-US"/>
          <w14:ligatures w14:val="standardContextual"/>
        </w:rPr>
        <w:lastRenderedPageBreak/>
        <w:t xml:space="preserve">bekendgemaakt via de website van het lokale bestuur en de VDAB of via andere organisaties voor de begeleiding van werkzoekenden. </w:t>
      </w:r>
    </w:p>
    <w:p w14:paraId="327560BC"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Het vacaturebericht vermeldt de algemene en specifieke voorwaarden en het functieprofiel. </w:t>
      </w:r>
    </w:p>
    <w:p w14:paraId="5C0CCA09"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kandidaten moeten voor de aanstelling voldoen aan de algemene toelatingsvoorwaarden en de eventuele specifieke aanwervingsvoorwaarden en aan de voorwaarden om tewerkgesteld te kunnen worden in de betrokken werkgelegenheidsmaatregel. </w:t>
      </w:r>
    </w:p>
    <w:p w14:paraId="71AFAEE2"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selectiecommissie bestaat uit ten minste twee leden. </w:t>
      </w:r>
    </w:p>
    <w:p w14:paraId="7BD4F85A"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selectie bestaat uit: </w:t>
      </w:r>
    </w:p>
    <w:p w14:paraId="34489666"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Mondelinge proef die o.a.  de motivatie en belangstelling peilt; </w:t>
      </w:r>
    </w:p>
    <w:p w14:paraId="5FBE8AB7" w14:textId="0A8650A8"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2. Optioneel aanvullende: een attitudemeting, een intelligentietest, een persoonlijkheidstest, een technische schriftelijke of praktische </w:t>
      </w:r>
      <w:r w:rsidR="000B17AD" w:rsidRPr="00037A46">
        <w:rPr>
          <w:rFonts w:eastAsia="Calibri" w:cs="Arial"/>
          <w:kern w:val="2"/>
          <w:lang w:val="nl-BE" w:eastAsia="en-US"/>
          <w14:ligatures w14:val="standardContextual"/>
        </w:rPr>
        <w:t>proef, …</w:t>
      </w:r>
    </w:p>
    <w:p w14:paraId="41BA820A"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2° voor een </w:t>
      </w:r>
      <w:r w:rsidRPr="00037A46">
        <w:rPr>
          <w:rFonts w:eastAsia="Calibri" w:cs="Arial"/>
          <w:b/>
          <w:bCs/>
          <w:kern w:val="2"/>
          <w:lang w:val="nl-BE" w:eastAsia="en-US"/>
          <w14:ligatures w14:val="standardContextual"/>
        </w:rPr>
        <w:t>vervangingsovereenkomst</w:t>
      </w:r>
      <w:r w:rsidRPr="00037A46">
        <w:rPr>
          <w:rFonts w:eastAsia="Calibri" w:cs="Arial"/>
          <w:kern w:val="2"/>
          <w:lang w:val="nl-BE" w:eastAsia="en-US"/>
          <w14:ligatures w14:val="standardContextual"/>
        </w:rPr>
        <w:t xml:space="preserve">, overeenkomstig de bepalingen van artikel 11ter van de wet van 3 juli 1978 betreffende de arbeidsovereenkomsten; </w:t>
      </w:r>
    </w:p>
    <w:p w14:paraId="2B1B8C0E"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Voor de tijdelijke vervanging van een afwezig personeelslid kan de aanstellende overheid aan personeelsleden met deeltijdse prestaties een nieuwe overeenkomst aanbieden, op voorwaarde dat </w:t>
      </w:r>
    </w:p>
    <w:p w14:paraId="5AD8C76E" w14:textId="77777777" w:rsidR="00B901DB" w:rsidRPr="00037A46" w:rsidRDefault="00B901DB" w:rsidP="00E80C0C">
      <w:pPr>
        <w:numPr>
          <w:ilvl w:val="0"/>
          <w:numId w:val="71"/>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ze voldoen aan de algemene toelatingsvoorwaarden en de algemene en specifieke aanwervingsvoorwaarden, met inbegrip van de diplomavereiste en met inbegrip van de selectie. De aanstellende overheid maakt een gemotiveerde keuze.</w:t>
      </w:r>
    </w:p>
    <w:p w14:paraId="4967B8B4" w14:textId="77777777" w:rsidR="00B901DB" w:rsidRPr="00037A46" w:rsidRDefault="00B901DB" w:rsidP="00E80C0C">
      <w:pPr>
        <w:numPr>
          <w:ilvl w:val="0"/>
          <w:numId w:val="71"/>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hun overeenkomst op korte termijn afloopt of recent afgelopen is</w:t>
      </w:r>
    </w:p>
    <w:p w14:paraId="2B25A0E4"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Indien bovenvermelde niet van toepassing is, geldt de procedure zoals beschreven onder 3°.</w:t>
      </w:r>
    </w:p>
    <w:p w14:paraId="5D9A19F3"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3° voor de aanwerving in contractuele functies die ingesteld worden ter uitvoering van </w:t>
      </w:r>
      <w:r w:rsidRPr="00037A46">
        <w:rPr>
          <w:rFonts w:eastAsia="Calibri" w:cs="Arial"/>
          <w:b/>
          <w:bCs/>
          <w:kern w:val="2"/>
          <w:lang w:val="nl-BE" w:eastAsia="en-US"/>
          <w14:ligatures w14:val="standardContextual"/>
        </w:rPr>
        <w:t>projecten die maximaal twee jaar duren;</w:t>
      </w:r>
    </w:p>
    <w:p w14:paraId="7BE27848"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kandidaten worden geput uit een lopende wervingsreserve voor de functie. De kandidaten worden geraadpleegd in volgorde van hun rangschikking en tegen de voorwaarde dat ze op korte termijn beschikbaar zijn. Hiermee wordt bedoeld dat ze uiterlijk binnen de 7 kalenderdagen moeten te kennen geven of ze bereid zijn de tijdelijke functie te aanvaarden binnen een door de aanstellende overheid te bepalen termijn of binnen een overeen te komen korte termijn. De aanstellende overheid maakt een gemotiveerde keuze. </w:t>
      </w:r>
    </w:p>
    <w:p w14:paraId="3A2D6FC5"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Indien er geen wervingsreserve is of de wervingsreserve is uitgeput, wordt volgende formele procedure gevolgd: </w:t>
      </w:r>
    </w:p>
    <w:p w14:paraId="7C25BE17" w14:textId="78EFE582" w:rsidR="00B901DB" w:rsidRPr="00037A46" w:rsidRDefault="00B901DB" w:rsidP="00E80C0C">
      <w:pPr>
        <w:numPr>
          <w:ilvl w:val="0"/>
          <w:numId w:val="69"/>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oproep tot kandidaten wordt, met vermelding van de voorwaarden en met een </w:t>
      </w:r>
      <w:r w:rsidR="0096281A">
        <w:rPr>
          <w:rFonts w:eastAsia="Calibri" w:cs="Arial"/>
          <w:kern w:val="2"/>
          <w:lang w:val="nl-BE" w:eastAsia="en-US"/>
          <w14:ligatures w14:val="standardContextual"/>
        </w:rPr>
        <w:t>sollicitatie</w:t>
      </w:r>
      <w:r w:rsidR="0096281A" w:rsidRPr="00037A46">
        <w:rPr>
          <w:rFonts w:eastAsia="Calibri" w:cs="Arial"/>
          <w:kern w:val="2"/>
          <w:lang w:val="nl-BE" w:eastAsia="en-US"/>
          <w14:ligatures w14:val="standardContextual"/>
        </w:rPr>
        <w:t>formulier</w:t>
      </w:r>
      <w:r w:rsidRPr="00037A46">
        <w:rPr>
          <w:rFonts w:eastAsia="Calibri" w:cs="Arial"/>
          <w:kern w:val="2"/>
          <w:lang w:val="nl-BE" w:eastAsia="en-US"/>
          <w14:ligatures w14:val="standardContextual"/>
        </w:rPr>
        <w:t xml:space="preserve"> minstens bekendgemaakt via de VDAB.</w:t>
      </w:r>
    </w:p>
    <w:p w14:paraId="4EFA7D47" w14:textId="77777777" w:rsidR="00B901DB" w:rsidRPr="00037A46" w:rsidRDefault="00B901DB" w:rsidP="00B901DB">
      <w:pPr>
        <w:spacing w:before="0" w:after="160" w:line="259" w:lineRule="auto"/>
        <w:ind w:left="360"/>
        <w:contextualSpacing/>
        <w:jc w:val="left"/>
        <w:rPr>
          <w:rFonts w:eastAsia="Calibri" w:cs="Arial"/>
          <w:kern w:val="2"/>
          <w:lang w:val="nl-BE" w:eastAsia="en-US"/>
          <w14:ligatures w14:val="standardContextual"/>
        </w:rPr>
      </w:pPr>
    </w:p>
    <w:p w14:paraId="7AA4EF9F" w14:textId="77777777" w:rsidR="00B901DB" w:rsidRPr="00037A46" w:rsidRDefault="00B901DB" w:rsidP="00E80C0C">
      <w:pPr>
        <w:numPr>
          <w:ilvl w:val="0"/>
          <w:numId w:val="69"/>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kandidaten bezorgen binnen een termijn van minimum zeven kalenderdagen en uiterlijk bij het afsluiten van de kandidaturen, een ingevuld CV-formulier en de bewijsstukken dat ze aan de algemene toelatingsvoorwaarden en aan de algemene en specifieke aanwervingsvoorwaarden, met inbegrip van de diplomavereiste voldoen. </w:t>
      </w:r>
    </w:p>
    <w:p w14:paraId="4D72DF19" w14:textId="77777777" w:rsidR="00B901DB" w:rsidRPr="00037A46" w:rsidRDefault="00B901DB" w:rsidP="00B901DB">
      <w:pPr>
        <w:spacing w:before="0" w:after="160" w:line="259" w:lineRule="auto"/>
        <w:ind w:left="720"/>
        <w:contextualSpacing/>
        <w:jc w:val="left"/>
        <w:rPr>
          <w:rFonts w:eastAsia="Calibri" w:cs="Arial"/>
          <w:kern w:val="2"/>
          <w:lang w:val="nl-BE" w:eastAsia="en-US"/>
          <w14:ligatures w14:val="standardContextual"/>
        </w:rPr>
      </w:pPr>
    </w:p>
    <w:p w14:paraId="4AE5A4D6" w14:textId="77777777" w:rsidR="00B901DB" w:rsidRPr="00037A46" w:rsidRDefault="00B901DB" w:rsidP="00E80C0C">
      <w:pPr>
        <w:numPr>
          <w:ilvl w:val="0"/>
          <w:numId w:val="69"/>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selectie bestaat uit: </w:t>
      </w:r>
    </w:p>
    <w:p w14:paraId="66F18F04" w14:textId="77777777" w:rsidR="00B901DB" w:rsidRPr="00037A46" w:rsidRDefault="00B901DB" w:rsidP="00B901DB">
      <w:pPr>
        <w:spacing w:before="0" w:after="160" w:line="259" w:lineRule="auto"/>
        <w:ind w:left="720"/>
        <w:contextualSpacing/>
        <w:jc w:val="left"/>
        <w:rPr>
          <w:rFonts w:eastAsia="Calibri" w:cs="Arial"/>
          <w:kern w:val="2"/>
          <w:lang w:val="nl-BE" w:eastAsia="en-US"/>
          <w14:ligatures w14:val="standardContextual"/>
        </w:rPr>
      </w:pPr>
    </w:p>
    <w:p w14:paraId="5C086E29" w14:textId="77777777" w:rsidR="00B901DB" w:rsidRPr="00037A46" w:rsidRDefault="00B901DB" w:rsidP="00E80C0C">
      <w:pPr>
        <w:numPr>
          <w:ilvl w:val="0"/>
          <w:numId w:val="70"/>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een proef (interview of test) die de motivatie, de belangstelling en de inzetbaarheid bij de overheid van de kandidaten peilt. Deze proef strekt er onder meer toe om de kandidaat te </w:t>
      </w:r>
      <w:r w:rsidRPr="00037A46">
        <w:rPr>
          <w:rFonts w:eastAsia="Calibri" w:cs="Arial"/>
          <w:kern w:val="2"/>
          <w:lang w:val="nl-BE" w:eastAsia="en-US"/>
          <w14:ligatures w14:val="standardContextual"/>
        </w:rPr>
        <w:lastRenderedPageBreak/>
        <w:t xml:space="preserve">testen op de kennis en de competenties waarover hij of zij volgens het functieprofiel moet beschikken. </w:t>
      </w:r>
    </w:p>
    <w:p w14:paraId="4A76EF57" w14:textId="77777777" w:rsidR="00B901DB" w:rsidRPr="00037A46" w:rsidRDefault="00B901DB" w:rsidP="00E80C0C">
      <w:pPr>
        <w:numPr>
          <w:ilvl w:val="0"/>
          <w:numId w:val="70"/>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Optioneel aanvullend: een schriftelijke of praktische proef;</w:t>
      </w:r>
    </w:p>
    <w:p w14:paraId="4FC8AB48" w14:textId="77777777" w:rsidR="00B901DB" w:rsidRPr="00037A46" w:rsidRDefault="00B901DB" w:rsidP="00B901DB">
      <w:pPr>
        <w:spacing w:before="0" w:after="160" w:line="259" w:lineRule="auto"/>
        <w:ind w:left="360"/>
        <w:contextualSpacing/>
        <w:jc w:val="left"/>
        <w:rPr>
          <w:rFonts w:eastAsia="Calibri" w:cs="Arial"/>
          <w:kern w:val="2"/>
          <w:lang w:val="nl-BE" w:eastAsia="en-US"/>
          <w14:ligatures w14:val="standardContextual"/>
        </w:rPr>
      </w:pPr>
    </w:p>
    <w:p w14:paraId="605FB85B" w14:textId="77777777" w:rsidR="00B901DB" w:rsidRPr="00037A46" w:rsidRDefault="00B901DB" w:rsidP="00E80C0C">
      <w:pPr>
        <w:numPr>
          <w:ilvl w:val="0"/>
          <w:numId w:val="69"/>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selectie gebeurt door een selectiecommissie, die bestaat uit ten minste twee juryleden. De selectiecommissie maakt een verslag op met betrekking tot de geschiktheid of ongeschiktheid van elke kandidaat. </w:t>
      </w:r>
    </w:p>
    <w:p w14:paraId="533054AC" w14:textId="77777777" w:rsidR="00B901DB" w:rsidRPr="00037A46" w:rsidRDefault="00B901DB" w:rsidP="00B901DB">
      <w:pPr>
        <w:spacing w:before="0" w:after="160" w:line="259" w:lineRule="auto"/>
        <w:ind w:left="360"/>
        <w:contextualSpacing/>
        <w:jc w:val="left"/>
        <w:rPr>
          <w:rFonts w:eastAsia="Calibri" w:cs="Arial"/>
          <w:kern w:val="2"/>
          <w:lang w:val="nl-BE" w:eastAsia="en-US"/>
          <w14:ligatures w14:val="standardContextual"/>
        </w:rPr>
      </w:pPr>
    </w:p>
    <w:p w14:paraId="002D2D9E" w14:textId="77777777" w:rsidR="00B901DB" w:rsidRPr="00037A46" w:rsidRDefault="00B901DB" w:rsidP="00E80C0C">
      <w:pPr>
        <w:numPr>
          <w:ilvl w:val="0"/>
          <w:numId w:val="69"/>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kandidaten worden op de hoogte gebracht van het resultaat van de selectie.</w:t>
      </w:r>
    </w:p>
    <w:p w14:paraId="603BC5C9" w14:textId="77777777" w:rsidR="00B901DB" w:rsidRPr="00037A46" w:rsidRDefault="00B901DB" w:rsidP="00B901DB">
      <w:pPr>
        <w:spacing w:before="0" w:after="160" w:line="259" w:lineRule="auto"/>
        <w:ind w:left="720"/>
        <w:contextualSpacing/>
        <w:jc w:val="left"/>
        <w:rPr>
          <w:rFonts w:eastAsia="Calibri" w:cs="Arial"/>
          <w:kern w:val="2"/>
          <w:lang w:val="nl-BE" w:eastAsia="en-US"/>
          <w14:ligatures w14:val="standardContextual"/>
        </w:rPr>
      </w:pPr>
    </w:p>
    <w:p w14:paraId="701FA37C" w14:textId="77777777" w:rsidR="00B901DB" w:rsidRPr="00037A46" w:rsidRDefault="00B901DB" w:rsidP="00B901DB">
      <w:pPr>
        <w:spacing w:before="0" w:after="160" w:line="259" w:lineRule="auto"/>
        <w:ind w:left="720"/>
        <w:contextualSpacing/>
        <w:jc w:val="left"/>
        <w:rPr>
          <w:rFonts w:eastAsia="Calibri" w:cs="Arial"/>
          <w:kern w:val="2"/>
          <w:lang w:val="nl-BE" w:eastAsia="en-US"/>
          <w14:ligatures w14:val="standardContextual"/>
        </w:rPr>
      </w:pPr>
    </w:p>
    <w:p w14:paraId="08CFB0C1" w14:textId="77777777" w:rsidR="00B901DB" w:rsidRPr="00037A46" w:rsidRDefault="00B901DB" w:rsidP="00E80C0C">
      <w:pPr>
        <w:numPr>
          <w:ilvl w:val="0"/>
          <w:numId w:val="69"/>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aanstellende overheid stelt een kandidaat aan uit de geschikt bevonden kandidaten, op basis van het verslag van de jury.</w:t>
      </w:r>
    </w:p>
    <w:p w14:paraId="22BC9463" w14:textId="77777777" w:rsidR="00B901DB" w:rsidRPr="00037A46" w:rsidRDefault="00B901DB" w:rsidP="00B901DB">
      <w:pPr>
        <w:spacing w:before="0" w:after="160" w:line="259" w:lineRule="auto"/>
        <w:ind w:left="720"/>
        <w:contextualSpacing/>
        <w:jc w:val="left"/>
        <w:rPr>
          <w:rFonts w:eastAsia="Calibri" w:cs="Arial"/>
          <w:kern w:val="2"/>
          <w:lang w:val="nl-BE" w:eastAsia="en-US"/>
          <w14:ligatures w14:val="standardContextual"/>
        </w:rPr>
      </w:pPr>
    </w:p>
    <w:p w14:paraId="37955D40" w14:textId="77777777" w:rsidR="00B901DB" w:rsidRPr="00037A46" w:rsidRDefault="00B901DB" w:rsidP="00B901DB">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4° voor de aanwerving van </w:t>
      </w:r>
      <w:r w:rsidRPr="00037A46">
        <w:rPr>
          <w:rFonts w:eastAsia="Calibri" w:cs="Arial"/>
          <w:b/>
          <w:bCs/>
          <w:kern w:val="2"/>
          <w:lang w:val="nl-BE" w:eastAsia="en-US"/>
          <w14:ligatures w14:val="standardContextual"/>
        </w:rPr>
        <w:t>personen met een arbeidshandicap</w:t>
      </w:r>
      <w:r w:rsidRPr="00037A46">
        <w:rPr>
          <w:rFonts w:eastAsia="Calibri" w:cs="Arial"/>
          <w:kern w:val="2"/>
          <w:lang w:val="nl-BE" w:eastAsia="en-US"/>
          <w14:ligatures w14:val="standardContextual"/>
        </w:rPr>
        <w:t xml:space="preserve">, geldt de procedure zoals vermeld in </w:t>
      </w:r>
      <w:r w:rsidRPr="00B1267C">
        <w:rPr>
          <w:rFonts w:eastAsia="Calibri" w:cs="Arial"/>
          <w:kern w:val="2"/>
          <w:lang w:val="nl-BE" w:eastAsia="en-US"/>
          <w14:ligatures w14:val="standardContextual"/>
        </w:rPr>
        <w:t>artikel 3, §2.</w:t>
      </w:r>
    </w:p>
    <w:p w14:paraId="708332C8" w14:textId="77777777" w:rsidR="00B901DB" w:rsidRPr="00037A46" w:rsidRDefault="00B901DB">
      <w:pPr>
        <w:spacing w:before="0" w:after="0"/>
        <w:ind w:left="0"/>
        <w:jc w:val="left"/>
        <w:rPr>
          <w:b/>
          <w:caps/>
          <w:sz w:val="16"/>
          <w:szCs w:val="16"/>
        </w:rPr>
      </w:pPr>
      <w:bookmarkStart w:id="68" w:name="_Toc110948130"/>
      <w:bookmarkEnd w:id="67"/>
      <w:r w:rsidRPr="00037A46">
        <w:br w:type="page"/>
      </w:r>
    </w:p>
    <w:p w14:paraId="08C178FC" w14:textId="42205A99" w:rsidR="003A11FB" w:rsidRPr="00037A46" w:rsidRDefault="003A11FB" w:rsidP="00B44CF7">
      <w:pPr>
        <w:pStyle w:val="Kop2"/>
      </w:pPr>
      <w:bookmarkStart w:id="69" w:name="_Toc179877108"/>
      <w:r w:rsidRPr="00037A46">
        <w:lastRenderedPageBreak/>
        <w:t xml:space="preserve">Hoofdstuk </w:t>
      </w:r>
      <w:r w:rsidR="00B66F99">
        <w:t>III</w:t>
      </w:r>
      <w:r w:rsidRPr="00037A46">
        <w:t>. de indiensttreding</w:t>
      </w:r>
      <w:bookmarkEnd w:id="68"/>
      <w:bookmarkEnd w:id="69"/>
    </w:p>
    <w:p w14:paraId="014B1ADE" w14:textId="44024260" w:rsidR="003A11FB" w:rsidRPr="00037A46" w:rsidRDefault="003A11FB" w:rsidP="00096C8C">
      <w:pPr>
        <w:ind w:left="0"/>
        <w:rPr>
          <w:b/>
          <w:bCs/>
        </w:rPr>
      </w:pPr>
      <w:r w:rsidRPr="00037A46">
        <w:rPr>
          <w:b/>
          <w:bCs/>
        </w:rPr>
        <w:t xml:space="preserve">Artikel </w:t>
      </w:r>
      <w:r w:rsidR="009D47D0">
        <w:rPr>
          <w:b/>
          <w:bCs/>
        </w:rPr>
        <w:t>18</w:t>
      </w:r>
    </w:p>
    <w:p w14:paraId="3952566B" w14:textId="77777777" w:rsidR="00BE50FF" w:rsidRPr="00037A46" w:rsidRDefault="00BE50FF" w:rsidP="00BC72D3">
      <w:pPr>
        <w:ind w:left="0"/>
      </w:pPr>
      <w:r w:rsidRPr="00037A46">
        <w:t>De aanstellende overheid bepaalt de datum van indiensttreding van het geselecteerde personeelslid.</w:t>
      </w:r>
    </w:p>
    <w:p w14:paraId="26CA2150" w14:textId="77777777" w:rsidR="00BE50FF" w:rsidRPr="00037A46" w:rsidRDefault="00BE50FF" w:rsidP="00BC72D3">
      <w:pPr>
        <w:ind w:left="0"/>
      </w:pPr>
      <w:r w:rsidRPr="00037A46">
        <w:t>Indien het geselecteerde personeelslid wegens een opzegtermijn bij een andere werkgever of wegens een andere geldige reden niet onmiddellijk in dienst kan treden bepaalt de aanstellende overheid deze datum in onderling akkoord met het personeelslid.</w:t>
      </w:r>
    </w:p>
    <w:p w14:paraId="336CC238" w14:textId="1564E2B5" w:rsidR="00BE50FF" w:rsidRDefault="00BE50FF" w:rsidP="00BC72D3">
      <w:pPr>
        <w:ind w:left="0"/>
      </w:pPr>
      <w:r w:rsidRPr="00037A46">
        <w:t>Behalve in het geval van overmacht, wordt een kandidaat die niet in dienst treedt op de vastgestelde datum of op de overeengekomen datum, geacht definitief aan zijn aanstelling te verzaken.</w:t>
      </w:r>
    </w:p>
    <w:p w14:paraId="5A59F758" w14:textId="77777777" w:rsidR="00037A46" w:rsidRPr="00037A46" w:rsidRDefault="00037A46" w:rsidP="00BE50FF"/>
    <w:p w14:paraId="6E63B51C" w14:textId="34CE007B" w:rsidR="00BE50FF" w:rsidRPr="00037A46" w:rsidRDefault="00BE50FF" w:rsidP="00096C8C">
      <w:pPr>
        <w:ind w:left="0"/>
        <w:rPr>
          <w:b/>
          <w:bCs/>
        </w:rPr>
      </w:pPr>
      <w:r w:rsidRPr="00037A46">
        <w:rPr>
          <w:b/>
          <w:bCs/>
        </w:rPr>
        <w:t xml:space="preserve">Artikel </w:t>
      </w:r>
      <w:r w:rsidR="009D47D0">
        <w:rPr>
          <w:b/>
          <w:bCs/>
        </w:rPr>
        <w:t>19</w:t>
      </w:r>
    </w:p>
    <w:p w14:paraId="0227DA0D" w14:textId="7791E96A" w:rsidR="00BE50FF" w:rsidRPr="00037A46" w:rsidRDefault="00BE50FF" w:rsidP="00BC72D3">
      <w:pPr>
        <w:ind w:left="0"/>
      </w:pPr>
      <w:r w:rsidRPr="00037A46">
        <w:rPr>
          <w:b/>
        </w:rPr>
        <w:t>§1</w:t>
      </w:r>
      <w:r w:rsidRPr="00037A46">
        <w:t xml:space="preserve"> In overeenstemming met artikel </w:t>
      </w:r>
      <w:r w:rsidR="009134A3" w:rsidRPr="00037A46">
        <w:t>163 DLB</w:t>
      </w:r>
      <w:r w:rsidRPr="00037A46">
        <w:t xml:space="preserve"> leggen de </w:t>
      </w:r>
      <w:r w:rsidR="003474E1" w:rsidRPr="00037A46">
        <w:t>algemeen directeur</w:t>
      </w:r>
      <w:r w:rsidRPr="00037A46">
        <w:t xml:space="preserve"> en de </w:t>
      </w:r>
      <w:r w:rsidR="003474E1" w:rsidRPr="00037A46">
        <w:t>financieel directeur</w:t>
      </w:r>
      <w:r w:rsidRPr="00037A46">
        <w:t xml:space="preserve"> voor ze hun ambt opnemen tijdens een openbare vergadering van de </w:t>
      </w:r>
      <w:r w:rsidR="000B17AD" w:rsidRPr="00037A46">
        <w:t>gemeenteraad/</w:t>
      </w:r>
      <w:r w:rsidRPr="00037A46">
        <w:t xml:space="preserve"> de raad voor maatschappelijk welzijn de volgende eed af in handen van de voorzitter: </w:t>
      </w:r>
    </w:p>
    <w:p w14:paraId="4DE4E755" w14:textId="77777777" w:rsidR="00BE50FF" w:rsidRPr="00037A46" w:rsidRDefault="00BE50FF" w:rsidP="00BC72D3">
      <w:pPr>
        <w:ind w:left="0"/>
      </w:pPr>
      <w:r w:rsidRPr="00037A46">
        <w:t xml:space="preserve">“Ik zweer de verplichtingen van mijn ambt trouw na te komen.” </w:t>
      </w:r>
    </w:p>
    <w:p w14:paraId="618B9413" w14:textId="77777777" w:rsidR="00BE50FF" w:rsidRPr="00037A46" w:rsidRDefault="00BE50FF" w:rsidP="00BC72D3">
      <w:pPr>
        <w:ind w:left="0"/>
      </w:pPr>
      <w:r w:rsidRPr="00037A46">
        <w:rPr>
          <w:b/>
        </w:rPr>
        <w:t xml:space="preserve">§2 </w:t>
      </w:r>
      <w:r w:rsidRPr="00037A46">
        <w:t>In overeenstemming met artikel 1</w:t>
      </w:r>
      <w:r w:rsidR="009134A3" w:rsidRPr="00037A46">
        <w:t>87</w:t>
      </w:r>
      <w:r w:rsidRPr="00037A46">
        <w:t xml:space="preserve"> </w:t>
      </w:r>
      <w:r w:rsidR="009134A3" w:rsidRPr="00037A46">
        <w:t>DLB</w:t>
      </w:r>
      <w:r w:rsidRPr="00037A46">
        <w:t xml:space="preserve"> legt het personeelslid bij zijn indiensttreding de volgende eed af in handen van de </w:t>
      </w:r>
      <w:r w:rsidR="003474E1" w:rsidRPr="00037A46">
        <w:t>algemeen directeur</w:t>
      </w:r>
      <w:r w:rsidRPr="00037A46">
        <w:t>:</w:t>
      </w:r>
    </w:p>
    <w:p w14:paraId="42BC98D5" w14:textId="77777777" w:rsidR="00BE50FF" w:rsidRPr="00037A46" w:rsidRDefault="00BE50FF" w:rsidP="00BC72D3">
      <w:pPr>
        <w:ind w:left="0"/>
      </w:pPr>
      <w:r w:rsidRPr="00037A46">
        <w:t xml:space="preserve">”Ik zweer de verplichtingen van mijn ambt trouw na te komen.” </w:t>
      </w:r>
    </w:p>
    <w:p w14:paraId="58400DDA" w14:textId="77777777" w:rsidR="00BE50FF" w:rsidRPr="00037A46" w:rsidRDefault="00BE50FF" w:rsidP="00BC72D3">
      <w:pPr>
        <w:ind w:left="0"/>
      </w:pPr>
      <w:r w:rsidRPr="00037A46">
        <w:rPr>
          <w:rFonts w:cs="Arial"/>
        </w:rPr>
        <w:t xml:space="preserve">De voorzitter van de raad kan zijn bevoegdheid om de eed af te nemen, toevertrouwen aan een lid van de raad of aan de </w:t>
      </w:r>
      <w:r w:rsidR="003474E1" w:rsidRPr="00037A46">
        <w:rPr>
          <w:rFonts w:cs="Arial"/>
        </w:rPr>
        <w:t>algemeen directeur</w:t>
      </w:r>
      <w:r w:rsidRPr="00037A46">
        <w:rPr>
          <w:rFonts w:cs="Arial"/>
        </w:rPr>
        <w:t xml:space="preserve">. Bij eventuele delegatie aan de </w:t>
      </w:r>
      <w:r w:rsidR="003474E1" w:rsidRPr="00037A46">
        <w:rPr>
          <w:rFonts w:cs="Arial"/>
        </w:rPr>
        <w:t>algemeen directeur</w:t>
      </w:r>
      <w:r w:rsidRPr="00037A46">
        <w:rPr>
          <w:rFonts w:cs="Arial"/>
        </w:rPr>
        <w:t>, kan deze de bevoegdheid verder delegeren aan één van de leden van het managementteam.</w:t>
      </w:r>
    </w:p>
    <w:p w14:paraId="2C60424F" w14:textId="77777777" w:rsidR="00BE50FF" w:rsidRPr="00037A46" w:rsidRDefault="00BE50FF" w:rsidP="00BC72D3">
      <w:pPr>
        <w:ind w:left="0"/>
        <w:rPr>
          <w:rFonts w:cs="Arial"/>
        </w:rPr>
      </w:pPr>
      <w:r w:rsidRPr="00037A46">
        <w:rPr>
          <w:b/>
        </w:rPr>
        <w:t xml:space="preserve">§3 </w:t>
      </w:r>
      <w:r w:rsidRPr="00037A46">
        <w:rPr>
          <w:rFonts w:cs="Arial"/>
        </w:rPr>
        <w:t xml:space="preserve">In overeenstemming met artikel </w:t>
      </w:r>
      <w:r w:rsidR="009134A3" w:rsidRPr="00037A46">
        <w:rPr>
          <w:rFonts w:cs="Arial"/>
        </w:rPr>
        <w:t>183 DLB</w:t>
      </w:r>
      <w:r w:rsidRPr="00037A46">
        <w:rPr>
          <w:rFonts w:cs="Arial"/>
        </w:rPr>
        <w:t xml:space="preserve"> legt een maatschappelijk werker, voor hij zijn ambt opneemt, de volgende eed af in handen van de voorzitter van de raad: </w:t>
      </w:r>
    </w:p>
    <w:p w14:paraId="03DC8993" w14:textId="77777777" w:rsidR="00BE50FF" w:rsidRPr="00037A46" w:rsidRDefault="00BE50FF" w:rsidP="00BC72D3">
      <w:pPr>
        <w:ind w:left="0"/>
      </w:pPr>
      <w:r w:rsidRPr="00037A46">
        <w:rPr>
          <w:rFonts w:cs="Arial"/>
        </w:rPr>
        <w:t>“Ik zweer de verplichtingen van mijn ambt trouw na te komen.”</w:t>
      </w:r>
    </w:p>
    <w:p w14:paraId="3E967AB5" w14:textId="77777777" w:rsidR="00BE50FF" w:rsidRPr="00037A46" w:rsidRDefault="00BE50FF" w:rsidP="00BE50FF"/>
    <w:p w14:paraId="2DEE5556" w14:textId="75CB492A" w:rsidR="00BE50FF" w:rsidRPr="00037A46" w:rsidRDefault="00BE50FF" w:rsidP="00096C8C">
      <w:pPr>
        <w:ind w:left="0"/>
        <w:rPr>
          <w:b/>
          <w:bCs/>
        </w:rPr>
      </w:pPr>
      <w:r w:rsidRPr="00037A46">
        <w:rPr>
          <w:b/>
          <w:bCs/>
        </w:rPr>
        <w:t>Artikel</w:t>
      </w:r>
      <w:r w:rsidR="00661F4E">
        <w:rPr>
          <w:b/>
          <w:bCs/>
        </w:rPr>
        <w:t xml:space="preserve"> </w:t>
      </w:r>
      <w:r w:rsidR="009D47D0">
        <w:rPr>
          <w:b/>
          <w:bCs/>
        </w:rPr>
        <w:t xml:space="preserve">20 </w:t>
      </w:r>
    </w:p>
    <w:p w14:paraId="2B4C8714" w14:textId="77777777" w:rsidR="00BE50FF" w:rsidRPr="00037A46" w:rsidRDefault="00BE50FF" w:rsidP="00BC72D3">
      <w:pPr>
        <w:ind w:left="0"/>
        <w:rPr>
          <w:rFonts w:cs="Arial"/>
        </w:rPr>
      </w:pPr>
      <w:r w:rsidRPr="00037A46">
        <w:rPr>
          <w:rFonts w:cs="Arial"/>
        </w:rPr>
        <w:t>De functiehouder die zonder wettige reden de eed niet aflegt nadat het met een aangetekende brief uitgenodigd is om de eed af te leggen op de eerstvolgende vergadering van de raad, wordt geacht zijn aanstelling niet te aanvaarden.</w:t>
      </w:r>
    </w:p>
    <w:p w14:paraId="31E6E501" w14:textId="77777777" w:rsidR="00BE50FF" w:rsidRPr="00037A46" w:rsidRDefault="00BE50FF" w:rsidP="00BC72D3">
      <w:pPr>
        <w:ind w:left="0"/>
      </w:pPr>
      <w:r w:rsidRPr="00037A46">
        <w:t>De weigering tot eedaflegging staat gelijk met verzaking aan de aanstelling. Van de eedaflegging of de weigering om de eed af te leggen, wordt een proces-verbaal opgesteld.</w:t>
      </w:r>
    </w:p>
    <w:p w14:paraId="01EC2FEF" w14:textId="77777777" w:rsidR="003A11FB" w:rsidRPr="00037A46" w:rsidRDefault="003A11FB" w:rsidP="003A11FB">
      <w:pPr>
        <w:pStyle w:val="StandaardUitvullen"/>
      </w:pPr>
    </w:p>
    <w:p w14:paraId="5CF78BC2" w14:textId="29FAF3C8" w:rsidR="003A11FB" w:rsidRPr="00037A46" w:rsidRDefault="003A11FB" w:rsidP="00B44CF7">
      <w:pPr>
        <w:pStyle w:val="Kop2"/>
      </w:pPr>
      <w:r w:rsidRPr="00037A46">
        <w:br w:type="page"/>
      </w:r>
      <w:bookmarkStart w:id="70" w:name="_Toc110948131"/>
      <w:bookmarkStart w:id="71" w:name="_Toc179877109"/>
      <w:r w:rsidRPr="00D346A2">
        <w:lastRenderedPageBreak/>
        <w:t xml:space="preserve">Hoofdstuk </w:t>
      </w:r>
      <w:r w:rsidR="00B66F99" w:rsidRPr="00D346A2">
        <w:t>IV</w:t>
      </w:r>
      <w:r w:rsidRPr="00D346A2">
        <w:t xml:space="preserve">. de </w:t>
      </w:r>
      <w:r w:rsidR="003670C5" w:rsidRPr="00D346A2">
        <w:t>inwerkperiode</w:t>
      </w:r>
      <w:bookmarkEnd w:id="70"/>
      <w:bookmarkEnd w:id="71"/>
    </w:p>
    <w:p w14:paraId="1FB98A91" w14:textId="28F7D005" w:rsidR="003A11FB" w:rsidRPr="00037A46" w:rsidRDefault="003A11FB" w:rsidP="003A11FB">
      <w:pPr>
        <w:pStyle w:val="Kop3"/>
      </w:pPr>
      <w:bookmarkStart w:id="72" w:name="_Toc110948132"/>
      <w:bookmarkStart w:id="73" w:name="_Toc179877110"/>
      <w:r w:rsidRPr="00037A46">
        <w:t>Afdeling 1. algemene bepalingen</w:t>
      </w:r>
      <w:bookmarkEnd w:id="72"/>
      <w:bookmarkEnd w:id="73"/>
    </w:p>
    <w:p w14:paraId="2C05952C" w14:textId="6687A282" w:rsidR="003A11FB" w:rsidRPr="00037A46" w:rsidRDefault="003A11FB" w:rsidP="008B7866">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w:t>
      </w:r>
      <w:r w:rsidR="009D47D0">
        <w:rPr>
          <w:rFonts w:eastAsia="Calibri" w:cs="Arial"/>
          <w:b/>
          <w:bCs/>
          <w:kern w:val="2"/>
          <w:lang w:val="nl-BE" w:eastAsia="en-US"/>
          <w14:ligatures w14:val="standardContextual"/>
        </w:rPr>
        <w:t>21</w:t>
      </w:r>
    </w:p>
    <w:p w14:paraId="21A295AA" w14:textId="77777777" w:rsidR="00B661FE" w:rsidRDefault="00B661FE" w:rsidP="00BC72D3">
      <w:pPr>
        <w:pStyle w:val="StandaardUitvullen"/>
        <w:ind w:left="0"/>
      </w:pPr>
      <w:r w:rsidRPr="00B661FE">
        <w:t>De inwerkperiode is van toepassing bij aanwerving en zowel voor statutairen als contractuelen met een arbeidsovereenkomst van onbepaalde duur die een volledige aanwervingsprocedure hebben doorlopen. De inwerkperiode beoogt de integratie van het personeelslid in het bestuur en de inwerking in zijn functie en stelt de aanstellende overheid in staat de geschiktheid van het personeelslid voor de functie te verifiëren.</w:t>
      </w:r>
    </w:p>
    <w:p w14:paraId="2E263D2C" w14:textId="0306176D" w:rsidR="00060D02" w:rsidRPr="00037A46" w:rsidRDefault="00060D02" w:rsidP="00BC72D3">
      <w:pPr>
        <w:pStyle w:val="StandaardUitvullen"/>
        <w:ind w:left="0"/>
      </w:pPr>
      <w:r w:rsidRPr="00037A46">
        <w:t xml:space="preserve">De leidinggevende van het personeelslid maakt onder de eindverantwoordelijkheid van de </w:t>
      </w:r>
      <w:r w:rsidR="003474E1" w:rsidRPr="00037A46">
        <w:t>algemeen directeur</w:t>
      </w:r>
      <w:r w:rsidRPr="00037A46">
        <w:t xml:space="preserve"> de concrete afspraken voor de actieve inwerking van het personeelslid in zijn functie en zijn integratie in de gemeentelijke </w:t>
      </w:r>
      <w:r w:rsidR="00950DAE" w:rsidRPr="00037A46">
        <w:t>en OCMW-</w:t>
      </w:r>
      <w:r w:rsidRPr="00037A46">
        <w:t xml:space="preserve">diensten. </w:t>
      </w:r>
    </w:p>
    <w:p w14:paraId="0C0581F3" w14:textId="47B72700" w:rsidR="003A11FB" w:rsidRPr="00037A46" w:rsidRDefault="00060D02" w:rsidP="00BC72D3">
      <w:pPr>
        <w:pStyle w:val="StandaardUitvullen"/>
        <w:ind w:left="0"/>
      </w:pPr>
      <w:r w:rsidRPr="00037A46">
        <w:t xml:space="preserve">Deze afspraken, evenals de vorming die nodig is voor de uitoefening van de functie en de evaluatiecriteria die van toepassing zijn voor de beoordeling van de </w:t>
      </w:r>
      <w:r w:rsidR="003670C5">
        <w:t>inwerkperiode</w:t>
      </w:r>
      <w:r w:rsidRPr="00037A46">
        <w:t>, worden uiterlijk binnen een termijn van veertien kalenderdagen geconcretiseerd in een gesprek met het personeelslid. Indien de leidinggevende niet de evaluator van het betrokken personeelslid is, gebeurt het gesprek in het bijzijn van de evaluator. Van dit gesprek wordt een verslag opgemaakt, dat voor akkoord ondertekend wordt door de leidinggevende en ter kennisname door het personeelslid.</w:t>
      </w:r>
    </w:p>
    <w:p w14:paraId="4A570D43" w14:textId="78399991" w:rsidR="003A11FB" w:rsidRPr="00037A46" w:rsidRDefault="003A11FB" w:rsidP="003A11FB">
      <w:pPr>
        <w:pStyle w:val="Kop3"/>
      </w:pPr>
      <w:bookmarkStart w:id="74" w:name="_Toc110948133"/>
      <w:bookmarkStart w:id="75" w:name="_Toc179877111"/>
      <w:r w:rsidRPr="00037A46">
        <w:t xml:space="preserve">Afdeling 2. de duur van de </w:t>
      </w:r>
      <w:r w:rsidR="003670C5">
        <w:t>inwerkperiode</w:t>
      </w:r>
      <w:r w:rsidRPr="00037A46">
        <w:t xml:space="preserve"> en de evaluatie tijdens de </w:t>
      </w:r>
      <w:r w:rsidR="003670C5">
        <w:t>inwerkperiode</w:t>
      </w:r>
      <w:bookmarkEnd w:id="74"/>
      <w:bookmarkEnd w:id="75"/>
    </w:p>
    <w:p w14:paraId="08A48FD8" w14:textId="5691A0D1" w:rsidR="003A11FB" w:rsidRPr="00037A46" w:rsidRDefault="003A11FB" w:rsidP="003A11FB">
      <w:pPr>
        <w:pStyle w:val="Kop5"/>
      </w:pPr>
      <w:r w:rsidRPr="00037A46">
        <w:t xml:space="preserve">Artikel </w:t>
      </w:r>
      <w:r w:rsidR="009D47D0">
        <w:t>22</w:t>
      </w:r>
    </w:p>
    <w:p w14:paraId="2C2F1668" w14:textId="782F55EF" w:rsidR="003A11FB" w:rsidRPr="00037A46" w:rsidRDefault="003778DE" w:rsidP="00BC72D3">
      <w:pPr>
        <w:pStyle w:val="StandaardUitvullen"/>
        <w:ind w:left="0"/>
      </w:pPr>
      <w:r>
        <w:t xml:space="preserve">§1. </w:t>
      </w:r>
      <w:r w:rsidR="003A11FB" w:rsidRPr="00037A46">
        <w:t xml:space="preserve">De duur van de </w:t>
      </w:r>
      <w:r w:rsidR="003670C5">
        <w:t>inwerkperiode</w:t>
      </w:r>
      <w:r w:rsidR="003A11FB" w:rsidRPr="00037A46">
        <w:t xml:space="preserve"> bedraagt: </w:t>
      </w:r>
    </w:p>
    <w:p w14:paraId="257B4B74" w14:textId="74295660" w:rsidR="003A11FB" w:rsidRPr="00037A46" w:rsidRDefault="003A11FB" w:rsidP="00E80C0C">
      <w:pPr>
        <w:pStyle w:val="StandaardUitvullen"/>
        <w:numPr>
          <w:ilvl w:val="0"/>
          <w:numId w:val="20"/>
        </w:numPr>
      </w:pPr>
      <w:r w:rsidRPr="00037A46">
        <w:t>voor functie</w:t>
      </w:r>
      <w:r w:rsidR="00986D7E" w:rsidRPr="00037A46">
        <w:t>s</w:t>
      </w:r>
      <w:r w:rsidRPr="00037A46">
        <w:t xml:space="preserve"> van niveau C</w:t>
      </w:r>
      <w:r w:rsidR="004460CF">
        <w:t xml:space="preserve"> en</w:t>
      </w:r>
      <w:r w:rsidRPr="00037A46">
        <w:t xml:space="preserve"> D: zes maanden;</w:t>
      </w:r>
    </w:p>
    <w:p w14:paraId="060A7969" w14:textId="77777777" w:rsidR="003A11FB" w:rsidRDefault="003A11FB" w:rsidP="00E80C0C">
      <w:pPr>
        <w:pStyle w:val="StandaardUitvullen"/>
        <w:numPr>
          <w:ilvl w:val="0"/>
          <w:numId w:val="20"/>
        </w:numPr>
      </w:pPr>
      <w:r w:rsidRPr="00037A46">
        <w:t>voor de decretale graden en voor functies van niveau A en B: twaalf maanden.</w:t>
      </w:r>
    </w:p>
    <w:p w14:paraId="2A108C76" w14:textId="77777777" w:rsidR="003778DE" w:rsidRDefault="003778DE" w:rsidP="00BC72D3">
      <w:pPr>
        <w:pStyle w:val="StandaardUitvullen"/>
        <w:ind w:left="0"/>
      </w:pPr>
      <w:r>
        <w:t>§2. Voor de berekening van de duur van de inwerkperiode worden in aanmerking genomen:</w:t>
      </w:r>
    </w:p>
    <w:p w14:paraId="57E9642E" w14:textId="77777777" w:rsidR="003778DE" w:rsidRDefault="003778DE" w:rsidP="003778DE">
      <w:pPr>
        <w:pStyle w:val="StandaardUitvullen"/>
      </w:pPr>
      <w:r>
        <w:t>1.</w:t>
      </w:r>
      <w:r>
        <w:tab/>
        <w:t>elke periode waarin het personeelslid effectief prestaties heeft verricht;</w:t>
      </w:r>
    </w:p>
    <w:p w14:paraId="2FB52655" w14:textId="77777777" w:rsidR="003778DE" w:rsidRDefault="003778DE" w:rsidP="003778DE">
      <w:pPr>
        <w:pStyle w:val="StandaardUitvullen"/>
      </w:pPr>
      <w:r>
        <w:t>2.</w:t>
      </w:r>
      <w:r>
        <w:tab/>
        <w:t>de afwezigheden in het kader van het jaarlijks vakantieverlof en voor deelname aan vormingsactiviteiten.</w:t>
      </w:r>
    </w:p>
    <w:p w14:paraId="538C5AC0" w14:textId="77777777" w:rsidR="003778DE" w:rsidRDefault="003778DE" w:rsidP="00BC72D3">
      <w:pPr>
        <w:pStyle w:val="StandaardUitvullen"/>
        <w:ind w:left="0"/>
      </w:pPr>
      <w:r>
        <w:t>De inwerkperiode wordt verlengd als het totale aantal dagen afwezigheden, met uitzondering van die vermeld in §2, punt 2, meer is dan vijftien werkdagen (5-dagenweek).</w:t>
      </w:r>
    </w:p>
    <w:p w14:paraId="593B33F3" w14:textId="4A8269B7" w:rsidR="003778DE" w:rsidRPr="00037A46" w:rsidRDefault="003778DE" w:rsidP="00BC72D3">
      <w:pPr>
        <w:pStyle w:val="StandaardUitvullen"/>
        <w:ind w:left="0"/>
      </w:pPr>
      <w:r>
        <w:t>De inwerkperiode wordt verlengd met het totaal aantal werkdagen van de afwezigheden. Zaterdagen en zondagen worden nooit meegerekend om de verlengingstermijn vast te stellen.</w:t>
      </w:r>
    </w:p>
    <w:p w14:paraId="00142640" w14:textId="0E8A7DB3" w:rsidR="003A11FB" w:rsidRPr="00037A46" w:rsidRDefault="003A11FB" w:rsidP="003A11FB">
      <w:pPr>
        <w:pStyle w:val="Kop5"/>
      </w:pPr>
      <w:r w:rsidRPr="00037A46">
        <w:t xml:space="preserve">Artikel </w:t>
      </w:r>
      <w:r w:rsidR="009D47D0">
        <w:t>23</w:t>
      </w:r>
    </w:p>
    <w:p w14:paraId="200C07F2" w14:textId="7588F1B3" w:rsidR="003A11FB" w:rsidRPr="00037A46" w:rsidRDefault="00057DE7" w:rsidP="00BC72D3">
      <w:pPr>
        <w:ind w:left="0"/>
      </w:pPr>
      <w:r w:rsidRPr="00037A46">
        <w:rPr>
          <w:b/>
        </w:rPr>
        <w:t>§</w:t>
      </w:r>
      <w:r w:rsidR="00B3533A" w:rsidRPr="00037A46">
        <w:rPr>
          <w:b/>
        </w:rPr>
        <w:t xml:space="preserve"> </w:t>
      </w:r>
      <w:r w:rsidR="003A11FB" w:rsidRPr="00037A46">
        <w:rPr>
          <w:b/>
        </w:rPr>
        <w:t>1</w:t>
      </w:r>
      <w:r w:rsidR="00B3533A" w:rsidRPr="00037A46">
        <w:t xml:space="preserve"> </w:t>
      </w:r>
      <w:r w:rsidR="003A11FB" w:rsidRPr="00037A46">
        <w:t xml:space="preserve">Voor de berekening van de duur van de </w:t>
      </w:r>
      <w:r w:rsidR="003670C5">
        <w:t>inwerkperiode</w:t>
      </w:r>
      <w:r w:rsidR="003A11FB" w:rsidRPr="00037A46">
        <w:t xml:space="preserve"> wordt elke periode in aanmerking genomen waarin het personeelslid effectief prestaties heeft verricht.</w:t>
      </w:r>
    </w:p>
    <w:p w14:paraId="08998637" w14:textId="2C47E8D9" w:rsidR="003A11FB" w:rsidRPr="00037A46" w:rsidRDefault="003A11FB" w:rsidP="00BC72D3">
      <w:pPr>
        <w:pStyle w:val="StandaardUitvullen"/>
        <w:ind w:left="0"/>
      </w:pPr>
      <w:r w:rsidRPr="00037A46">
        <w:t xml:space="preserve">De </w:t>
      </w:r>
      <w:r w:rsidR="003670C5">
        <w:t>inwerkperiode</w:t>
      </w:r>
      <w:r w:rsidRPr="00037A46">
        <w:t xml:space="preserve"> wordt verlengd met het totale aantal afwezigheden, met uitzondering van de afwezigheden in het kader van het jaarlijks vakantieverlof en voor deelname aan vormingsactiviteiten.</w:t>
      </w:r>
    </w:p>
    <w:p w14:paraId="04BEAF0C" w14:textId="4A419756" w:rsidR="003A11FB" w:rsidRPr="00037A46" w:rsidRDefault="00057DE7" w:rsidP="00BC72D3">
      <w:pPr>
        <w:ind w:left="0"/>
      </w:pPr>
      <w:r w:rsidRPr="00037A46">
        <w:rPr>
          <w:b/>
        </w:rPr>
        <w:t>§</w:t>
      </w:r>
      <w:r w:rsidR="00B3533A" w:rsidRPr="00037A46">
        <w:rPr>
          <w:b/>
        </w:rPr>
        <w:t xml:space="preserve"> </w:t>
      </w:r>
      <w:r w:rsidR="003A11FB" w:rsidRPr="00037A46">
        <w:rPr>
          <w:b/>
        </w:rPr>
        <w:t>2</w:t>
      </w:r>
      <w:r w:rsidR="00B3533A" w:rsidRPr="00037A46">
        <w:t xml:space="preserve"> </w:t>
      </w:r>
      <w:r w:rsidR="003A11FB" w:rsidRPr="00037A46">
        <w:t xml:space="preserve">In afwijking van </w:t>
      </w:r>
      <w:r w:rsidR="003A11FB" w:rsidRPr="001D1E3D">
        <w:t xml:space="preserve">artikel </w:t>
      </w:r>
      <w:r w:rsidR="001D1E3D" w:rsidRPr="001D1E3D">
        <w:t>22</w:t>
      </w:r>
      <w:r w:rsidR="003A11FB" w:rsidRPr="001D1E3D">
        <w:t>, wordt</w:t>
      </w:r>
      <w:r w:rsidR="003A11FB" w:rsidRPr="00037A46">
        <w:t xml:space="preserve"> de </w:t>
      </w:r>
      <w:r w:rsidR="003670C5">
        <w:t>inwerkperiode</w:t>
      </w:r>
      <w:r w:rsidR="003A11FB" w:rsidRPr="00037A46">
        <w:t xml:space="preserve"> vastgesteld rekening houdend met de normale studieduur die nodig is om een akte te behalen, als de voorwaarden bepalen dat de kandidaten tijdens de </w:t>
      </w:r>
      <w:r w:rsidR="00592430">
        <w:t>inwerkperiode</w:t>
      </w:r>
      <w:r w:rsidR="003A11FB" w:rsidRPr="00037A46">
        <w:t xml:space="preserve"> een attest of getuigschrift </w:t>
      </w:r>
      <w:r w:rsidR="006377E0">
        <w:t>moeten</w:t>
      </w:r>
      <w:r w:rsidR="003A11FB" w:rsidRPr="00037A46">
        <w:t xml:space="preserve"> behalen. </w:t>
      </w:r>
    </w:p>
    <w:p w14:paraId="0BF97BC7" w14:textId="77777777" w:rsidR="005A156F" w:rsidRDefault="005A156F" w:rsidP="003A11FB">
      <w:pPr>
        <w:pStyle w:val="Kop5"/>
      </w:pPr>
    </w:p>
    <w:p w14:paraId="27612057" w14:textId="77777777" w:rsidR="005A156F" w:rsidRDefault="005A156F" w:rsidP="003A11FB">
      <w:pPr>
        <w:pStyle w:val="Kop5"/>
      </w:pPr>
    </w:p>
    <w:p w14:paraId="71E9EB0F" w14:textId="7D0E445A" w:rsidR="003A11FB" w:rsidRPr="00037A46" w:rsidRDefault="003A11FB" w:rsidP="003A11FB">
      <w:pPr>
        <w:pStyle w:val="Kop5"/>
      </w:pPr>
      <w:r w:rsidRPr="00037A46">
        <w:lastRenderedPageBreak/>
        <w:t xml:space="preserve">Artikel </w:t>
      </w:r>
      <w:r w:rsidR="009D47D0">
        <w:t>24</w:t>
      </w:r>
    </w:p>
    <w:p w14:paraId="35EB8CF8" w14:textId="76711668" w:rsidR="003A11FB" w:rsidRPr="00037A46" w:rsidRDefault="00E0628E" w:rsidP="00BC72D3">
      <w:pPr>
        <w:pStyle w:val="StandaardUitvullen"/>
        <w:ind w:left="0"/>
      </w:pPr>
      <w:r>
        <w:t xml:space="preserve">Het personeelslid wordt geëvalueerd door de rechtstreeks leidinggevende. Op vraag van één van beide partijen, kan ook de tweede evaluator optreden. </w:t>
      </w:r>
    </w:p>
    <w:p w14:paraId="288BDCF0" w14:textId="77777777" w:rsidR="003A11FB" w:rsidRDefault="003A11FB" w:rsidP="00BC72D3">
      <w:pPr>
        <w:pStyle w:val="StandaardUitvullen"/>
        <w:ind w:left="0"/>
      </w:pPr>
      <w:r w:rsidRPr="00037A46">
        <w:t>Indien het personeelslid slechts één leidinggevende heeft, treedt deze op als enige evaluator.</w:t>
      </w:r>
    </w:p>
    <w:p w14:paraId="18A7AAAC" w14:textId="0B624580" w:rsidR="003A11FB" w:rsidRPr="00037A46" w:rsidRDefault="003A11FB" w:rsidP="003A11FB">
      <w:pPr>
        <w:pStyle w:val="Kop5"/>
      </w:pPr>
      <w:r w:rsidRPr="00037A46">
        <w:t xml:space="preserve">Artikel </w:t>
      </w:r>
      <w:r w:rsidR="009D47D0">
        <w:t>25</w:t>
      </w:r>
    </w:p>
    <w:p w14:paraId="734B46E6" w14:textId="57CF3AD1" w:rsidR="003A11FB" w:rsidRPr="00037A46" w:rsidRDefault="00057DE7" w:rsidP="00BC72D3">
      <w:pPr>
        <w:ind w:left="0"/>
      </w:pPr>
      <w:r w:rsidRPr="00037A46">
        <w:rPr>
          <w:b/>
        </w:rPr>
        <w:t>§</w:t>
      </w:r>
      <w:r w:rsidR="00B3533A" w:rsidRPr="00037A46">
        <w:rPr>
          <w:b/>
        </w:rPr>
        <w:t xml:space="preserve"> </w:t>
      </w:r>
      <w:r w:rsidR="003A11FB" w:rsidRPr="00037A46">
        <w:rPr>
          <w:b/>
        </w:rPr>
        <w:t>1</w:t>
      </w:r>
      <w:r w:rsidR="00B3533A" w:rsidRPr="00037A46">
        <w:rPr>
          <w:b/>
        </w:rPr>
        <w:t xml:space="preserve"> </w:t>
      </w:r>
      <w:r w:rsidR="003A11FB" w:rsidRPr="00037A46">
        <w:t xml:space="preserve">Als de helft van de </w:t>
      </w:r>
      <w:r w:rsidR="003670C5">
        <w:t>inwerkperiode</w:t>
      </w:r>
      <w:r w:rsidR="003A11FB" w:rsidRPr="00037A46">
        <w:t xml:space="preserve"> verstreken is, wordt met het personeelslid een tussentijds evaluatiegesprek gevoerd.</w:t>
      </w:r>
    </w:p>
    <w:p w14:paraId="29EBCB29" w14:textId="77777777" w:rsidR="003A11FB" w:rsidRPr="00037A46" w:rsidRDefault="003A11FB" w:rsidP="00BC72D3">
      <w:pPr>
        <w:pStyle w:val="StandaardUitvullen"/>
        <w:ind w:left="0"/>
      </w:pPr>
      <w:r w:rsidRPr="00037A46">
        <w:t xml:space="preserve">In het tussentijdse evaluatiegesprek wordt een stand van zaken opgemaakt over de mate waarin de inwerking van het personeelslid in zijn functie vordert en de mate waarin het personeelslid voldoet aan de functievereisten. </w:t>
      </w:r>
    </w:p>
    <w:p w14:paraId="55DDA30F" w14:textId="0A6762E6" w:rsidR="003A11FB" w:rsidRPr="00037A46" w:rsidRDefault="003A11FB" w:rsidP="00BC72D3">
      <w:pPr>
        <w:pStyle w:val="StandaardUitvullen"/>
        <w:ind w:left="0"/>
      </w:pPr>
      <w:r w:rsidRPr="00037A46">
        <w:t xml:space="preserve">Na het evaluatiegesprek stellen de evaluatoren de tussentijdse evaluatie van de </w:t>
      </w:r>
      <w:r w:rsidR="003670C5">
        <w:t>inwerkperiode</w:t>
      </w:r>
      <w:r w:rsidRPr="00037A46">
        <w:t xml:space="preserve"> vast in een kwalitatief beschrijvend evaluatieverslag dat het evaluatieresultaat afdoende onderbouwt. Het resultaat van de tussentijdse evaluatie is gunstig of ongunstig.</w:t>
      </w:r>
      <w:r w:rsidR="00602CD4" w:rsidRPr="00602CD4">
        <w:t xml:space="preserve"> </w:t>
      </w:r>
      <w:r w:rsidR="00602CD4" w:rsidRPr="00ED326E">
        <w:t>Zo nodig worden bijsturingen afgesproken.</w:t>
      </w:r>
    </w:p>
    <w:p w14:paraId="575B1068" w14:textId="7FA8BCCB" w:rsidR="003A11FB" w:rsidRPr="00037A46" w:rsidRDefault="00057DE7" w:rsidP="00BC72D3">
      <w:pPr>
        <w:ind w:left="0"/>
      </w:pPr>
      <w:r w:rsidRPr="00037A46">
        <w:rPr>
          <w:b/>
        </w:rPr>
        <w:t>§</w:t>
      </w:r>
      <w:r w:rsidR="00B3533A" w:rsidRPr="00037A46">
        <w:rPr>
          <w:b/>
        </w:rPr>
        <w:t xml:space="preserve"> </w:t>
      </w:r>
      <w:r w:rsidR="001B408B">
        <w:rPr>
          <w:b/>
        </w:rPr>
        <w:t>2</w:t>
      </w:r>
      <w:r w:rsidR="00B3533A" w:rsidRPr="00037A46">
        <w:rPr>
          <w:b/>
        </w:rPr>
        <w:t xml:space="preserve"> </w:t>
      </w:r>
      <w:r w:rsidR="003A11FB" w:rsidRPr="00037A46">
        <w:t xml:space="preserve">Het </w:t>
      </w:r>
      <w:r w:rsidR="006A7E58">
        <w:t>p</w:t>
      </w:r>
      <w:r w:rsidR="003A11FB" w:rsidRPr="00037A46">
        <w:t xml:space="preserve">ersoneelslid met een ongunstig evaluatieresultaat voor de tussentijdse evaluatie van de </w:t>
      </w:r>
      <w:r w:rsidR="003670C5">
        <w:t>inwerkperiode</w:t>
      </w:r>
      <w:r w:rsidR="003A11FB" w:rsidRPr="00037A46">
        <w:t xml:space="preserve"> wordt ontslagen</w:t>
      </w:r>
      <w:r w:rsidR="003D04E6" w:rsidRPr="003D04E6">
        <w:t xml:space="preserve"> conform de modaliteiten van Hoofdstuk IV van de wet van 3 juli 1978.</w:t>
      </w:r>
    </w:p>
    <w:p w14:paraId="5B914816" w14:textId="77777777" w:rsidR="003A11FB" w:rsidRPr="00037A46" w:rsidRDefault="00A67B8D" w:rsidP="00BC72D3">
      <w:pPr>
        <w:pStyle w:val="StandaardUitvullen"/>
        <w:ind w:left="0"/>
      </w:pPr>
      <w:r w:rsidRPr="00037A46">
        <w:t>De aanstellende overheid hoort het personeelslid vooraf.</w:t>
      </w:r>
    </w:p>
    <w:p w14:paraId="6F8759D1" w14:textId="4D5CAD3C" w:rsidR="003A11FB" w:rsidRPr="00037A46" w:rsidRDefault="003A11FB" w:rsidP="003A11FB">
      <w:pPr>
        <w:pStyle w:val="Kop5"/>
      </w:pPr>
      <w:r w:rsidRPr="00037A46">
        <w:t xml:space="preserve">Artikel </w:t>
      </w:r>
      <w:r w:rsidR="009D47D0">
        <w:t>26</w:t>
      </w:r>
    </w:p>
    <w:p w14:paraId="368DA15C" w14:textId="4C67EFAF" w:rsidR="003A11FB" w:rsidRPr="00037A46" w:rsidRDefault="003A11FB" w:rsidP="00BC72D3">
      <w:pPr>
        <w:ind w:left="0"/>
      </w:pPr>
      <w:r w:rsidRPr="00037A46">
        <w:t xml:space="preserve">De eindevaluatie van de </w:t>
      </w:r>
      <w:r w:rsidR="003670C5">
        <w:t>inwerkperiode</w:t>
      </w:r>
      <w:r w:rsidRPr="00037A46">
        <w:t xml:space="preserve"> vindt plaats v</w:t>
      </w:r>
      <w:r w:rsidR="00C57DBC" w:rsidRPr="00037A46">
        <w:t>óó</w:t>
      </w:r>
      <w:r w:rsidRPr="00037A46">
        <w:t xml:space="preserve">r de afloop van de </w:t>
      </w:r>
      <w:r w:rsidR="003670C5">
        <w:t>inwerkperiode</w:t>
      </w:r>
      <w:r w:rsidRPr="00037A46">
        <w:t>.</w:t>
      </w:r>
    </w:p>
    <w:p w14:paraId="727418C4" w14:textId="77777777" w:rsidR="003A11FB" w:rsidRPr="00037A46" w:rsidRDefault="003A11FB" w:rsidP="00BC72D3">
      <w:pPr>
        <w:pStyle w:val="StandaardUitvullen"/>
        <w:ind w:left="0"/>
      </w:pPr>
      <w:r w:rsidRPr="00037A46">
        <w:t>Na een evaluatiegesprek stellen evaluatoren de eindevaluatie vast in een kwalitatief beschrijvend evaluatieverslag dat het evaluatieresultaat op afdoende wijze onderbouwt.</w:t>
      </w:r>
    </w:p>
    <w:p w14:paraId="6AE708F1" w14:textId="580CCF34" w:rsidR="003A11FB" w:rsidRPr="00037A46" w:rsidRDefault="003A11FB" w:rsidP="003A11FB">
      <w:pPr>
        <w:pStyle w:val="Kop5"/>
      </w:pPr>
      <w:r w:rsidRPr="00037A46">
        <w:t xml:space="preserve">Artikel </w:t>
      </w:r>
      <w:r w:rsidR="009D47D0">
        <w:t>27</w:t>
      </w:r>
    </w:p>
    <w:p w14:paraId="3C4EFB90" w14:textId="505374FD" w:rsidR="003A11FB" w:rsidRPr="00037A46" w:rsidRDefault="003A11FB" w:rsidP="00BC72D3">
      <w:pPr>
        <w:pStyle w:val="StandaardUitvullen"/>
        <w:ind w:left="0"/>
      </w:pPr>
      <w:r w:rsidRPr="00037A46">
        <w:t xml:space="preserve">Het resultaat van de eindevaluatie van de </w:t>
      </w:r>
      <w:r w:rsidR="003670C5">
        <w:t>inwerkperiode</w:t>
      </w:r>
      <w:r w:rsidRPr="00037A46">
        <w:t xml:space="preserve"> is ofwel gunstig ofwel ongunstig.</w:t>
      </w:r>
    </w:p>
    <w:p w14:paraId="11C289E0" w14:textId="77777777" w:rsidR="00035741" w:rsidRDefault="00035741" w:rsidP="00BC72D3">
      <w:pPr>
        <w:pStyle w:val="StandaardUitvullen"/>
        <w:ind w:left="0"/>
      </w:pPr>
      <w:r w:rsidRPr="00F658F1">
        <w:t>Het personeelslid dat een ongunstig evaluatieresultaat heeft gekregen voor de eindevaluatie na de inwerkperiode wordt ontslagen conform de modaliteiten van Hoofdstuk IV van de wet van 3 juli 1978.</w:t>
      </w:r>
    </w:p>
    <w:p w14:paraId="01B92D27" w14:textId="77777777" w:rsidR="00A67B8D" w:rsidRPr="00037A46" w:rsidRDefault="00A67B8D" w:rsidP="00BC72D3">
      <w:pPr>
        <w:pStyle w:val="StandaardUitvullen"/>
        <w:ind w:left="0"/>
      </w:pPr>
      <w:r w:rsidRPr="00037A46">
        <w:t>De aanstellende overheid hoort het personeelslid vooraf.</w:t>
      </w:r>
    </w:p>
    <w:p w14:paraId="3805EEAF" w14:textId="14295ADD" w:rsidR="003A11FB" w:rsidRPr="00037A46" w:rsidRDefault="003A11FB" w:rsidP="003A11FB">
      <w:pPr>
        <w:pStyle w:val="Kop5"/>
      </w:pPr>
      <w:r w:rsidRPr="00037A46">
        <w:t xml:space="preserve">Artikel </w:t>
      </w:r>
      <w:r w:rsidR="009D47D0">
        <w:t>28</w:t>
      </w:r>
    </w:p>
    <w:p w14:paraId="56A28E49" w14:textId="1066B043" w:rsidR="003A11FB" w:rsidRPr="00037A46" w:rsidRDefault="00057DE7" w:rsidP="00BC72D3">
      <w:pPr>
        <w:ind w:left="0"/>
      </w:pPr>
      <w:r w:rsidRPr="00037A46">
        <w:rPr>
          <w:b/>
        </w:rPr>
        <w:t>§</w:t>
      </w:r>
      <w:r w:rsidR="00B3533A" w:rsidRPr="00037A46">
        <w:rPr>
          <w:b/>
        </w:rPr>
        <w:t xml:space="preserve"> </w:t>
      </w:r>
      <w:r w:rsidR="003A11FB" w:rsidRPr="00037A46">
        <w:rPr>
          <w:b/>
        </w:rPr>
        <w:t>1</w:t>
      </w:r>
      <w:r w:rsidR="00B3533A" w:rsidRPr="00037A46">
        <w:rPr>
          <w:b/>
        </w:rPr>
        <w:t xml:space="preserve"> </w:t>
      </w:r>
      <w:r w:rsidR="003A11FB" w:rsidRPr="00037A46">
        <w:t xml:space="preserve">De evaluatoren kunnen een verlenging van de </w:t>
      </w:r>
      <w:r w:rsidR="003670C5">
        <w:t>inwerkperiode</w:t>
      </w:r>
      <w:r w:rsidR="003A11FB" w:rsidRPr="00037A46">
        <w:t xml:space="preserve"> voorstellen, als uit de eindevaluatie blijkt dat de duur van de </w:t>
      </w:r>
      <w:r w:rsidR="003670C5">
        <w:t>inwerkperiode</w:t>
      </w:r>
      <w:r w:rsidR="003A11FB" w:rsidRPr="00037A46">
        <w:t xml:space="preserve"> niet volstaat om tot een gefundeerd evaluatieresultaat te komen. </w:t>
      </w:r>
    </w:p>
    <w:p w14:paraId="353967C7" w14:textId="77777777" w:rsidR="003A11FB" w:rsidRPr="00037A46" w:rsidRDefault="003A11FB" w:rsidP="00BC72D3">
      <w:pPr>
        <w:pStyle w:val="StandaardUitvullen"/>
        <w:ind w:left="0"/>
      </w:pPr>
      <w:r w:rsidRPr="00037A46">
        <w:t xml:space="preserve">In voorkomend geval wordt het voorstel van verlenging gemotiveerd. </w:t>
      </w:r>
    </w:p>
    <w:p w14:paraId="764F0E4A" w14:textId="59594FD6" w:rsidR="003A11FB" w:rsidRPr="00037A46" w:rsidRDefault="003A11FB" w:rsidP="00BC72D3">
      <w:pPr>
        <w:pStyle w:val="OpmaakprofielUitvullen"/>
        <w:ind w:left="0"/>
      </w:pPr>
      <w:r w:rsidRPr="00037A46">
        <w:t xml:space="preserve">De verlenging kan eenmaal voor maximaal de duur van de </w:t>
      </w:r>
      <w:r w:rsidR="003670C5">
        <w:t>inwerkperiode</w:t>
      </w:r>
      <w:r w:rsidRPr="00037A46">
        <w:t xml:space="preserve"> worden toegepast.</w:t>
      </w:r>
    </w:p>
    <w:p w14:paraId="51E41448" w14:textId="18E64178" w:rsidR="003A11FB" w:rsidRPr="00037A46" w:rsidRDefault="00057DE7" w:rsidP="00BC72D3">
      <w:pPr>
        <w:ind w:left="0"/>
      </w:pPr>
      <w:r w:rsidRPr="00037A46">
        <w:rPr>
          <w:b/>
        </w:rPr>
        <w:t>§</w:t>
      </w:r>
      <w:r w:rsidR="00B3533A" w:rsidRPr="00037A46">
        <w:rPr>
          <w:b/>
        </w:rPr>
        <w:t xml:space="preserve"> </w:t>
      </w:r>
      <w:r w:rsidR="003A11FB" w:rsidRPr="00037A46">
        <w:rPr>
          <w:b/>
        </w:rPr>
        <w:t>2</w:t>
      </w:r>
      <w:r w:rsidR="00B3533A" w:rsidRPr="00037A46">
        <w:rPr>
          <w:b/>
        </w:rPr>
        <w:t xml:space="preserve"> </w:t>
      </w:r>
      <w:r w:rsidR="003A11FB" w:rsidRPr="00037A46">
        <w:t xml:space="preserve">De aanstellende overheid beslist over de verlenging van de </w:t>
      </w:r>
      <w:r w:rsidR="003670C5">
        <w:t>inwerkperiode</w:t>
      </w:r>
      <w:r w:rsidR="003A11FB" w:rsidRPr="00037A46">
        <w:t>.</w:t>
      </w:r>
    </w:p>
    <w:p w14:paraId="36B788DD" w14:textId="473D20C7" w:rsidR="001A2F30" w:rsidRDefault="00096EB9" w:rsidP="00BC72D3">
      <w:pPr>
        <w:pStyle w:val="StandaardUitvullen"/>
        <w:ind w:left="0"/>
      </w:pPr>
      <w:r w:rsidRPr="00F658F1">
        <w:t xml:space="preserve">Het personeelslid wordt voor de afloop van de verlengde evaluatieperiode opnieuw geëvalueerd. </w:t>
      </w:r>
      <w:r w:rsidR="001A2F30" w:rsidRPr="00F658F1">
        <w:t xml:space="preserve">Het personeelslid dat een ongunstig evaluatieresultaat heeft gekregen voor de eindevaluatie na de </w:t>
      </w:r>
      <w:r w:rsidRPr="00F658F1">
        <w:t xml:space="preserve">verlengde </w:t>
      </w:r>
      <w:r w:rsidR="001A2F30" w:rsidRPr="00F658F1">
        <w:t>inwerkperiode wordt ontslagen conform de modaliteiten van Hoofdstuk IV van de wet van 3 juli 1978.</w:t>
      </w:r>
    </w:p>
    <w:p w14:paraId="13A44757" w14:textId="64244120" w:rsidR="00A67B8D" w:rsidRDefault="00A67B8D" w:rsidP="00BC72D3">
      <w:pPr>
        <w:pStyle w:val="StandaardUitvullen"/>
        <w:ind w:left="0"/>
      </w:pPr>
      <w:r w:rsidRPr="00037A46">
        <w:t>De aanstellende overheid hoort het personeelslid vooraf.</w:t>
      </w:r>
    </w:p>
    <w:p w14:paraId="437A6250" w14:textId="64F914A1" w:rsidR="003A11FB" w:rsidRDefault="00C00B31" w:rsidP="00B44CF7">
      <w:pPr>
        <w:pStyle w:val="Kop2"/>
      </w:pPr>
      <w:r w:rsidRPr="00037A46">
        <w:br w:type="page"/>
      </w:r>
      <w:bookmarkStart w:id="76" w:name="_Toc110948135"/>
      <w:bookmarkStart w:id="77" w:name="_Toc179877112"/>
      <w:r w:rsidR="003A11FB" w:rsidRPr="00037A46">
        <w:lastRenderedPageBreak/>
        <w:t xml:space="preserve">Hoofdstuk v. </w:t>
      </w:r>
      <w:bookmarkEnd w:id="76"/>
      <w:r w:rsidR="000A55D5">
        <w:t>opvolging, feedback en evaluatie</w:t>
      </w:r>
      <w:bookmarkEnd w:id="77"/>
    </w:p>
    <w:p w14:paraId="2E26BCCD" w14:textId="1B3087E5" w:rsidR="000A55D5" w:rsidRPr="000A55D5" w:rsidRDefault="000A55D5" w:rsidP="000A55D5">
      <w:pPr>
        <w:pStyle w:val="Kop3"/>
      </w:pPr>
      <w:bookmarkStart w:id="78" w:name="_Toc179877113"/>
      <w:r w:rsidRPr="000A55D5">
        <w:t xml:space="preserve">Afdeling 1. </w:t>
      </w:r>
      <w:r>
        <w:t>opvolging en feedback</w:t>
      </w:r>
      <w:bookmarkEnd w:id="78"/>
    </w:p>
    <w:p w14:paraId="2AAA9C6F" w14:textId="1D684398" w:rsidR="005E5B08" w:rsidRPr="005E5B08" w:rsidRDefault="005E5B08" w:rsidP="005E5B08">
      <w:pPr>
        <w:pStyle w:val="Kop5"/>
      </w:pPr>
      <w:r w:rsidRPr="005E5B08">
        <w:t xml:space="preserve">Artikel </w:t>
      </w:r>
      <w:r w:rsidR="009D47D0">
        <w:t>29</w:t>
      </w:r>
    </w:p>
    <w:p w14:paraId="6E400CBD" w14:textId="77777777" w:rsidR="005E5B08" w:rsidRDefault="005E5B08" w:rsidP="00661F4E">
      <w:pPr>
        <w:pStyle w:val="StandaardUitvullen"/>
        <w:ind w:left="0"/>
      </w:pPr>
      <w:r>
        <w:t>Het personeelslid heeft gedurende de volledige loopbaan recht op opvolging en feedback met betrekking tot het functioneren. Dit in de vorm van permanente informele en formele feedback. De rechtstreeks en eventueel de hogere leidinggevende stroomlijnen het inhoudelijk samenbrengen van deze feedback. Het doel van de feedbackcultuur is het stimuleren van de verdere ontwikkeling van personeelsleden en het functioneren te optimaliseren. Feedback omvat zowel positieve punten als groeipunten. Het uitwisselen van feedback gebeurt op een constructieve en respectvolle manier. We streven ernaar dat er in de feedbackcultuur een permanente wisselwerking is van feedback geven en krijgen tussen alle betrokken partijen op de werkvloer. Dit betekent dat er niet wordt gewacht op bepaalde geijkte momenten maar dat er een voortdurend proces van feedback geven en ontvangen ontstaat. De personeelsdienst monitort het proces en biedt, waar nodig, ondersteuning zodat het permanente feedbackgebeuren kan groeien in de organisatie.</w:t>
      </w:r>
    </w:p>
    <w:p w14:paraId="2A359444" w14:textId="7378F8A4" w:rsidR="005E5B08" w:rsidRPr="005E5B08" w:rsidRDefault="005E5B08" w:rsidP="005E5B08">
      <w:pPr>
        <w:pStyle w:val="Kop5"/>
      </w:pPr>
      <w:r w:rsidRPr="005E5B08">
        <w:t xml:space="preserve">Artikel </w:t>
      </w:r>
      <w:r w:rsidR="009D47D0">
        <w:t>30</w:t>
      </w:r>
    </w:p>
    <w:p w14:paraId="6485B3DE" w14:textId="5E4DB0C2" w:rsidR="005E5B08" w:rsidRDefault="005E5B08" w:rsidP="00661F4E">
      <w:pPr>
        <w:pStyle w:val="StandaardUitvullen"/>
        <w:ind w:left="0"/>
      </w:pPr>
      <w:r>
        <w:t xml:space="preserve">Op regelmatige basis gebeuren feedbackgesprekken binnen de organisatie. Er is minimaal één formeel geregistreerd gesprek per kalenderjaar. Dit om te stimuleren en te garanderen dat de leidinggevende minstens éénmaal per jaar de tijd neemt om uitgebreider in te gaan op het functioneren, de verdere ontwikkeling, de loopbaan, het welzijn, … van de personeelsleden. De inhoud van de gesprekken komt in onderling overleg tussen de rechtstreekse leidinggevende en het personeelslid tot stand. De neerslag van </w:t>
      </w:r>
      <w:r w:rsidR="00DA4072">
        <w:t>dit</w:t>
      </w:r>
      <w:r>
        <w:t xml:space="preserve"> gesprek wordt door beide partijen getekend </w:t>
      </w:r>
      <w:r w:rsidR="00DA4072">
        <w:t>en bezorgd aan de personeelsdienst</w:t>
      </w:r>
      <w:r>
        <w:t xml:space="preserve">. Voor informele gesprekken geldt er geen verplichting naar registratie toe, doch </w:t>
      </w:r>
      <w:r w:rsidR="00E0628E">
        <w:t>worden deze</w:t>
      </w:r>
      <w:r>
        <w:t xml:space="preserve"> minstens even belangrijk</w:t>
      </w:r>
      <w:r w:rsidR="00E0628E">
        <w:t xml:space="preserve"> geacht</w:t>
      </w:r>
      <w:r>
        <w:t>, zo niet belangrijker voor de ontwikkeling van het personeelslid. De hogere leidinggevende bewaakt het globale feedbackproces voor de eigen dienst, afdeling en/of directie en verzamelt feedback over het leidinggeven van de eigen leidinggevenden.</w:t>
      </w:r>
    </w:p>
    <w:p w14:paraId="78522A34" w14:textId="2E3B43E2" w:rsidR="005E5B08" w:rsidRPr="005E5B08" w:rsidRDefault="005E5B08" w:rsidP="005E5B08">
      <w:pPr>
        <w:pStyle w:val="Kop5"/>
      </w:pPr>
      <w:r w:rsidRPr="005E5B08">
        <w:t xml:space="preserve">Artikel </w:t>
      </w:r>
      <w:r w:rsidR="009D47D0">
        <w:t>31</w:t>
      </w:r>
    </w:p>
    <w:p w14:paraId="1D0582F5" w14:textId="4D229D72" w:rsidR="000A55D5" w:rsidRDefault="005E5B08" w:rsidP="00661F4E">
      <w:pPr>
        <w:pStyle w:val="StandaardUitvullen"/>
        <w:ind w:left="0"/>
      </w:pPr>
      <w:r>
        <w:t xml:space="preserve">Indien het functioneren van een personeelslid niet naar verwachting is, wordt het personeelslid ondersteund met informele en formele gesprekken. Blijft het functioneren van het personeelslid ondanks deze ondersteuning en bijsturing ontoereikend, dan kan beslist worden om een knipperlichtprocedure zoals bepaald </w:t>
      </w:r>
      <w:r w:rsidRPr="00ED79CE">
        <w:t xml:space="preserve">in </w:t>
      </w:r>
      <w:r w:rsidR="00ED79CE" w:rsidRPr="00ED79CE">
        <w:t>artikels</w:t>
      </w:r>
      <w:r w:rsidRPr="00ED79CE">
        <w:t xml:space="preserve"> </w:t>
      </w:r>
      <w:r w:rsidR="00ED79CE">
        <w:t>32-</w:t>
      </w:r>
      <w:r w:rsidR="006E0EC3">
        <w:t>36</w:t>
      </w:r>
      <w:r>
        <w:t xml:space="preserve"> ev. op te starten met het oog op een eventueel ontslag wegens </w:t>
      </w:r>
      <w:r w:rsidR="00915589">
        <w:t>beroepsongeschiktheid</w:t>
      </w:r>
      <w:r>
        <w:t>.</w:t>
      </w:r>
    </w:p>
    <w:p w14:paraId="7B2DAECB" w14:textId="7607B155" w:rsidR="005E5B08" w:rsidRPr="00D0356C" w:rsidRDefault="00E1524D" w:rsidP="00D0356C">
      <w:pPr>
        <w:pStyle w:val="Kop3"/>
      </w:pPr>
      <w:bookmarkStart w:id="79" w:name="_Toc179877114"/>
      <w:r w:rsidRPr="00D0356C">
        <w:t>Afdeling 2. ev</w:t>
      </w:r>
      <w:r w:rsidR="00D0356C" w:rsidRPr="00D0356C">
        <w:t>aluatie: de knipperlichtprocedure – procedure beroepsongeschiktheid</w:t>
      </w:r>
      <w:bookmarkEnd w:id="79"/>
    </w:p>
    <w:p w14:paraId="3372C281" w14:textId="6A76456E" w:rsidR="00500959" w:rsidRPr="00500959" w:rsidRDefault="00500959" w:rsidP="00500959">
      <w:pPr>
        <w:pStyle w:val="Kop5"/>
      </w:pPr>
      <w:r w:rsidRPr="00500959">
        <w:t xml:space="preserve">Artikel </w:t>
      </w:r>
      <w:r w:rsidR="009D47D0">
        <w:t>32</w:t>
      </w:r>
    </w:p>
    <w:p w14:paraId="549C9585" w14:textId="77777777" w:rsidR="00500959" w:rsidRPr="00500959" w:rsidRDefault="00500959" w:rsidP="00BC72D3">
      <w:pPr>
        <w:pStyle w:val="StandaardUitvullen"/>
        <w:ind w:left="0"/>
      </w:pPr>
      <w:r w:rsidRPr="00500959">
        <w:t xml:space="preserve">Indien het functioneren van een personeelslid op een bepaald moment ontoereikend is, wordt een knipperlichtprocedure opgestart door de leidinggevende/evaluator. </w:t>
      </w:r>
    </w:p>
    <w:p w14:paraId="1620F42C" w14:textId="77777777" w:rsidR="00500959" w:rsidRPr="00500959" w:rsidRDefault="00500959" w:rsidP="00BC72D3">
      <w:pPr>
        <w:pStyle w:val="StandaardUitvullen"/>
        <w:ind w:left="0"/>
      </w:pPr>
      <w:r w:rsidRPr="00500959">
        <w:t xml:space="preserve">Het doel is een ultieme kans geven aan het personeelslid om zijn/haar prestaties te verbeteren. </w:t>
      </w:r>
    </w:p>
    <w:p w14:paraId="09440232" w14:textId="77777777" w:rsidR="00500959" w:rsidRPr="00500959" w:rsidRDefault="00500959" w:rsidP="00BC72D3">
      <w:pPr>
        <w:pStyle w:val="StandaardUitvullen"/>
        <w:ind w:left="0"/>
      </w:pPr>
      <w:r w:rsidRPr="00500959">
        <w:t xml:space="preserve">De evaluator heeft enerzijds de wens om er samen met het personeelslid uit te geraken en zal de nodige ondersteuning bieden zodat hij/zij kan groeien. </w:t>
      </w:r>
    </w:p>
    <w:p w14:paraId="1114F336" w14:textId="3D7A30F1" w:rsidR="00500959" w:rsidRPr="00500959" w:rsidRDefault="00500959" w:rsidP="00BC72D3">
      <w:pPr>
        <w:pStyle w:val="StandaardUitvullen"/>
        <w:ind w:left="0"/>
      </w:pPr>
      <w:r w:rsidRPr="00500959">
        <w:t>Anderzijds zorgt de knipperlichtprocedure ook voor de nodige documentatie van de genomen acties zodat kan worden overgegaan tot een ontslag wegens beroepsongeschiktheid als de nodige verbeteringen niet worden gerealiseerd.</w:t>
      </w:r>
    </w:p>
    <w:p w14:paraId="6BC31730" w14:textId="77777777" w:rsidR="00500959" w:rsidRDefault="00500959" w:rsidP="00BC72D3">
      <w:pPr>
        <w:pStyle w:val="StandaardUitvullen"/>
        <w:ind w:left="0"/>
      </w:pPr>
      <w:r w:rsidRPr="00500959">
        <w:t xml:space="preserve">Het is belangrijk dat de procedure eerlijk, respectvol en constructief verloopt. </w:t>
      </w:r>
    </w:p>
    <w:p w14:paraId="2E3D45BD" w14:textId="77777777" w:rsidR="00855674" w:rsidRPr="00500959" w:rsidRDefault="00855674" w:rsidP="00BC72D3">
      <w:pPr>
        <w:pStyle w:val="StandaardUitvullen"/>
        <w:ind w:left="0"/>
      </w:pPr>
    </w:p>
    <w:p w14:paraId="365D6B99" w14:textId="5AB29369" w:rsidR="00500959" w:rsidRPr="00500959" w:rsidRDefault="00500959" w:rsidP="00500959">
      <w:pPr>
        <w:pStyle w:val="Kop5"/>
      </w:pPr>
      <w:r w:rsidRPr="00500959">
        <w:lastRenderedPageBreak/>
        <w:t xml:space="preserve">Artikel </w:t>
      </w:r>
      <w:r w:rsidR="009D47D0">
        <w:t>33</w:t>
      </w:r>
    </w:p>
    <w:p w14:paraId="38F59A6F" w14:textId="71593938" w:rsidR="00500959" w:rsidRPr="003E04C6" w:rsidRDefault="00500959" w:rsidP="00BC72D3">
      <w:pPr>
        <w:pStyle w:val="StandaardUitvullen"/>
        <w:ind w:left="0"/>
      </w:pPr>
      <w:r w:rsidRPr="003E04C6">
        <w:t xml:space="preserve">§1. De knipperlichtprocedure met het oog op ontslag wegens </w:t>
      </w:r>
      <w:r w:rsidR="00915589" w:rsidRPr="003E04C6">
        <w:t>beroepsongeschiktheid</w:t>
      </w:r>
      <w:r w:rsidRPr="003E04C6">
        <w:t xml:space="preserve"> is van toepassing op personeelsleden buiten de inwerkperiode.</w:t>
      </w:r>
    </w:p>
    <w:p w14:paraId="41326399" w14:textId="22A00781" w:rsidR="00500959" w:rsidRPr="00500959" w:rsidRDefault="00500959" w:rsidP="00BC72D3">
      <w:pPr>
        <w:pStyle w:val="StandaardUitvullen"/>
        <w:ind w:left="0"/>
      </w:pPr>
      <w:r w:rsidRPr="003E04C6">
        <w:t xml:space="preserve">§2. De knipperlichtprocedure met het oog op ontslag wegens </w:t>
      </w:r>
      <w:r w:rsidR="00915589" w:rsidRPr="003E04C6">
        <w:t>beroepsongeschiktheid</w:t>
      </w:r>
      <w:r w:rsidRPr="003E04C6">
        <w:t xml:space="preserve"> moet niet gevolgd</w:t>
      </w:r>
      <w:r w:rsidRPr="00500959">
        <w:t xml:space="preserve"> worden indien het personeelslid niet beantwoord aan de voorwaarden zoals bepaald in §1 of indien het bestuur wil overgaan tot ontslag:</w:t>
      </w:r>
    </w:p>
    <w:p w14:paraId="4523C52A" w14:textId="77777777" w:rsidR="00500959" w:rsidRPr="00500959" w:rsidRDefault="00500959" w:rsidP="00500959">
      <w:pPr>
        <w:pStyle w:val="StandaardUitvullen"/>
      </w:pPr>
      <w:r w:rsidRPr="00500959">
        <w:t>1.</w:t>
      </w:r>
      <w:r w:rsidRPr="00500959">
        <w:tab/>
        <w:t>wegens houding of gedrag van het personeelslid (niet gelinkt aan het (dis)functioneren);</w:t>
      </w:r>
    </w:p>
    <w:p w14:paraId="084FBB45" w14:textId="77777777" w:rsidR="00500959" w:rsidRPr="00500959" w:rsidRDefault="00500959" w:rsidP="00500959">
      <w:pPr>
        <w:pStyle w:val="StandaardUitvullen"/>
      </w:pPr>
      <w:r w:rsidRPr="00500959">
        <w:t>2.</w:t>
      </w:r>
      <w:r w:rsidRPr="00500959">
        <w:tab/>
        <w:t>omwille van dringende redenen;</w:t>
      </w:r>
    </w:p>
    <w:p w14:paraId="75D005D4" w14:textId="76B4C06A" w:rsidR="00500959" w:rsidRPr="00500959" w:rsidRDefault="00500959" w:rsidP="00500959">
      <w:pPr>
        <w:pStyle w:val="StandaardUitvullen"/>
      </w:pPr>
      <w:r w:rsidRPr="00500959">
        <w:t>3.</w:t>
      </w:r>
      <w:r w:rsidRPr="00500959">
        <w:tab/>
        <w:t>wegens dienstnoodwendigheden (en herplaatsing of ter beschikkingstelling niet mogelijk is).</w:t>
      </w:r>
    </w:p>
    <w:p w14:paraId="487C85F5" w14:textId="0C07CE81" w:rsidR="00500959" w:rsidRPr="00500959" w:rsidRDefault="00500959" w:rsidP="00500959">
      <w:pPr>
        <w:pStyle w:val="Kop5"/>
      </w:pPr>
      <w:r w:rsidRPr="00500959">
        <w:t xml:space="preserve">Artikel </w:t>
      </w:r>
      <w:r w:rsidR="009D47D0">
        <w:t>34</w:t>
      </w:r>
    </w:p>
    <w:p w14:paraId="6C2BF03A" w14:textId="77777777" w:rsidR="00500959" w:rsidRPr="00B60A3C" w:rsidRDefault="00500959" w:rsidP="00BC72D3">
      <w:pPr>
        <w:pStyle w:val="StandaardUitvullen"/>
        <w:ind w:left="0"/>
      </w:pPr>
      <w:r w:rsidRPr="00B60A3C">
        <w:t xml:space="preserve">De evaluator bespreekt met de algemeen directeur en de personeelsdienst de intentie om de knipperlichtprocedure op te starten. Ook alternatieve opties worden verkend en besproken. </w:t>
      </w:r>
    </w:p>
    <w:p w14:paraId="6CABD44F" w14:textId="292E9E27" w:rsidR="00500959" w:rsidRPr="00B60A3C" w:rsidRDefault="00500959" w:rsidP="00BC72D3">
      <w:pPr>
        <w:pStyle w:val="StandaardUitvullen"/>
        <w:ind w:left="0"/>
      </w:pPr>
      <w:r w:rsidRPr="00B60A3C">
        <w:t xml:space="preserve">Na dit gesprek </w:t>
      </w:r>
      <w:r w:rsidR="009369F9">
        <w:t xml:space="preserve">beslist </w:t>
      </w:r>
      <w:r w:rsidRPr="00B60A3C">
        <w:t>de algemeen directeur</w:t>
      </w:r>
      <w:r w:rsidR="009369F9">
        <w:t xml:space="preserve"> </w:t>
      </w:r>
      <w:r w:rsidRPr="00B60A3C">
        <w:t xml:space="preserve">om de knipperlichtprocedure </w:t>
      </w:r>
      <w:r w:rsidR="00BE710F">
        <w:t xml:space="preserve">al dan niet </w:t>
      </w:r>
      <w:r w:rsidR="009369F9">
        <w:t xml:space="preserve">op </w:t>
      </w:r>
      <w:r w:rsidRPr="00B60A3C">
        <w:t>te starten.</w:t>
      </w:r>
    </w:p>
    <w:p w14:paraId="16FCC2A1" w14:textId="77777777" w:rsidR="00500959" w:rsidRPr="00B60A3C" w:rsidRDefault="00500959" w:rsidP="00BC72D3">
      <w:pPr>
        <w:pStyle w:val="StandaardUitvullen"/>
        <w:ind w:left="0"/>
      </w:pPr>
      <w:r w:rsidRPr="00B60A3C">
        <w:t xml:space="preserve">De evaluator maakt een actieplan op dat gericht is op het verbeteren van de prestaties van de medewerker. </w:t>
      </w:r>
    </w:p>
    <w:p w14:paraId="79C34B90" w14:textId="77777777" w:rsidR="00500959" w:rsidRPr="00B60A3C" w:rsidRDefault="00500959" w:rsidP="00BC72D3">
      <w:pPr>
        <w:pStyle w:val="StandaardUitvullen"/>
        <w:ind w:left="0"/>
      </w:pPr>
      <w:r w:rsidRPr="00B60A3C">
        <w:t>Het personeelslid wordt door de evaluator uitgenodigd voor een evaluatiegesprek.</w:t>
      </w:r>
    </w:p>
    <w:p w14:paraId="5436D28A" w14:textId="77777777" w:rsidR="00500959" w:rsidRPr="00B60A3C" w:rsidRDefault="00500959" w:rsidP="00BC72D3">
      <w:pPr>
        <w:pStyle w:val="StandaardUitvullen"/>
        <w:ind w:left="0"/>
      </w:pPr>
      <w:r w:rsidRPr="00B60A3C">
        <w:t xml:space="preserve">Het gesprek zal ingepland worden maximaal één week na de uitnodiging. In onderling overleg kan beslist worden om het gesprek sneller te laten doorgaan. </w:t>
      </w:r>
    </w:p>
    <w:p w14:paraId="5637E274" w14:textId="43B84A95" w:rsidR="00500959" w:rsidRPr="00B60A3C" w:rsidRDefault="00500959" w:rsidP="00BC72D3">
      <w:pPr>
        <w:pStyle w:val="StandaardUitvullen"/>
        <w:ind w:left="0"/>
      </w:pPr>
      <w:r w:rsidRPr="00B60A3C">
        <w:t xml:space="preserve">Aanwezig zijn het personeelslid en de eerste evaluator. Op eenvoudig verzoek van één van beiden kan een tweede evaluator aansluiten. </w:t>
      </w:r>
      <w:r w:rsidRPr="003E04C6">
        <w:t xml:space="preserve">Als dit gebeurt op vraag van de eerste evaluator wordt dit gemeld aan het personeelslid bij de uitnodiging voor het gesprek. </w:t>
      </w:r>
      <w:r w:rsidR="00244B49" w:rsidRPr="003E04C6">
        <w:t>Op verzoek van de medewerker, kan hij ook een persoon naar keuze uitnodigen voor deelname aan het gesprek.</w:t>
      </w:r>
    </w:p>
    <w:p w14:paraId="38F772AE" w14:textId="77777777" w:rsidR="00500959" w:rsidRPr="00B60A3C" w:rsidRDefault="00500959" w:rsidP="00BC72D3">
      <w:pPr>
        <w:pStyle w:val="StandaardUitvullen"/>
        <w:ind w:left="0"/>
      </w:pPr>
      <w:r w:rsidRPr="00B60A3C">
        <w:t xml:space="preserve">Het gesprek start met het verduidelijken van wat een knipperlichtprocedure precies is: wat dit inhoudt, wat er gaat gebeuren en wat de consequenties ervan (kunnen) zijn.  </w:t>
      </w:r>
    </w:p>
    <w:p w14:paraId="07F73E54" w14:textId="77777777" w:rsidR="00500959" w:rsidRPr="00B60A3C" w:rsidRDefault="00500959" w:rsidP="00BC72D3">
      <w:pPr>
        <w:pStyle w:val="StandaardUitvullen"/>
        <w:ind w:left="0"/>
      </w:pPr>
      <w:r w:rsidRPr="00B60A3C">
        <w:t xml:space="preserve">Vervolgens duidt de evaluator het probleem dat werd vastgesteld. Dit kan zowel gaan over specifieke prestatieproblemen, tekortkomingen op het vlak van nodige competenties voor het uitoefenen van de functie en/of over onwenselijk gedrag dat gesteld wordt door het personeelslid. </w:t>
      </w:r>
    </w:p>
    <w:p w14:paraId="331ECA13" w14:textId="77777777" w:rsidR="00500959" w:rsidRPr="00B60A3C" w:rsidRDefault="00500959" w:rsidP="00BC72D3">
      <w:pPr>
        <w:pStyle w:val="StandaardUitvullen"/>
        <w:ind w:left="0"/>
      </w:pPr>
      <w:r w:rsidRPr="00B60A3C">
        <w:t xml:space="preserve">De tekortkomingen worden aangetoond aan de hand van concrete en tastbare voorbeelden. </w:t>
      </w:r>
    </w:p>
    <w:p w14:paraId="3F3AFF2A" w14:textId="77777777" w:rsidR="00500959" w:rsidRPr="00B60A3C" w:rsidRDefault="00500959" w:rsidP="00BC72D3">
      <w:pPr>
        <w:pStyle w:val="StandaardUitvullen"/>
        <w:ind w:left="0"/>
      </w:pPr>
      <w:r w:rsidRPr="00B60A3C">
        <w:t xml:space="preserve">Daarna duidt de evaluator welke verbeteringen hij/zij verwacht van de medewerker aan de hand van het opgemaakte actieplan. </w:t>
      </w:r>
    </w:p>
    <w:p w14:paraId="555BB3F1" w14:textId="77777777" w:rsidR="00500959" w:rsidRPr="00B60A3C" w:rsidRDefault="00500959" w:rsidP="00BC72D3">
      <w:pPr>
        <w:pStyle w:val="StandaardUitvullen"/>
        <w:ind w:left="0"/>
      </w:pPr>
      <w:r w:rsidRPr="00B60A3C">
        <w:t>Het actieplan wordt door de evaluator overlopen met de medewerker tijdens het gesprek, eventueel wordt dit tijdens het gesprek nog verder aangevuld, dit wordt ten laatste één week na het gesprek per mail bezorgd aan het personeelslid. Het personeelslid dient het actieplan voor ontvangst te tekenen.</w:t>
      </w:r>
    </w:p>
    <w:p w14:paraId="3A12FB8B" w14:textId="4980F5C8" w:rsidR="00500959" w:rsidRPr="00B60A3C" w:rsidRDefault="00500959" w:rsidP="00BC72D3">
      <w:pPr>
        <w:pStyle w:val="StandaardUitvullen"/>
        <w:ind w:left="0"/>
      </w:pPr>
      <w:r w:rsidRPr="00B60A3C">
        <w:t xml:space="preserve">De volledige doorlooptijd van het actieplan is maximaal </w:t>
      </w:r>
      <w:r w:rsidR="00C57185">
        <w:t>6</w:t>
      </w:r>
      <w:r w:rsidRPr="00B60A3C">
        <w:t xml:space="preserve"> maande</w:t>
      </w:r>
      <w:r w:rsidR="00244B49">
        <w:t xml:space="preserve">n </w:t>
      </w:r>
      <w:r w:rsidRPr="00B60A3C">
        <w:t xml:space="preserve">en start op de datum van ondertekening. </w:t>
      </w:r>
      <w:r w:rsidR="00244B49">
        <w:t>Indien nodig, kan het verbetertraject deze maximale termijn overschrijden. Dit kan bijvoorbeeld wanneer een opleidingstraject langer dan 6 maanden duurt.</w:t>
      </w:r>
    </w:p>
    <w:p w14:paraId="0548D8EB" w14:textId="77777777" w:rsidR="00500959" w:rsidRPr="00B60A3C" w:rsidRDefault="00500959" w:rsidP="00BC72D3">
      <w:pPr>
        <w:pStyle w:val="StandaardUitvullen"/>
        <w:ind w:left="0"/>
      </w:pPr>
      <w:r w:rsidRPr="00B60A3C">
        <w:t xml:space="preserve">Wanneer de doorlooptijd van de knipperlichtprocedure voor de helft verstreken is gebeurt er een tussentijdse evaluatie. </w:t>
      </w:r>
    </w:p>
    <w:p w14:paraId="56B6658B" w14:textId="77777777" w:rsidR="00500959" w:rsidRPr="00B60A3C" w:rsidRDefault="00500959" w:rsidP="00BC72D3">
      <w:pPr>
        <w:pStyle w:val="StandaardUitvullen"/>
        <w:ind w:left="0"/>
      </w:pPr>
      <w:r w:rsidRPr="00B60A3C">
        <w:t xml:space="preserve">Aan de hand van het actieplan wordt besproken welke inspanningen zijn geleverd door de medewerker en welke stappen zijn gezet. De evaluator geeft duiding bij wat al goed loopt en wat (nog) verbeterd moet worden. </w:t>
      </w:r>
    </w:p>
    <w:p w14:paraId="2E626BD9" w14:textId="77777777" w:rsidR="00500959" w:rsidRPr="00B60A3C" w:rsidRDefault="00500959" w:rsidP="00BC72D3">
      <w:pPr>
        <w:pStyle w:val="StandaardUitvullen"/>
        <w:ind w:left="0"/>
      </w:pPr>
      <w:r w:rsidRPr="00B60A3C">
        <w:t xml:space="preserve">Indien nodig kan de evaluator het actieplan bijsturen en bijkomende afspraken maken. </w:t>
      </w:r>
    </w:p>
    <w:p w14:paraId="10D04252" w14:textId="77777777" w:rsidR="00500959" w:rsidRPr="00B60A3C" w:rsidRDefault="00500959" w:rsidP="00BC72D3">
      <w:pPr>
        <w:pStyle w:val="StandaardUitvullen"/>
        <w:ind w:left="0"/>
      </w:pPr>
      <w:r w:rsidRPr="00B60A3C">
        <w:lastRenderedPageBreak/>
        <w:t>Er wordt een verslag gemaakt van de tussentijdse evaluatie door de evaluator. Het verslag van de tussentijdse evaluatie wordt aan het personeelslid bezorgd.</w:t>
      </w:r>
    </w:p>
    <w:p w14:paraId="208CF924" w14:textId="77777777" w:rsidR="00500959" w:rsidRPr="00B60A3C" w:rsidRDefault="00500959" w:rsidP="00BC72D3">
      <w:pPr>
        <w:pStyle w:val="StandaardUitvullen"/>
        <w:ind w:left="0"/>
      </w:pPr>
      <w:r w:rsidRPr="00B60A3C">
        <w:t xml:space="preserve">Op het einde van de doorlooptijd van de knipperlichtprocedure gebeurt de eindevaluatie. </w:t>
      </w:r>
    </w:p>
    <w:p w14:paraId="5B3E9A24" w14:textId="77777777" w:rsidR="00500959" w:rsidRPr="00B60A3C" w:rsidRDefault="00500959" w:rsidP="00BC72D3">
      <w:pPr>
        <w:pStyle w:val="StandaardUitvullen"/>
        <w:ind w:left="0"/>
      </w:pPr>
      <w:r w:rsidRPr="00B60A3C">
        <w:t xml:space="preserve">Bij een positieve eindevaluatie eindigt de knipperlichtprocedure. Mogelijk wordt er nog een vervolgtraject afgesproken waarbij er concrete verwachtingen worden geformuleerd naar het personeelslid en afspraken over hoe deze worden opgevolgd. </w:t>
      </w:r>
    </w:p>
    <w:p w14:paraId="720B4A65" w14:textId="77777777" w:rsidR="00A55ABF" w:rsidRDefault="00500959" w:rsidP="00BC72D3">
      <w:pPr>
        <w:pStyle w:val="StandaardUitvullen"/>
        <w:ind w:left="0"/>
      </w:pPr>
      <w:r w:rsidRPr="00B60A3C">
        <w:t xml:space="preserve">Bij een negatieve eindevaluatie zal de algemeen directeur </w:t>
      </w:r>
      <w:r w:rsidR="00A55ABF">
        <w:t>kunnen overgaan tot ontslag wegens beroepsongeschiktheid van het personeelslid.</w:t>
      </w:r>
    </w:p>
    <w:p w14:paraId="699B04FF" w14:textId="77777777" w:rsidR="00500959" w:rsidRPr="00B60A3C" w:rsidRDefault="00500959" w:rsidP="00BC72D3">
      <w:pPr>
        <w:pStyle w:val="StandaardUitvullen"/>
        <w:ind w:left="0"/>
      </w:pPr>
      <w:r w:rsidRPr="00B60A3C">
        <w:t xml:space="preserve">Het verslag wordt bewaard in het dossier van het personeelslid. </w:t>
      </w:r>
    </w:p>
    <w:p w14:paraId="7B1B916F" w14:textId="77777777" w:rsidR="00500959" w:rsidRPr="00B60A3C" w:rsidRDefault="00500959" w:rsidP="00BC72D3">
      <w:pPr>
        <w:pStyle w:val="StandaardUitvullen"/>
        <w:ind w:left="0"/>
      </w:pPr>
      <w:r w:rsidRPr="00B60A3C">
        <w:t>Indien er een herval wordt opgemerkt in een periode van 12 maanden na de beëindiging van de knipperlichtprocedure zal er geen nieuwe procedure worden opgestart maar kan onmiddellijk een advies tot ontslag wegens beroepsongeschiktheid worden overgemaakt aan de aanstellende overheid.</w:t>
      </w:r>
    </w:p>
    <w:p w14:paraId="6BA7579E" w14:textId="2F71F3C0" w:rsidR="00500959" w:rsidRPr="00500959" w:rsidRDefault="00500959" w:rsidP="00500959">
      <w:pPr>
        <w:pStyle w:val="Kop5"/>
      </w:pPr>
      <w:r w:rsidRPr="00500959">
        <w:t xml:space="preserve">Artikel </w:t>
      </w:r>
      <w:r w:rsidR="009D47D0">
        <w:t>35</w:t>
      </w:r>
    </w:p>
    <w:p w14:paraId="0DD931D3" w14:textId="77777777" w:rsidR="00500959" w:rsidRPr="00B60A3C" w:rsidRDefault="00500959" w:rsidP="00BC72D3">
      <w:pPr>
        <w:pStyle w:val="StandaardUitvullen"/>
        <w:ind w:left="0"/>
      </w:pPr>
      <w:r w:rsidRPr="00B60A3C">
        <w:t>§1. Het personeelslid kan beroep aantekenen tegen de eindevaluatie na het doorlopen van de knipperlichtprocedure met het evaluatieresultaat ongunstig.</w:t>
      </w:r>
    </w:p>
    <w:p w14:paraId="60593501" w14:textId="1311B363" w:rsidR="00500959" w:rsidRPr="00B60A3C" w:rsidRDefault="00500959" w:rsidP="00BC72D3">
      <w:pPr>
        <w:pStyle w:val="StandaardUitvullen"/>
        <w:ind w:left="0"/>
      </w:pPr>
      <w:r w:rsidRPr="00B60A3C">
        <w:t>§2. Het beroep wordt ingediend bij de beroepsinstantie. Bij een negatieve evaluatie wordt aan het personeelslid meegedeeld waar hij in beroep kan gaan. De uiterlijke termijn voor de indiening van het beroep is 15 kalenderdagen te rekenen vanaf de datum van de ondertekening voor kennisneming van de evaluatie. Bij weigering van het personeelslid om het evaluatieverslag te ondertekenen, loopt de beroepstermijn vanaf de datum van de aangetekende zending. Het beroep wordt schriftelijk ingediend</w:t>
      </w:r>
      <w:r w:rsidR="009935E0">
        <w:t xml:space="preserve"> (het verzoek wordt </w:t>
      </w:r>
      <w:r w:rsidR="00CB42CA">
        <w:t xml:space="preserve">door het personeelslid </w:t>
      </w:r>
      <w:r w:rsidR="0084115E">
        <w:t>bezorgd</w:t>
      </w:r>
      <w:r w:rsidR="00972E3F">
        <w:t xml:space="preserve"> aan de algemeen directeur en/of </w:t>
      </w:r>
      <w:r w:rsidR="00E0628E">
        <w:t>teamverantwoordelijke</w:t>
      </w:r>
      <w:r w:rsidR="00972E3F">
        <w:t xml:space="preserve"> personeel)</w:t>
      </w:r>
      <w:r w:rsidRPr="00B60A3C">
        <w:t>. Het personeelslid krijgt een gedateerde ontvangstmelding van zijn beroep.</w:t>
      </w:r>
    </w:p>
    <w:p w14:paraId="595360E5" w14:textId="77777777" w:rsidR="00500959" w:rsidRPr="00B60A3C" w:rsidRDefault="00500959" w:rsidP="00BC72D3">
      <w:pPr>
        <w:pStyle w:val="StandaardUitvullen"/>
        <w:ind w:left="0"/>
      </w:pPr>
      <w:r w:rsidRPr="00B60A3C">
        <w:t>§3. Leden van de raad en van het college van burgemeester en schepenen en de evaluatoren van het personeelslid dat beroep aantekent, mogen geen deel uitmaken van de beroepsinstantie. De beroepsinstantie bestaat bij voorkeur uit leden van verschillend geslacht. Aanverwanten tot in de tweede graad van de persoon die beroep aantekent, worden geweerd.</w:t>
      </w:r>
    </w:p>
    <w:p w14:paraId="6EB922DB" w14:textId="77777777" w:rsidR="00500959" w:rsidRPr="00B60A3C" w:rsidRDefault="00500959" w:rsidP="00BC72D3">
      <w:pPr>
        <w:pStyle w:val="StandaardUitvullen"/>
        <w:ind w:left="0"/>
      </w:pPr>
      <w:r w:rsidRPr="00B60A3C">
        <w:t>Voor elke behandeling van een beroep bestaat de beroepsinstantie minimaal uit:</w:t>
      </w:r>
    </w:p>
    <w:p w14:paraId="4F7B1A74" w14:textId="77777777" w:rsidR="00500959" w:rsidRPr="00B60A3C" w:rsidRDefault="00500959" w:rsidP="00B60A3C">
      <w:pPr>
        <w:pStyle w:val="StandaardUitvullen"/>
      </w:pPr>
      <w:r w:rsidRPr="00B60A3C">
        <w:t>1. 3 deskundigen met expertise in personeelsevaluatie;</w:t>
      </w:r>
    </w:p>
    <w:p w14:paraId="40B2A763" w14:textId="77777777" w:rsidR="00500959" w:rsidRPr="00B60A3C" w:rsidRDefault="00500959" w:rsidP="00B60A3C">
      <w:pPr>
        <w:pStyle w:val="StandaardUitvullen"/>
      </w:pPr>
      <w:r w:rsidRPr="00B60A3C">
        <w:t xml:space="preserve">2. een secretaris-notulist die niet deelneemt aan de besprekingen en aan de eindbeoordeling over het beroep. </w:t>
      </w:r>
    </w:p>
    <w:p w14:paraId="20CC533D" w14:textId="77777777" w:rsidR="00500959" w:rsidRPr="00B60A3C" w:rsidRDefault="00500959" w:rsidP="00BC72D3">
      <w:pPr>
        <w:pStyle w:val="StandaardUitvullen"/>
        <w:ind w:left="0"/>
      </w:pPr>
      <w:r w:rsidRPr="00B60A3C">
        <w:t>De beroepsinstantie wijst in haar midden een voorzitter aan.</w:t>
      </w:r>
    </w:p>
    <w:p w14:paraId="59A20F92" w14:textId="77777777" w:rsidR="00500959" w:rsidRPr="00B60A3C" w:rsidRDefault="00500959" w:rsidP="00BC72D3">
      <w:pPr>
        <w:pStyle w:val="StandaardUitvullen"/>
        <w:ind w:left="0"/>
      </w:pPr>
      <w:r w:rsidRPr="00B60A3C">
        <w:t>De leden bekleden een functie van minstens dezelfde graad dan het personeelslid dat hoger beroep aantekent.</w:t>
      </w:r>
    </w:p>
    <w:p w14:paraId="393C27A9" w14:textId="06FDBE31" w:rsidR="00500959" w:rsidRPr="00B60A3C" w:rsidRDefault="00500959" w:rsidP="00BC72D3">
      <w:pPr>
        <w:pStyle w:val="StandaardUitvullen"/>
        <w:ind w:left="0"/>
      </w:pPr>
      <w:r w:rsidRPr="00B60A3C">
        <w:t>De leden van de beroepsinstantie (en hun vervangers) worden nominatief aangesteld door het college van burgemeester en schepenen</w:t>
      </w:r>
      <w:r w:rsidR="00950818">
        <w:t xml:space="preserve"> of het vast bureau</w:t>
      </w:r>
      <w:r w:rsidRPr="00B60A3C">
        <w:t>.</w:t>
      </w:r>
    </w:p>
    <w:p w14:paraId="53CA4D25" w14:textId="77777777" w:rsidR="00500959" w:rsidRPr="003E04C6" w:rsidRDefault="00500959" w:rsidP="00BC72D3">
      <w:pPr>
        <w:pStyle w:val="StandaardUitvullen"/>
        <w:ind w:left="0"/>
      </w:pPr>
      <w:r w:rsidRPr="00B60A3C">
        <w:t xml:space="preserve">§4. De beroepsinstantie moet voltallig zijn voor de behandeling van een beroep. De voorzitter leidt de werkzaamheden van de beroepsinstantie. De beroepsinstantie onderzoekt het beroep en hoort de evaluator(en) en het personeelslid binnen een termijn van 30 kalenderdagen na de gedateerde </w:t>
      </w:r>
      <w:r w:rsidRPr="003E04C6">
        <w:t>ontvangstmelding van het beroep.</w:t>
      </w:r>
    </w:p>
    <w:p w14:paraId="12FE5A9D" w14:textId="4E864D4C" w:rsidR="00500959" w:rsidRPr="00B60A3C" w:rsidRDefault="00500959" w:rsidP="00BC72D3">
      <w:pPr>
        <w:pStyle w:val="StandaardUitvullen"/>
        <w:ind w:left="0"/>
      </w:pPr>
      <w:r w:rsidRPr="003E04C6">
        <w:t xml:space="preserve">§5. Het personeelslid en de evaluator(en) worden gehoord (live-zitting, online, schriftelijk, …) onder leiding van de voorzitter van de beroepsinstantie. Het personeelslid </w:t>
      </w:r>
      <w:r w:rsidR="00BE4562" w:rsidRPr="003E04C6">
        <w:t xml:space="preserve">kan zelf aangeven op welke wijze er gehoord wordt en </w:t>
      </w:r>
      <w:r w:rsidRPr="003E04C6">
        <w:t>kan zich laten bijstaan door een persoon naar zijn keuze. Het personeelslid wordt als laatste gehoord in zijn verdediging.</w:t>
      </w:r>
    </w:p>
    <w:p w14:paraId="42E6E82A" w14:textId="77777777" w:rsidR="00500959" w:rsidRPr="00B60A3C" w:rsidRDefault="00500959" w:rsidP="00BC72D3">
      <w:pPr>
        <w:pStyle w:val="StandaardUitvullen"/>
        <w:ind w:left="0"/>
      </w:pPr>
      <w:r w:rsidRPr="00B60A3C">
        <w:lastRenderedPageBreak/>
        <w:t>Van de hoorzitting wordt een verslag gemaakt. Het verslag geeft de standpunten van de evaluatoren en van het personeelslid weer. De leden van de beroepsinstantie ondertekenen het verslag. Het verslag maakt deel uit van het beroepsdossier.</w:t>
      </w:r>
    </w:p>
    <w:p w14:paraId="2F6576C4" w14:textId="77777777" w:rsidR="00500959" w:rsidRPr="00B60A3C" w:rsidRDefault="00500959" w:rsidP="00BC72D3">
      <w:pPr>
        <w:pStyle w:val="StandaardUitvullen"/>
        <w:ind w:left="0"/>
      </w:pPr>
      <w:r w:rsidRPr="00B60A3C">
        <w:t>§6. De beroepsinstantie beraadslaagt over haar bevindingen en formuleert eenparig een gemotiveerd advies aan de algemeen directeur tot bevestiging of tot aanpassing van de evaluatie en het evaluatieresultaat.</w:t>
      </w:r>
    </w:p>
    <w:p w14:paraId="6289F912" w14:textId="77777777" w:rsidR="00500959" w:rsidRPr="00B60A3C" w:rsidRDefault="00500959" w:rsidP="00BC72D3">
      <w:pPr>
        <w:pStyle w:val="StandaardUitvullen"/>
        <w:ind w:left="0"/>
      </w:pPr>
      <w:r w:rsidRPr="00B60A3C">
        <w:t>Als er geen eenparig gemotiveerd advies tot stand komt, worden de verschillende standpunten weergegeven en ter stemming aan de leden van de beroepsinstantie voorgelegd. Alle leden, behalve de secretaris-notulist, zijn daarbij stemgerechtigd. De stemming is geheim. Het meerderheidsstandpunt bepaalt het gemotiveerd advies.</w:t>
      </w:r>
    </w:p>
    <w:p w14:paraId="62250666" w14:textId="77777777" w:rsidR="00500959" w:rsidRPr="00B60A3C" w:rsidRDefault="00500959" w:rsidP="00BC72D3">
      <w:pPr>
        <w:pStyle w:val="StandaardUitvullen"/>
        <w:ind w:left="0"/>
      </w:pPr>
      <w:r w:rsidRPr="00B60A3C">
        <w:t>Het gemotiveerd advies wordt schriftelijk aan de algemeen directeur bezorgd binnen een termijn van uiterlijk 45 kalenderdagen te rekenen vanaf de datum van de ontvangstmededeling door het bestuur van het hoger beroep van de klager. De algemeen directeur tekent het advies voor ontvangst.</w:t>
      </w:r>
    </w:p>
    <w:p w14:paraId="41734F3F" w14:textId="77777777" w:rsidR="00500959" w:rsidRPr="00B60A3C" w:rsidRDefault="00500959" w:rsidP="00BC72D3">
      <w:pPr>
        <w:pStyle w:val="StandaardUitvullen"/>
        <w:ind w:left="0"/>
      </w:pPr>
      <w:r w:rsidRPr="00B60A3C">
        <w:t>§7. Binnen een termijn van 15 kalenderdagen te rekenen vanaf de datum van ontvangst van het gemotiveerd advies beslist de algemeen directeur over de bevestiging of de aanpassing van de evaluatie en van het evaluatieresultaat en deelt hij zijn gemotiveerde beslissing mee aan het personeelslid, aan de voorzitter van de beroepsinstantie en aan de evaluator(en). De kennisgeving gebeurt schriftelijk.</w:t>
      </w:r>
    </w:p>
    <w:p w14:paraId="7FB3F5B4" w14:textId="77777777" w:rsidR="00500959" w:rsidRPr="00B60A3C" w:rsidRDefault="00500959" w:rsidP="00BC72D3">
      <w:pPr>
        <w:pStyle w:val="StandaardUitvullen"/>
        <w:ind w:left="0"/>
      </w:pPr>
      <w:r w:rsidRPr="00B60A3C">
        <w:t>Bij bevestiging van de bestaande evaluatie wordt de bevestigingsbeslissing voor kennisneming door het personeelslid en door de evaluator(en) ondertekend binnen een termijn van tien kalenderdagen. De beslissing maakt deel uit van het evaluatiedossier. Bij aanpassing van de evaluatie en van het evaluatieresultaat wordt de aangepaste evaluatie voor kennisneming door het personeelslid en door de evaluatoren ondertekend binnen een termijn van tien kalenderdagen.</w:t>
      </w:r>
    </w:p>
    <w:p w14:paraId="35E60815" w14:textId="77777777" w:rsidR="00500959" w:rsidRPr="00B60A3C" w:rsidRDefault="00500959" w:rsidP="00BC72D3">
      <w:pPr>
        <w:pStyle w:val="StandaardUitvullen"/>
        <w:ind w:left="0"/>
      </w:pPr>
      <w:r w:rsidRPr="00B60A3C">
        <w:t>De aangepaste evaluatie komt in de plaats van de eerdere evaluatie die het voorwerp was van het beroep en vervangt de eerdere evaluatie in het evaluatiedossier en in het personeelsdossier.</w:t>
      </w:r>
    </w:p>
    <w:p w14:paraId="54D0D3B0" w14:textId="77777777" w:rsidR="00500959" w:rsidRPr="00B60A3C" w:rsidRDefault="00500959" w:rsidP="00BC72D3">
      <w:pPr>
        <w:pStyle w:val="StandaardUitvullen"/>
        <w:ind w:left="0"/>
      </w:pPr>
      <w:r w:rsidRPr="00B60A3C">
        <w:t>§8. Als de beroepsinstantie in een beroep geen advies formuleert binnen de termijn van 45 kalenderdagen vanaf de datum van de ontvangstmelding door het bestuur van het hoger beroep van de klager, dan is het evaluatieresultaat gunstig en past de algemeen directeur de evaluatie en het evaluatieresultaat in die zin aan.</w:t>
      </w:r>
    </w:p>
    <w:p w14:paraId="6A55DA68" w14:textId="77777777" w:rsidR="00500959" w:rsidRPr="00B60A3C" w:rsidRDefault="00500959" w:rsidP="00BC72D3">
      <w:pPr>
        <w:pStyle w:val="StandaardUitvullen"/>
        <w:ind w:left="0"/>
      </w:pPr>
      <w:r w:rsidRPr="00B60A3C">
        <w:t>Als de algemeen directeur geen beslissing neemt over de bevestiging of aanpassing van de evaluatie en van het evaluatieresultaat binnen de termijn van 15 kalenderdagen, dan is het evaluatieresultaat gunstig.</w:t>
      </w:r>
    </w:p>
    <w:p w14:paraId="7AA8AEF4" w14:textId="21232F33" w:rsidR="00500959" w:rsidRPr="00500959" w:rsidRDefault="00500959" w:rsidP="00500959">
      <w:pPr>
        <w:pStyle w:val="Kop5"/>
      </w:pPr>
      <w:r w:rsidRPr="00500959">
        <w:t xml:space="preserve">Artikel </w:t>
      </w:r>
      <w:r w:rsidR="009D47D0">
        <w:t>36</w:t>
      </w:r>
    </w:p>
    <w:p w14:paraId="2D4C831D" w14:textId="344CCB6A" w:rsidR="005E5B08" w:rsidRDefault="00500959" w:rsidP="00BC72D3">
      <w:pPr>
        <w:pStyle w:val="StandaardUitvullen"/>
        <w:ind w:left="0"/>
      </w:pPr>
      <w:r w:rsidRPr="00B60A3C">
        <w:t>De aanstellende overheid beslist over het ontslag wegens beroepsongeschiktheid nadat het personeelslid vooraf werd gehoord.</w:t>
      </w:r>
    </w:p>
    <w:p w14:paraId="43CF508C" w14:textId="3F0FDFD6" w:rsidR="000B7131" w:rsidRPr="000B7131" w:rsidRDefault="000B7131" w:rsidP="000B7131">
      <w:pPr>
        <w:pStyle w:val="Kop3"/>
      </w:pPr>
      <w:bookmarkStart w:id="80" w:name="_Toc179877115"/>
      <w:r w:rsidRPr="000B7131">
        <w:t>Afdeling 3. specifieke bepalingen voor de evaluatie van de decretale graden</w:t>
      </w:r>
      <w:bookmarkEnd w:id="80"/>
    </w:p>
    <w:p w14:paraId="1D7D0A9D" w14:textId="4052FD14" w:rsidR="00B3590A" w:rsidRDefault="00B3590A" w:rsidP="00B3590A">
      <w:pPr>
        <w:pStyle w:val="Kop5"/>
      </w:pPr>
      <w:r>
        <w:t>Artikel</w:t>
      </w:r>
      <w:r w:rsidR="00661F4E">
        <w:t xml:space="preserve"> </w:t>
      </w:r>
      <w:r w:rsidR="009D47D0">
        <w:t>37</w:t>
      </w:r>
    </w:p>
    <w:p w14:paraId="610CF337" w14:textId="09ED64B4" w:rsidR="00B3590A" w:rsidRDefault="00B3590A" w:rsidP="00BC72D3">
      <w:pPr>
        <w:pStyle w:val="StandaardUitvullen"/>
        <w:ind w:left="0"/>
      </w:pPr>
      <w:r>
        <w:t xml:space="preserve">De algemeen directeur en de financieel directeur worden geëvalueerd door een evaluatiecomité, dat bestaat uit het college van burgemeester en schepenen en de voorzitter van de gemeenteraad. Die evaluatie vindt plaats op basis van een voorbereidend rapport, opgesteld door externe deskundigen in het personeelsbeleid. Het voorbereidend rapport wordt minstens opgemaakt op basis van een evaluatiegesprek tussen de externe deskundigen en de functiehouder en op basis van een onderzoek over de wijze van functioneren van de functiehouder, waarbij de burgemeester, de voorzitter van het vast bureau, de leden van het managementteam en de voorzitter van de gemeenteraad betrokken worden. </w:t>
      </w:r>
    </w:p>
    <w:p w14:paraId="48DB6F14" w14:textId="77777777" w:rsidR="00B3590A" w:rsidRDefault="00B3590A" w:rsidP="00BC72D3">
      <w:pPr>
        <w:pStyle w:val="StandaardUitvullen"/>
        <w:ind w:left="0"/>
      </w:pPr>
      <w:r>
        <w:lastRenderedPageBreak/>
        <w:t>Het evaluatiecomité bepaalt of het evaluatieresultaat gunstig of ongunstig is. Bij staking van stemmen is het evaluatieresultaat gunstig.</w:t>
      </w:r>
    </w:p>
    <w:p w14:paraId="18D49E41" w14:textId="77777777" w:rsidR="00855674" w:rsidRDefault="00855674" w:rsidP="00BC72D3">
      <w:pPr>
        <w:pStyle w:val="StandaardUitvullen"/>
        <w:ind w:left="0"/>
      </w:pPr>
    </w:p>
    <w:p w14:paraId="254133E6" w14:textId="7C9B5D3E" w:rsidR="00B3590A" w:rsidRDefault="00B3590A" w:rsidP="00B3590A">
      <w:pPr>
        <w:pStyle w:val="Kop5"/>
      </w:pPr>
      <w:r>
        <w:t xml:space="preserve">Artikel </w:t>
      </w:r>
      <w:r w:rsidR="009D47D0">
        <w:t>38</w:t>
      </w:r>
    </w:p>
    <w:p w14:paraId="5170CC08" w14:textId="77777777" w:rsidR="00B3590A" w:rsidRPr="003E04C6" w:rsidRDefault="00B3590A" w:rsidP="00BC72D3">
      <w:pPr>
        <w:pStyle w:val="StandaardUitvullen"/>
        <w:ind w:left="0"/>
      </w:pPr>
      <w:r>
        <w:t xml:space="preserve">Indien het </w:t>
      </w:r>
      <w:r w:rsidRPr="003E04C6">
        <w:t>evaluatieresultaat ongunstig is kunnen de algemeen directeur en financieel directeur ontslagen worden wegens beroepsongeschiktheid.</w:t>
      </w:r>
    </w:p>
    <w:p w14:paraId="52EF9443" w14:textId="587B7AC1" w:rsidR="000B7131" w:rsidRPr="00B60A3C" w:rsidRDefault="00B3590A" w:rsidP="00BC72D3">
      <w:pPr>
        <w:pStyle w:val="StandaardUitvullen"/>
        <w:ind w:left="0"/>
      </w:pPr>
      <w:r w:rsidRPr="003E04C6">
        <w:t>De aanstellende overheid beslist over het ontslag wegens beroepsongeschiktheid nadat het personeelslid vooraf werd gehoord.</w:t>
      </w:r>
      <w:r w:rsidR="00BE4562" w:rsidRPr="003E04C6">
        <w:t xml:space="preserve"> Het personeelslid kan zich laten bijstaan door een persoon naar keuze.</w:t>
      </w:r>
    </w:p>
    <w:p w14:paraId="02CE8DB2" w14:textId="77777777" w:rsidR="003A11FB" w:rsidRPr="00037A46" w:rsidRDefault="003A11FB" w:rsidP="003A11FB">
      <w:pPr>
        <w:rPr>
          <w:b/>
        </w:rPr>
      </w:pPr>
    </w:p>
    <w:p w14:paraId="491E9A0A" w14:textId="3C36DC2A" w:rsidR="003A11FB" w:rsidRPr="00037A46" w:rsidRDefault="005B1D55" w:rsidP="00B44CF7">
      <w:pPr>
        <w:pStyle w:val="Kop2"/>
      </w:pPr>
      <w:r w:rsidRPr="00037A46">
        <w:br w:type="page"/>
      </w:r>
      <w:bookmarkStart w:id="81" w:name="_Toc110948143"/>
      <w:bookmarkStart w:id="82" w:name="_Toc179877116"/>
      <w:r w:rsidR="003A11FB" w:rsidRPr="00037A46">
        <w:lastRenderedPageBreak/>
        <w:t xml:space="preserve">Hoofdstuk </w:t>
      </w:r>
      <w:r w:rsidR="00B66F99">
        <w:t>VI</w:t>
      </w:r>
      <w:r w:rsidR="003A11FB" w:rsidRPr="00037A46">
        <w:t>. het vormingsreglement</w:t>
      </w:r>
      <w:bookmarkEnd w:id="81"/>
      <w:bookmarkEnd w:id="82"/>
    </w:p>
    <w:p w14:paraId="77136BD4" w14:textId="067A81AD" w:rsidR="003A11FB" w:rsidRPr="00037A46" w:rsidRDefault="003A11FB" w:rsidP="003A11FB">
      <w:pPr>
        <w:pStyle w:val="Kop5"/>
      </w:pPr>
      <w:r w:rsidRPr="00037A46">
        <w:t xml:space="preserve">Artikel </w:t>
      </w:r>
      <w:r w:rsidR="009D47D0">
        <w:t>39</w:t>
      </w:r>
    </w:p>
    <w:p w14:paraId="3F1C9409" w14:textId="77777777" w:rsidR="00851DE6" w:rsidRPr="00037A46" w:rsidRDefault="00851DE6" w:rsidP="00BC72D3">
      <w:pPr>
        <w:ind w:left="0"/>
      </w:pPr>
      <w:r w:rsidRPr="00037A46">
        <w:t>De personeelsleden hebben recht op informatie en vorming zowel met betrekking tot aspecten die nuttig zijn voor de uitoefening van de functie als om te kunnen voldoen aan de bevorderingsvereisten.</w:t>
      </w:r>
    </w:p>
    <w:p w14:paraId="4667E606" w14:textId="77777777" w:rsidR="00851DE6" w:rsidRPr="00037A46" w:rsidRDefault="00851DE6" w:rsidP="00D53CA3">
      <w:pPr>
        <w:ind w:left="0"/>
      </w:pPr>
      <w:r w:rsidRPr="00037A46">
        <w:t>De personeelsleden houden zich op de hoogte van de ontwikkelingen en de nieuwe inzichten in de materies waarmee zij beroepshalve belast zijn.</w:t>
      </w:r>
    </w:p>
    <w:p w14:paraId="1AF05C55" w14:textId="2AAF2A78" w:rsidR="00851DE6" w:rsidRPr="00037A46" w:rsidRDefault="00851DE6" w:rsidP="00D53CA3">
      <w:pPr>
        <w:ind w:left="0"/>
      </w:pPr>
      <w:r w:rsidRPr="00037A46">
        <w:t>De vorming is een plicht als ze noodzakelijk blijkt voor een betere uitoefening van de functie of het functioneren van een dienst, of als ze een onderdeel uitmaakt van een herstructurering of reorganisatie van een afdeling of een implementatie van nieuwe werkmethodes en infrastructuur (</w:t>
      </w:r>
      <w:r w:rsidR="00D91D0B">
        <w:t>a</w:t>
      </w:r>
      <w:r w:rsidRPr="00037A46">
        <w:t xml:space="preserve">rtikel </w:t>
      </w:r>
      <w:r w:rsidR="00AB0029" w:rsidRPr="00037A46">
        <w:t>192</w:t>
      </w:r>
      <w:r w:rsidR="00D91D0B">
        <w:t xml:space="preserve"> </w:t>
      </w:r>
      <w:r w:rsidR="00AB0029" w:rsidRPr="00037A46">
        <w:t>DLB</w:t>
      </w:r>
      <w:r w:rsidRPr="00037A46">
        <w:t>)</w:t>
      </w:r>
      <w:r w:rsidR="00D91D0B">
        <w:t>.</w:t>
      </w:r>
      <w:r w:rsidR="00D25EEA" w:rsidRPr="00037A46">
        <w:rPr>
          <w:vertAlign w:val="superscript"/>
        </w:rPr>
        <w:t xml:space="preserve">  </w:t>
      </w:r>
    </w:p>
    <w:p w14:paraId="1212EECA" w14:textId="77777777" w:rsidR="003A11FB" w:rsidRPr="00037A46" w:rsidRDefault="00851DE6" w:rsidP="00D53CA3">
      <w:pPr>
        <w:pStyle w:val="StandaardUitvullen"/>
        <w:ind w:left="0"/>
      </w:pPr>
      <w:r w:rsidRPr="00037A46">
        <w:t>De nadere regels inzake vormingsrecht en – plicht worden vastgelegd in het vormingsreglement met als bijlage V</w:t>
      </w:r>
      <w:r w:rsidR="00234711" w:rsidRPr="00037A46">
        <w:t>I</w:t>
      </w:r>
      <w:r w:rsidRPr="00037A46">
        <w:t xml:space="preserve"> bij deze rechtspositieregeling.</w:t>
      </w:r>
    </w:p>
    <w:p w14:paraId="3F144F24" w14:textId="01A83A92" w:rsidR="003A11FB" w:rsidRPr="00037A46" w:rsidRDefault="005B1D55" w:rsidP="00B44CF7">
      <w:pPr>
        <w:pStyle w:val="Kop2"/>
      </w:pPr>
      <w:r w:rsidRPr="00037A46">
        <w:br w:type="page"/>
      </w:r>
      <w:bookmarkStart w:id="83" w:name="_Toc110948146"/>
      <w:bookmarkStart w:id="84" w:name="_Toc179877117"/>
      <w:r w:rsidR="003A11FB" w:rsidRPr="00037A46">
        <w:lastRenderedPageBreak/>
        <w:t xml:space="preserve">Hoofdstuk </w:t>
      </w:r>
      <w:r w:rsidR="00B66F99">
        <w:t>VII</w:t>
      </w:r>
      <w:r w:rsidR="002974DF">
        <w:t>I</w:t>
      </w:r>
      <w:r w:rsidR="003A11FB" w:rsidRPr="00037A46">
        <w:t>. de functionele loopbaan</w:t>
      </w:r>
      <w:bookmarkEnd w:id="83"/>
      <w:bookmarkEnd w:id="84"/>
    </w:p>
    <w:p w14:paraId="092CE1A9" w14:textId="79B7B1D4" w:rsidR="003A11FB" w:rsidRPr="00037A46" w:rsidRDefault="003A11FB" w:rsidP="003A11FB">
      <w:pPr>
        <w:pStyle w:val="Kop3"/>
      </w:pPr>
      <w:bookmarkStart w:id="85" w:name="_Toc110948147"/>
      <w:bookmarkStart w:id="86" w:name="_Toc179877118"/>
      <w:r w:rsidRPr="00037A46">
        <w:t>Afdeling 1. algemene bepalingen</w:t>
      </w:r>
      <w:bookmarkEnd w:id="85"/>
      <w:bookmarkEnd w:id="86"/>
    </w:p>
    <w:p w14:paraId="02E34FDA" w14:textId="3DF231E7" w:rsidR="00681802" w:rsidRPr="00B04CDD" w:rsidRDefault="00681802" w:rsidP="00681802">
      <w:pPr>
        <w:pStyle w:val="Kop5"/>
      </w:pPr>
      <w:r w:rsidRPr="00B04CDD">
        <w:t xml:space="preserve">Artikel </w:t>
      </w:r>
      <w:r w:rsidR="009D47D0" w:rsidRPr="00B04CDD">
        <w:t>40</w:t>
      </w:r>
    </w:p>
    <w:p w14:paraId="657B0934" w14:textId="77777777" w:rsidR="00681802" w:rsidRDefault="00681802" w:rsidP="00D53CA3">
      <w:pPr>
        <w:pStyle w:val="StandaardUitvullen"/>
        <w:ind w:left="0"/>
      </w:pPr>
      <w:r w:rsidRPr="00101E2D">
        <w:t>Dit hoofdstuk is niet van toepassing op de algemeen directeur, de financieel directeur en de personeelsleden met een IFIC-barema.</w:t>
      </w:r>
    </w:p>
    <w:p w14:paraId="19D9D21C" w14:textId="4A417D6F" w:rsidR="003A11FB" w:rsidRPr="00037A46" w:rsidRDefault="003A11FB" w:rsidP="003A11FB">
      <w:pPr>
        <w:pStyle w:val="Kop5"/>
      </w:pPr>
      <w:r w:rsidRPr="00037A46">
        <w:t xml:space="preserve">Artikel </w:t>
      </w:r>
      <w:r w:rsidR="009D47D0">
        <w:t>41</w:t>
      </w:r>
    </w:p>
    <w:p w14:paraId="545E3B1C" w14:textId="77777777" w:rsidR="003A11FB" w:rsidRPr="00037A46" w:rsidRDefault="003A11FB" w:rsidP="00D53CA3">
      <w:pPr>
        <w:pStyle w:val="StandaardUitvullen"/>
        <w:ind w:left="0"/>
      </w:pPr>
      <w:r w:rsidRPr="00037A46">
        <w:t>De functionele loopbaan bestaat uit de toekenning van opeenvo</w:t>
      </w:r>
      <w:r w:rsidR="00C0050A" w:rsidRPr="00037A46">
        <w:t>lgende salarisschalen die met éé</w:t>
      </w:r>
      <w:r w:rsidRPr="00037A46">
        <w:t>n en dezelfde graad verbonden zijn.</w:t>
      </w:r>
    </w:p>
    <w:p w14:paraId="3E0E9131" w14:textId="77777777" w:rsidR="003A11FB" w:rsidRPr="00037A46" w:rsidRDefault="003A11FB" w:rsidP="00D53CA3">
      <w:pPr>
        <w:pStyle w:val="StandaardUitvullen"/>
        <w:ind w:left="0"/>
      </w:pPr>
      <w:r w:rsidRPr="00037A46">
        <w:t>Bij elke aanstelling in een graad krijgt het personeelslid de eerste salarisschaal van de functionele loopbaan van die graad, tenzij anders bepaald.</w:t>
      </w:r>
    </w:p>
    <w:p w14:paraId="4FE4CD7B" w14:textId="77F32871" w:rsidR="003A11FB" w:rsidRPr="00037A46" w:rsidRDefault="003A11FB" w:rsidP="003A11FB">
      <w:pPr>
        <w:pStyle w:val="Kop3"/>
      </w:pPr>
      <w:bookmarkStart w:id="87" w:name="_Toc110948148"/>
      <w:bookmarkStart w:id="88" w:name="_Toc179877119"/>
      <w:r w:rsidRPr="00037A46">
        <w:t>Afdeling 2. de functionele loopbanen per niveau</w:t>
      </w:r>
      <w:bookmarkEnd w:id="87"/>
      <w:bookmarkEnd w:id="88"/>
    </w:p>
    <w:p w14:paraId="17ABC8DE" w14:textId="1ED84AF5" w:rsidR="007C560B" w:rsidRPr="00037A46" w:rsidRDefault="00837E99" w:rsidP="003A11FB">
      <w:pPr>
        <w:pStyle w:val="Kop5"/>
        <w:rPr>
          <w:b w:val="0"/>
        </w:rPr>
      </w:pPr>
      <w:r w:rsidRPr="00101E2D">
        <w:rPr>
          <w:b w:val="0"/>
        </w:rPr>
        <w:t xml:space="preserve">Zie overzicht van alle functies, graden en schalen in bijlage </w:t>
      </w:r>
      <w:r w:rsidR="00706A2D" w:rsidRPr="00101E2D">
        <w:rPr>
          <w:b w:val="0"/>
        </w:rPr>
        <w:t>V</w:t>
      </w:r>
      <w:r w:rsidRPr="00101E2D">
        <w:rPr>
          <w:b w:val="0"/>
        </w:rPr>
        <w:t>.</w:t>
      </w:r>
    </w:p>
    <w:p w14:paraId="3445B6AE" w14:textId="75B45B0F" w:rsidR="003A11FB" w:rsidRPr="00037A46" w:rsidRDefault="003A11FB" w:rsidP="008D380B">
      <w:pPr>
        <w:pStyle w:val="Kop5"/>
      </w:pPr>
      <w:r w:rsidRPr="00037A46">
        <w:t xml:space="preserve">Artikel </w:t>
      </w:r>
      <w:r w:rsidR="009D47D0">
        <w:t>42</w:t>
      </w:r>
    </w:p>
    <w:p w14:paraId="717DF65E" w14:textId="77777777" w:rsidR="003A11FB" w:rsidRPr="00037A46" w:rsidRDefault="003A11FB" w:rsidP="00D53CA3">
      <w:pPr>
        <w:pStyle w:val="StandaardUitvullen"/>
        <w:ind w:left="0"/>
      </w:pPr>
      <w:r w:rsidRPr="00037A46">
        <w:t>De functionele loopbanen en de voorwaarden voor doorstroming naar de volgende salarisschalen zijn voor het niveau A:</w:t>
      </w:r>
    </w:p>
    <w:p w14:paraId="1BBCA969" w14:textId="77777777" w:rsidR="003A11FB" w:rsidRPr="00037A46" w:rsidRDefault="003A11FB" w:rsidP="003A11FB">
      <w:pPr>
        <w:pStyle w:val="StandaardUitvullen"/>
        <w:rPr>
          <w:lang w:val="en-US"/>
        </w:rPr>
      </w:pPr>
      <w:r w:rsidRPr="00037A46">
        <w:rPr>
          <w:lang w:val="en-US"/>
        </w:rPr>
        <w:t>A1a-A2a-A3a:</w:t>
      </w:r>
    </w:p>
    <w:p w14:paraId="2FBBE2A2" w14:textId="210DA123" w:rsidR="003A11FB" w:rsidRPr="00037A46" w:rsidRDefault="003A11FB" w:rsidP="00E80C0C">
      <w:pPr>
        <w:pStyle w:val="StandaardUitvullen"/>
        <w:numPr>
          <w:ilvl w:val="0"/>
          <w:numId w:val="2"/>
        </w:numPr>
      </w:pPr>
      <w:r w:rsidRPr="00037A46">
        <w:t xml:space="preserve">van A1a naar A2a na 4 jaar schaalanciënniteit in A1a en </w:t>
      </w:r>
      <w:r w:rsidR="00E83A0F">
        <w:t>g</w:t>
      </w:r>
      <w:r w:rsidRPr="00037A46">
        <w:t xml:space="preserve">een </w:t>
      </w:r>
      <w:r w:rsidR="00E83A0F">
        <w:t>on</w:t>
      </w:r>
      <w:r w:rsidRPr="00037A46">
        <w:t>gunstig evaluatieresultaat;</w:t>
      </w:r>
    </w:p>
    <w:p w14:paraId="55F23140" w14:textId="1F52B2D8" w:rsidR="003A11FB" w:rsidRDefault="003A11FB" w:rsidP="00E80C0C">
      <w:pPr>
        <w:pStyle w:val="StandaardUitvullen"/>
        <w:numPr>
          <w:ilvl w:val="0"/>
          <w:numId w:val="2"/>
        </w:numPr>
      </w:pPr>
      <w:r w:rsidRPr="00037A46">
        <w:t xml:space="preserve">van A2a naar A3a na 18 jaar gecumuleerde schaalanciënniteit in A1a en A2a en </w:t>
      </w:r>
      <w:r w:rsidR="00E83A0F">
        <w:t>g</w:t>
      </w:r>
      <w:r w:rsidRPr="00037A46">
        <w:t xml:space="preserve">een </w:t>
      </w:r>
      <w:r w:rsidR="00E83A0F">
        <w:t>on</w:t>
      </w:r>
      <w:r w:rsidRPr="00037A46">
        <w:t>gunstig ev</w:t>
      </w:r>
      <w:r w:rsidR="004100B1" w:rsidRPr="00037A46">
        <w:t>aluatieresultaat.</w:t>
      </w:r>
    </w:p>
    <w:p w14:paraId="6CDDA4C4" w14:textId="77777777" w:rsidR="00101E2D" w:rsidRPr="00101E2D" w:rsidRDefault="00101E2D" w:rsidP="00101E2D">
      <w:pPr>
        <w:pStyle w:val="StandaardUitvullen"/>
      </w:pPr>
      <w:r w:rsidRPr="00101E2D">
        <w:t>A4a-A4b:</w:t>
      </w:r>
    </w:p>
    <w:p w14:paraId="2D63E890" w14:textId="20693893" w:rsidR="00101E2D" w:rsidRPr="00101E2D" w:rsidRDefault="00101E2D" w:rsidP="00E80C0C">
      <w:pPr>
        <w:pStyle w:val="StandaardUitvullen"/>
        <w:numPr>
          <w:ilvl w:val="0"/>
          <w:numId w:val="109"/>
        </w:numPr>
      </w:pPr>
      <w:r w:rsidRPr="00101E2D">
        <w:t xml:space="preserve">Van A4a naar A4b na 9 jaar schaalanciënniteit in A4a en </w:t>
      </w:r>
      <w:r>
        <w:t>g</w:t>
      </w:r>
      <w:r w:rsidRPr="00101E2D">
        <w:t xml:space="preserve">een </w:t>
      </w:r>
      <w:r>
        <w:t>on</w:t>
      </w:r>
      <w:r w:rsidRPr="00101E2D">
        <w:t>gunstig evaluatieresultaat;</w:t>
      </w:r>
    </w:p>
    <w:p w14:paraId="47583A44" w14:textId="44A822D3" w:rsidR="003A11FB" w:rsidRPr="00037A46" w:rsidRDefault="003A11FB" w:rsidP="003A11FB">
      <w:pPr>
        <w:pStyle w:val="Kop5"/>
      </w:pPr>
      <w:r w:rsidRPr="00037A46">
        <w:t xml:space="preserve">Artikel </w:t>
      </w:r>
      <w:r w:rsidR="009D47D0">
        <w:t>43</w:t>
      </w:r>
    </w:p>
    <w:p w14:paraId="1EC030A0" w14:textId="77777777" w:rsidR="003A11FB" w:rsidRPr="00037A46" w:rsidRDefault="003A11FB" w:rsidP="00D53CA3">
      <w:pPr>
        <w:pStyle w:val="StandaardUitvullen"/>
        <w:ind w:left="0"/>
      </w:pPr>
      <w:r w:rsidRPr="00037A46">
        <w:t>De functionele loopbanen en de voorwaarden voor doorstroming naar de volgende salarisschalen zijn voor het niveau B:</w:t>
      </w:r>
    </w:p>
    <w:p w14:paraId="44296FB5" w14:textId="77777777" w:rsidR="003A11FB" w:rsidRPr="00037A46" w:rsidRDefault="003A11FB" w:rsidP="003A11FB">
      <w:pPr>
        <w:pStyle w:val="StandaardUitvullen"/>
      </w:pPr>
      <w:r w:rsidRPr="00037A46">
        <w:t>B1-B2-B3:</w:t>
      </w:r>
    </w:p>
    <w:p w14:paraId="04AF58A9" w14:textId="54B6BBAE" w:rsidR="003A11FB" w:rsidRPr="00037A46" w:rsidRDefault="003A11FB" w:rsidP="00E80C0C">
      <w:pPr>
        <w:pStyle w:val="StandaardUitvullen"/>
        <w:numPr>
          <w:ilvl w:val="0"/>
          <w:numId w:val="3"/>
        </w:numPr>
      </w:pPr>
      <w:r w:rsidRPr="00037A46">
        <w:t xml:space="preserve">van B1 naar B2 na 4 jaar schaalanciënniteit in B1 en </w:t>
      </w:r>
      <w:r w:rsidR="00E83A0F">
        <w:t>g</w:t>
      </w:r>
      <w:r w:rsidRPr="00037A46">
        <w:t xml:space="preserve">een </w:t>
      </w:r>
      <w:r w:rsidR="00E83A0F">
        <w:t>on</w:t>
      </w:r>
      <w:r w:rsidRPr="00037A46">
        <w:t>gunstig evaluatieresultaat;</w:t>
      </w:r>
    </w:p>
    <w:p w14:paraId="55E90011" w14:textId="00C5E15F" w:rsidR="003A11FB" w:rsidRPr="00037A46" w:rsidRDefault="003A11FB" w:rsidP="00E80C0C">
      <w:pPr>
        <w:pStyle w:val="StandaardUitvullen"/>
        <w:numPr>
          <w:ilvl w:val="0"/>
          <w:numId w:val="3"/>
        </w:numPr>
      </w:pPr>
      <w:r w:rsidRPr="00037A46">
        <w:t>van B2 naar B3 na 18 jaar gecumuleerde schaalanciënniteit in B1 en B2 en</w:t>
      </w:r>
      <w:r w:rsidR="004100B1" w:rsidRPr="00037A46">
        <w:t xml:space="preserve"> </w:t>
      </w:r>
      <w:r w:rsidR="00E83A0F">
        <w:t>g</w:t>
      </w:r>
      <w:r w:rsidR="004100B1" w:rsidRPr="00037A46">
        <w:t xml:space="preserve">een </w:t>
      </w:r>
      <w:r w:rsidR="00E83A0F">
        <w:t>on</w:t>
      </w:r>
      <w:r w:rsidR="004100B1" w:rsidRPr="00037A46">
        <w:t>gunstig evaluatieresultaat.</w:t>
      </w:r>
    </w:p>
    <w:p w14:paraId="66B4809D" w14:textId="77777777" w:rsidR="00851DE6" w:rsidRPr="00037A46" w:rsidRDefault="00851DE6" w:rsidP="00851DE6">
      <w:pPr>
        <w:pStyle w:val="StandaardUitvullen"/>
        <w:rPr>
          <w:rFonts w:cs="Arial"/>
        </w:rPr>
      </w:pPr>
      <w:r w:rsidRPr="00037A46">
        <w:rPr>
          <w:rFonts w:cs="Arial"/>
        </w:rPr>
        <w:t>BV1-BV2-BV3:</w:t>
      </w:r>
    </w:p>
    <w:p w14:paraId="35B6EB37" w14:textId="75368CAC" w:rsidR="00851DE6" w:rsidRPr="00037A46" w:rsidRDefault="00851DE6" w:rsidP="00E80C0C">
      <w:pPr>
        <w:pStyle w:val="StandaardUitvullen"/>
        <w:numPr>
          <w:ilvl w:val="0"/>
          <w:numId w:val="37"/>
        </w:numPr>
        <w:rPr>
          <w:rFonts w:cs="Arial"/>
        </w:rPr>
      </w:pPr>
      <w:r w:rsidRPr="00037A46">
        <w:rPr>
          <w:rFonts w:cs="Arial"/>
        </w:rPr>
        <w:t xml:space="preserve">van BV1 naar BV2 na 4 jaar schaalanciënniteit in BV1 en </w:t>
      </w:r>
      <w:r w:rsidR="00E83A0F">
        <w:rPr>
          <w:rFonts w:cs="Arial"/>
        </w:rPr>
        <w:t>g</w:t>
      </w:r>
      <w:r w:rsidRPr="00037A46">
        <w:rPr>
          <w:rFonts w:cs="Arial"/>
        </w:rPr>
        <w:t xml:space="preserve">een </w:t>
      </w:r>
      <w:r w:rsidR="00E83A0F">
        <w:rPr>
          <w:rFonts w:cs="Arial"/>
        </w:rPr>
        <w:t>on</w:t>
      </w:r>
      <w:r w:rsidRPr="00037A46">
        <w:rPr>
          <w:rFonts w:cs="Arial"/>
        </w:rPr>
        <w:t>gunstig evaluatieresultaat;</w:t>
      </w:r>
    </w:p>
    <w:p w14:paraId="456A7133" w14:textId="48BF92D7" w:rsidR="00851DE6" w:rsidRPr="00037A46" w:rsidRDefault="00851DE6" w:rsidP="00E80C0C">
      <w:pPr>
        <w:pStyle w:val="StandaardUitvullen"/>
        <w:numPr>
          <w:ilvl w:val="0"/>
          <w:numId w:val="37"/>
        </w:numPr>
        <w:rPr>
          <w:rFonts w:cs="Arial"/>
        </w:rPr>
      </w:pPr>
      <w:r w:rsidRPr="00037A46">
        <w:rPr>
          <w:rFonts w:cs="Arial"/>
        </w:rPr>
        <w:t xml:space="preserve">van BV2 naar BV3 na 18 jaar gecumuleerde schaalanciënniteit in BV1 en BV2 en </w:t>
      </w:r>
      <w:r w:rsidR="00E83A0F">
        <w:rPr>
          <w:rFonts w:cs="Arial"/>
        </w:rPr>
        <w:t>g</w:t>
      </w:r>
      <w:r w:rsidRPr="00037A46">
        <w:rPr>
          <w:rFonts w:cs="Arial"/>
        </w:rPr>
        <w:t>een gunstig evaluatieresultaat;</w:t>
      </w:r>
    </w:p>
    <w:p w14:paraId="6231DBF5" w14:textId="0DABDB1A" w:rsidR="00851DE6" w:rsidRPr="00037A46" w:rsidRDefault="00851DE6" w:rsidP="00851DE6">
      <w:pPr>
        <w:pStyle w:val="StandaardUitvullen"/>
        <w:spacing w:before="180"/>
        <w:rPr>
          <w:rFonts w:cs="Arial"/>
        </w:rPr>
      </w:pPr>
      <w:r w:rsidRPr="00037A46">
        <w:rPr>
          <w:rFonts w:cs="Arial"/>
        </w:rPr>
        <w:t xml:space="preserve">B4-B5: van B4 naar B5 na 9 jaar schaalanciënniteit in B4 en </w:t>
      </w:r>
      <w:r w:rsidR="00E83A0F">
        <w:rPr>
          <w:rFonts w:cs="Arial"/>
        </w:rPr>
        <w:t>g</w:t>
      </w:r>
      <w:r w:rsidRPr="00037A46">
        <w:rPr>
          <w:rFonts w:cs="Arial"/>
        </w:rPr>
        <w:t xml:space="preserve">een </w:t>
      </w:r>
      <w:r w:rsidR="00E83A0F">
        <w:rPr>
          <w:rFonts w:cs="Arial"/>
        </w:rPr>
        <w:t>on</w:t>
      </w:r>
      <w:r w:rsidRPr="00037A46">
        <w:rPr>
          <w:rFonts w:cs="Arial"/>
        </w:rPr>
        <w:t>gunstig evaluatieresultaat.</w:t>
      </w:r>
    </w:p>
    <w:p w14:paraId="242EB578" w14:textId="2074A49E" w:rsidR="003A11FB" w:rsidRPr="00037A46" w:rsidRDefault="003A11FB" w:rsidP="003A11FB">
      <w:pPr>
        <w:pStyle w:val="Kop5"/>
      </w:pPr>
      <w:r w:rsidRPr="00037A46">
        <w:lastRenderedPageBreak/>
        <w:t xml:space="preserve">Artikel </w:t>
      </w:r>
      <w:r w:rsidR="009D47D0">
        <w:t>44</w:t>
      </w:r>
    </w:p>
    <w:p w14:paraId="2EF49370" w14:textId="77777777" w:rsidR="003A11FB" w:rsidRPr="00037A46" w:rsidRDefault="003A11FB" w:rsidP="00D53CA3">
      <w:pPr>
        <w:pStyle w:val="StandaardUitvullen"/>
        <w:ind w:left="0"/>
      </w:pPr>
      <w:r w:rsidRPr="00037A46">
        <w:t>De functionele loopbanen en de voorwaarden voor doorstroming naar de volgende salarisschalen zijn voor het niveau C:</w:t>
      </w:r>
    </w:p>
    <w:p w14:paraId="73BF1166" w14:textId="77777777" w:rsidR="003A11FB" w:rsidRPr="00037A46" w:rsidRDefault="003A11FB" w:rsidP="003A11FB">
      <w:pPr>
        <w:pStyle w:val="StandaardUitvullen"/>
      </w:pPr>
      <w:r w:rsidRPr="00037A46">
        <w:t>C1-C2-C3:</w:t>
      </w:r>
    </w:p>
    <w:p w14:paraId="040B5BBD" w14:textId="34B74C38" w:rsidR="003A11FB" w:rsidRPr="00037A46" w:rsidRDefault="003A11FB" w:rsidP="00E80C0C">
      <w:pPr>
        <w:pStyle w:val="StandaardUitvullen"/>
        <w:numPr>
          <w:ilvl w:val="0"/>
          <w:numId w:val="9"/>
        </w:numPr>
      </w:pPr>
      <w:r w:rsidRPr="00037A46">
        <w:t xml:space="preserve">van C1 naar C2 na 4 jaar schaalanciënniteit in C1 en </w:t>
      </w:r>
      <w:r w:rsidR="00E83A0F">
        <w:t>g</w:t>
      </w:r>
      <w:r w:rsidRPr="00037A46">
        <w:t xml:space="preserve">een </w:t>
      </w:r>
      <w:r w:rsidR="00E83A0F">
        <w:t>on</w:t>
      </w:r>
      <w:r w:rsidRPr="00037A46">
        <w:t>gunstig evaluatieresultaat;</w:t>
      </w:r>
    </w:p>
    <w:p w14:paraId="42CB0181" w14:textId="59F0491D" w:rsidR="003A11FB" w:rsidRPr="00037A46" w:rsidRDefault="003A11FB" w:rsidP="00E80C0C">
      <w:pPr>
        <w:pStyle w:val="StandaardUitvullen"/>
        <w:numPr>
          <w:ilvl w:val="0"/>
          <w:numId w:val="9"/>
        </w:numPr>
      </w:pPr>
      <w:r w:rsidRPr="00037A46">
        <w:t>van C2 naar C3 na 18 jaar gecumuleerde schaalanciënniteit in C1 en C2 en</w:t>
      </w:r>
      <w:r w:rsidR="004100B1" w:rsidRPr="00037A46">
        <w:t xml:space="preserve"> </w:t>
      </w:r>
      <w:r w:rsidR="00E83A0F">
        <w:t>g</w:t>
      </w:r>
      <w:r w:rsidR="004100B1" w:rsidRPr="00037A46">
        <w:t xml:space="preserve">een </w:t>
      </w:r>
      <w:r w:rsidR="00E83A0F">
        <w:t>on</w:t>
      </w:r>
      <w:r w:rsidR="004100B1" w:rsidRPr="00037A46">
        <w:t>gunstig evaluatieresultaat.</w:t>
      </w:r>
    </w:p>
    <w:p w14:paraId="4DEF9D00" w14:textId="1CA1E160" w:rsidR="003A11FB" w:rsidRPr="00037A46" w:rsidRDefault="003A11FB" w:rsidP="003A11FB">
      <w:pPr>
        <w:pStyle w:val="StandaardUitvullen"/>
      </w:pPr>
      <w:r w:rsidRPr="00037A46">
        <w:t xml:space="preserve">C4-C5: van C4 naar C5 na 9 jaar schaalanciënniteit in C4 en </w:t>
      </w:r>
      <w:r w:rsidR="00E83A0F">
        <w:t>g</w:t>
      </w:r>
      <w:r w:rsidRPr="00037A46">
        <w:t xml:space="preserve">een </w:t>
      </w:r>
      <w:r w:rsidR="00E83A0F">
        <w:t>on</w:t>
      </w:r>
      <w:r w:rsidRPr="00037A46">
        <w:t>gunstig evaluatieresultaat.</w:t>
      </w:r>
    </w:p>
    <w:p w14:paraId="7C66E828" w14:textId="59E14D89" w:rsidR="00851DE6" w:rsidRPr="00037A46" w:rsidRDefault="00A84227" w:rsidP="00851DE6">
      <w:pPr>
        <w:pStyle w:val="StandaardUitvullen"/>
        <w:rPr>
          <w:rFonts w:cs="Arial"/>
        </w:rPr>
      </w:pPr>
      <w:r w:rsidRPr="00037A46">
        <w:rPr>
          <w:rFonts w:cs="Arial"/>
        </w:rPr>
        <w:t>C1-C2:</w:t>
      </w:r>
      <w:r w:rsidR="00851DE6" w:rsidRPr="00037A46">
        <w:rPr>
          <w:rFonts w:cs="Arial"/>
        </w:rPr>
        <w:t xml:space="preserve"> </w:t>
      </w:r>
      <w:r w:rsidRPr="00037A46">
        <w:rPr>
          <w:rFonts w:cs="Arial"/>
        </w:rPr>
        <w:t>v</w:t>
      </w:r>
      <w:r w:rsidR="00851DE6" w:rsidRPr="00037A46">
        <w:rPr>
          <w:rFonts w:cs="Arial"/>
        </w:rPr>
        <w:t xml:space="preserve">an C1 naar C2 na 4 jaar schaalanciënniteit in C1 en </w:t>
      </w:r>
      <w:r w:rsidR="00E83A0F">
        <w:rPr>
          <w:rFonts w:cs="Arial"/>
        </w:rPr>
        <w:t>g</w:t>
      </w:r>
      <w:r w:rsidR="00851DE6" w:rsidRPr="00037A46">
        <w:rPr>
          <w:rFonts w:cs="Arial"/>
        </w:rPr>
        <w:t xml:space="preserve">een </w:t>
      </w:r>
      <w:r w:rsidR="00E83A0F">
        <w:rPr>
          <w:rFonts w:cs="Arial"/>
        </w:rPr>
        <w:t>on</w:t>
      </w:r>
      <w:r w:rsidR="00851DE6" w:rsidRPr="00037A46">
        <w:rPr>
          <w:rFonts w:cs="Arial"/>
        </w:rPr>
        <w:t>gunstig evaluatieresultaat.</w:t>
      </w:r>
    </w:p>
    <w:p w14:paraId="12E54610" w14:textId="44D92ACF" w:rsidR="00851DE6" w:rsidRPr="00037A46" w:rsidRDefault="00A84227" w:rsidP="00A84227">
      <w:pPr>
        <w:pStyle w:val="StandaardUitvullen"/>
        <w:rPr>
          <w:rFonts w:cs="Arial"/>
        </w:rPr>
      </w:pPr>
      <w:r w:rsidRPr="00037A46">
        <w:rPr>
          <w:rFonts w:cs="Arial"/>
        </w:rPr>
        <w:t>C3-C4:</w:t>
      </w:r>
      <w:r w:rsidR="00851DE6" w:rsidRPr="00037A46">
        <w:rPr>
          <w:rFonts w:cs="Arial"/>
        </w:rPr>
        <w:t xml:space="preserve"> </w:t>
      </w:r>
      <w:r w:rsidRPr="00037A46">
        <w:rPr>
          <w:rFonts w:cs="Arial"/>
          <w:strike/>
        </w:rPr>
        <w:t>v</w:t>
      </w:r>
      <w:r w:rsidR="00851DE6" w:rsidRPr="00037A46">
        <w:rPr>
          <w:rFonts w:cs="Arial"/>
        </w:rPr>
        <w:t xml:space="preserve">an C3 naar C4 na 9 jaar schaalanciënniteit in C3 en </w:t>
      </w:r>
      <w:r w:rsidR="00E83A0F">
        <w:rPr>
          <w:rFonts w:cs="Arial"/>
        </w:rPr>
        <w:t>g</w:t>
      </w:r>
      <w:r w:rsidR="00851DE6" w:rsidRPr="00037A46">
        <w:rPr>
          <w:rFonts w:cs="Arial"/>
        </w:rPr>
        <w:t xml:space="preserve">een </w:t>
      </w:r>
      <w:r w:rsidR="00E83A0F">
        <w:rPr>
          <w:rFonts w:cs="Arial"/>
        </w:rPr>
        <w:t>on</w:t>
      </w:r>
      <w:r w:rsidR="00851DE6" w:rsidRPr="00037A46">
        <w:rPr>
          <w:rFonts w:cs="Arial"/>
        </w:rPr>
        <w:t>gunstig evaluatieresultaat.</w:t>
      </w:r>
    </w:p>
    <w:p w14:paraId="02E1E936" w14:textId="0B10FB9C" w:rsidR="00851DE6" w:rsidRPr="00037A46" w:rsidRDefault="00851DE6" w:rsidP="00851DE6">
      <w:pPr>
        <w:pStyle w:val="StandaardUitvullen"/>
        <w:rPr>
          <w:rFonts w:cs="Arial"/>
        </w:rPr>
      </w:pPr>
      <w:r w:rsidRPr="00037A46">
        <w:rPr>
          <w:rFonts w:cs="Arial"/>
        </w:rPr>
        <w:t xml:space="preserve">C4-C5: van C4 naar C5 na 9 jaar schaalanciënniteit in C4 en </w:t>
      </w:r>
      <w:r w:rsidR="00E83A0F">
        <w:rPr>
          <w:rFonts w:cs="Arial"/>
        </w:rPr>
        <w:t>g</w:t>
      </w:r>
      <w:r w:rsidRPr="00037A46">
        <w:rPr>
          <w:rFonts w:cs="Arial"/>
        </w:rPr>
        <w:t xml:space="preserve">een </w:t>
      </w:r>
      <w:r w:rsidR="00E83A0F">
        <w:rPr>
          <w:rFonts w:cs="Arial"/>
        </w:rPr>
        <w:t>on</w:t>
      </w:r>
      <w:r w:rsidRPr="00037A46">
        <w:rPr>
          <w:rFonts w:cs="Arial"/>
        </w:rPr>
        <w:t>gunstig evaluatieresultaat.</w:t>
      </w:r>
    </w:p>
    <w:p w14:paraId="2FBC7F3B" w14:textId="5EC1F8D2" w:rsidR="003A11FB" w:rsidRPr="00037A46" w:rsidRDefault="003A11FB" w:rsidP="003A11FB">
      <w:pPr>
        <w:pStyle w:val="Kop5"/>
      </w:pPr>
      <w:r w:rsidRPr="00037A46">
        <w:t xml:space="preserve">Artikel </w:t>
      </w:r>
      <w:r w:rsidR="009D47D0">
        <w:t>45</w:t>
      </w:r>
    </w:p>
    <w:p w14:paraId="6D69CBC3" w14:textId="77777777" w:rsidR="003A11FB" w:rsidRPr="00037A46" w:rsidRDefault="003A11FB" w:rsidP="00D53CA3">
      <w:pPr>
        <w:pStyle w:val="StandaardUitvullen"/>
        <w:ind w:left="0"/>
      </w:pPr>
      <w:r w:rsidRPr="00037A46">
        <w:t>De functionele loopbaan en de voorwaarden voor doorstroming naar de volgende salarisschalen zijn voor het niveau D:</w:t>
      </w:r>
    </w:p>
    <w:p w14:paraId="36337AFC" w14:textId="77777777" w:rsidR="003A11FB" w:rsidRPr="00037A46" w:rsidRDefault="003A11FB" w:rsidP="003A11FB">
      <w:pPr>
        <w:pStyle w:val="StandaardUitvullen"/>
      </w:pPr>
      <w:r w:rsidRPr="00037A46">
        <w:t>D1-D2-D3:</w:t>
      </w:r>
    </w:p>
    <w:p w14:paraId="7001F574" w14:textId="6665FA0C" w:rsidR="003A11FB" w:rsidRPr="00037A46" w:rsidRDefault="003A11FB" w:rsidP="00E80C0C">
      <w:pPr>
        <w:pStyle w:val="StandaardUitvullen"/>
        <w:numPr>
          <w:ilvl w:val="0"/>
          <w:numId w:val="10"/>
        </w:numPr>
      </w:pPr>
      <w:r w:rsidRPr="00037A46">
        <w:t xml:space="preserve">van D1 naar D2 na 4 jaar schaalanciënniteit in D1 en </w:t>
      </w:r>
      <w:r w:rsidR="00E83A0F">
        <w:t>g</w:t>
      </w:r>
      <w:r w:rsidRPr="00037A46">
        <w:t xml:space="preserve">een </w:t>
      </w:r>
      <w:r w:rsidR="00E83A0F">
        <w:t>on</w:t>
      </w:r>
      <w:r w:rsidRPr="00037A46">
        <w:t>gunstig evaluatieresultaat;</w:t>
      </w:r>
    </w:p>
    <w:p w14:paraId="1632502A" w14:textId="290B2684" w:rsidR="003A11FB" w:rsidRPr="00037A46" w:rsidRDefault="003A11FB" w:rsidP="00E80C0C">
      <w:pPr>
        <w:pStyle w:val="StandaardUitvullen"/>
        <w:numPr>
          <w:ilvl w:val="0"/>
          <w:numId w:val="10"/>
        </w:numPr>
      </w:pPr>
      <w:r w:rsidRPr="00037A46">
        <w:t xml:space="preserve">van D2 naar D3 na 18 jaar gecumuleerde schaalanciënniteit in D1 en D2 en </w:t>
      </w:r>
      <w:r w:rsidR="00E83A0F">
        <w:t>g</w:t>
      </w:r>
      <w:r w:rsidRPr="00037A46">
        <w:t xml:space="preserve">een </w:t>
      </w:r>
      <w:r w:rsidR="00E83A0F">
        <w:t>on</w:t>
      </w:r>
      <w:r w:rsidRPr="00037A46">
        <w:t>gunstig evaluatieresultaat.</w:t>
      </w:r>
    </w:p>
    <w:p w14:paraId="06FD80D5" w14:textId="6E43DDF9" w:rsidR="003A11FB" w:rsidRPr="00037A46" w:rsidRDefault="003A11FB" w:rsidP="008C67E6">
      <w:pPr>
        <w:pStyle w:val="StandaardUitvullen"/>
      </w:pPr>
      <w:r w:rsidRPr="00037A46">
        <w:t xml:space="preserve">D4-D5: van D4 naar D5 na 9 jaar schaalanciënniteit in D4 en </w:t>
      </w:r>
      <w:r w:rsidR="00E83A0F">
        <w:t>g</w:t>
      </w:r>
      <w:r w:rsidRPr="00037A46">
        <w:t xml:space="preserve">een </w:t>
      </w:r>
      <w:r w:rsidR="00E83A0F">
        <w:t>on</w:t>
      </w:r>
      <w:r w:rsidRPr="00037A46">
        <w:t>gunstig evaluatieresultaat.</w:t>
      </w:r>
    </w:p>
    <w:p w14:paraId="0B0D82BE" w14:textId="22753D76" w:rsidR="003A11FB" w:rsidRPr="00037A46" w:rsidRDefault="005B1D55" w:rsidP="00B44CF7">
      <w:pPr>
        <w:pStyle w:val="Kop2"/>
      </w:pPr>
      <w:r w:rsidRPr="00037A46">
        <w:br w:type="page"/>
      </w:r>
    </w:p>
    <w:p w14:paraId="5E29FB52" w14:textId="7D1CAEEC" w:rsidR="00164D00" w:rsidRPr="00037A46" w:rsidRDefault="00164D00" w:rsidP="00B44CF7">
      <w:pPr>
        <w:pStyle w:val="Kop2"/>
      </w:pPr>
      <w:bookmarkStart w:id="89" w:name="_Toc179877120"/>
      <w:r w:rsidRPr="00037A46">
        <w:lastRenderedPageBreak/>
        <w:t xml:space="preserve">Hoofdstuk </w:t>
      </w:r>
      <w:r w:rsidR="002974DF">
        <w:t>IX</w:t>
      </w:r>
      <w:r w:rsidRPr="00037A46">
        <w:t>. de bevordering</w:t>
      </w:r>
      <w:bookmarkEnd w:id="89"/>
    </w:p>
    <w:p w14:paraId="76EB7C94" w14:textId="12A65838" w:rsidR="00C250AA" w:rsidRPr="00661F4E" w:rsidRDefault="006D1A58" w:rsidP="00357AB7">
      <w:pPr>
        <w:ind w:left="0"/>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 xml:space="preserve">Artikel </w:t>
      </w:r>
      <w:r w:rsidR="009D47D0" w:rsidRPr="00661F4E">
        <w:rPr>
          <w:rFonts w:eastAsia="Calibri" w:cs="Arial"/>
          <w:b/>
          <w:bCs/>
          <w:kern w:val="2"/>
          <w:lang w:val="nl-BE" w:eastAsia="en-US"/>
          <w14:ligatures w14:val="standardContextual"/>
        </w:rPr>
        <w:t>4</w:t>
      </w:r>
      <w:r w:rsidR="007A1CE8">
        <w:rPr>
          <w:rFonts w:eastAsia="Calibri" w:cs="Arial"/>
          <w:b/>
          <w:bCs/>
          <w:kern w:val="2"/>
          <w:lang w:val="nl-BE" w:eastAsia="en-US"/>
          <w14:ligatures w14:val="standardContextual"/>
        </w:rPr>
        <w:t>6</w:t>
      </w:r>
    </w:p>
    <w:p w14:paraId="0E24B235" w14:textId="59824DB2" w:rsidR="00357AB7" w:rsidRPr="00357AB7" w:rsidRDefault="00357AB7" w:rsidP="00357AB7">
      <w:pPr>
        <w:ind w:left="0"/>
        <w:rPr>
          <w:rFonts w:eastAsia="Calibri" w:cs="Arial"/>
          <w:kern w:val="2"/>
          <w:lang w:val="nl-BE" w:eastAsia="en-US"/>
          <w14:ligatures w14:val="standardContextual"/>
        </w:rPr>
      </w:pPr>
      <w:r w:rsidRPr="00357AB7">
        <w:rPr>
          <w:rFonts w:eastAsia="Calibri" w:cs="Arial"/>
          <w:kern w:val="2"/>
          <w:lang w:val="nl-BE" w:eastAsia="en-US"/>
          <w14:ligatures w14:val="standardContextual"/>
        </w:rPr>
        <w:t>De bevordering is de aanstelling van een personeelslid in een functie:</w:t>
      </w:r>
    </w:p>
    <w:p w14:paraId="30D55C25" w14:textId="77777777" w:rsidR="00357AB7" w:rsidRPr="00357AB7" w:rsidRDefault="00357AB7" w:rsidP="00357AB7">
      <w:pPr>
        <w:ind w:left="0"/>
        <w:rPr>
          <w:rFonts w:eastAsia="Calibri" w:cs="Arial"/>
          <w:kern w:val="2"/>
          <w:lang w:val="nl-BE" w:eastAsia="en-US"/>
          <w14:ligatures w14:val="standardContextual"/>
        </w:rPr>
      </w:pPr>
      <w:r w:rsidRPr="00357AB7">
        <w:rPr>
          <w:rFonts w:eastAsia="Calibri" w:cs="Arial"/>
          <w:kern w:val="2"/>
          <w:lang w:val="nl-BE" w:eastAsia="en-US"/>
          <w14:ligatures w14:val="standardContextual"/>
        </w:rPr>
        <w:t>1.</w:t>
      </w:r>
      <w:r w:rsidRPr="00357AB7">
        <w:rPr>
          <w:rFonts w:eastAsia="Calibri" w:cs="Arial"/>
          <w:kern w:val="2"/>
          <w:lang w:val="nl-BE" w:eastAsia="en-US"/>
          <w14:ligatures w14:val="standardContextual"/>
        </w:rPr>
        <w:tab/>
        <w:t xml:space="preserve">van een hogere graad (binnen hetzelfde niveau) of </w:t>
      </w:r>
    </w:p>
    <w:p w14:paraId="043CB676" w14:textId="77777777" w:rsidR="00357AB7" w:rsidRPr="00357AB7" w:rsidRDefault="00357AB7" w:rsidP="00357AB7">
      <w:pPr>
        <w:ind w:left="0"/>
        <w:rPr>
          <w:rFonts w:eastAsia="Calibri" w:cs="Arial"/>
          <w:kern w:val="2"/>
          <w:lang w:val="nl-BE" w:eastAsia="en-US"/>
          <w14:ligatures w14:val="standardContextual"/>
        </w:rPr>
      </w:pPr>
      <w:r w:rsidRPr="00357AB7">
        <w:rPr>
          <w:rFonts w:eastAsia="Calibri" w:cs="Arial"/>
          <w:kern w:val="2"/>
          <w:lang w:val="nl-BE" w:eastAsia="en-US"/>
          <w14:ligatures w14:val="standardContextual"/>
        </w:rPr>
        <w:t>2.</w:t>
      </w:r>
      <w:r w:rsidRPr="00357AB7">
        <w:rPr>
          <w:rFonts w:eastAsia="Calibri" w:cs="Arial"/>
          <w:kern w:val="2"/>
          <w:lang w:val="nl-BE" w:eastAsia="en-US"/>
          <w14:ligatures w14:val="standardContextual"/>
        </w:rPr>
        <w:tab/>
        <w:t>van een hoger niveau;</w:t>
      </w:r>
    </w:p>
    <w:p w14:paraId="4AFAD78C" w14:textId="2CC1E5BB" w:rsidR="00357AB7" w:rsidRPr="00037A46" w:rsidRDefault="000B17AD" w:rsidP="00357AB7">
      <w:pPr>
        <w:ind w:left="0"/>
        <w:rPr>
          <w:rFonts w:eastAsia="Calibri" w:cs="Arial"/>
          <w:kern w:val="2"/>
          <w:lang w:val="nl-BE" w:eastAsia="en-US"/>
          <w14:ligatures w14:val="standardContextual"/>
        </w:rPr>
      </w:pPr>
      <w:r w:rsidRPr="00357AB7">
        <w:rPr>
          <w:rFonts w:eastAsia="Calibri" w:cs="Arial"/>
          <w:kern w:val="2"/>
          <w:lang w:val="nl-BE" w:eastAsia="en-US"/>
          <w14:ligatures w14:val="standardContextual"/>
        </w:rPr>
        <w:t>In</w:t>
      </w:r>
      <w:r w:rsidR="00357AB7" w:rsidRPr="00357AB7">
        <w:rPr>
          <w:rFonts w:eastAsia="Calibri" w:cs="Arial"/>
          <w:kern w:val="2"/>
          <w:lang w:val="nl-BE" w:eastAsia="en-US"/>
          <w14:ligatures w14:val="standardContextual"/>
        </w:rPr>
        <w:t xml:space="preserve"> overeenstemming met de indeling en rangschikking van de niveaus en graden zoals bepaald in </w:t>
      </w:r>
      <w:r w:rsidR="00357AB7" w:rsidRPr="00FA4AAB">
        <w:rPr>
          <w:rFonts w:eastAsia="Calibri" w:cs="Arial"/>
          <w:kern w:val="2"/>
          <w:lang w:val="nl-BE" w:eastAsia="en-US"/>
          <w14:ligatures w14:val="standardContextual"/>
        </w:rPr>
        <w:t xml:space="preserve">artikel </w:t>
      </w:r>
      <w:r w:rsidR="00FA4AAB" w:rsidRPr="00FA4AAB">
        <w:rPr>
          <w:rFonts w:eastAsia="Calibri" w:cs="Arial"/>
          <w:kern w:val="2"/>
          <w:lang w:val="nl-BE" w:eastAsia="en-US"/>
          <w14:ligatures w14:val="standardContextual"/>
        </w:rPr>
        <w:t>4</w:t>
      </w:r>
      <w:r w:rsidR="00357AB7" w:rsidRPr="00FA4AAB">
        <w:rPr>
          <w:rFonts w:eastAsia="Calibri" w:cs="Arial"/>
          <w:kern w:val="2"/>
          <w:lang w:val="nl-BE" w:eastAsia="en-US"/>
          <w14:ligatures w14:val="standardContextual"/>
        </w:rPr>
        <w:t>.</w:t>
      </w:r>
    </w:p>
    <w:p w14:paraId="11DC7801" w14:textId="18502588" w:rsidR="00F801D2" w:rsidRPr="00037A46" w:rsidRDefault="00F801D2" w:rsidP="00F801D2">
      <w:pPr>
        <w:pStyle w:val="Kop3"/>
      </w:pPr>
      <w:bookmarkStart w:id="90" w:name="_Toc179877121"/>
      <w:r w:rsidRPr="00037A46">
        <w:t>Afdeling 1. toepassingsgebied</w:t>
      </w:r>
      <w:bookmarkStart w:id="91" w:name="_Hlk152835897"/>
      <w:bookmarkEnd w:id="90"/>
    </w:p>
    <w:bookmarkEnd w:id="91"/>
    <w:p w14:paraId="1A4B2149" w14:textId="18502588" w:rsidR="006D1A58" w:rsidRDefault="006D1A58" w:rsidP="006D1A58">
      <w:pPr>
        <w:spacing w:before="0" w:after="160" w:line="259" w:lineRule="auto"/>
        <w:ind w:left="0"/>
        <w:jc w:val="left"/>
        <w:rPr>
          <w:rFonts w:eastAsia="Calibri" w:cs="Arial"/>
          <w:kern w:val="2"/>
          <w:lang w:val="nl-BE" w:eastAsia="en-US"/>
          <w14:ligatures w14:val="standardContextual"/>
        </w:rPr>
      </w:pPr>
    </w:p>
    <w:p w14:paraId="1BE9437A" w14:textId="2C2BE9EC" w:rsidR="00472ADB" w:rsidRPr="00472ADB" w:rsidRDefault="00472ADB" w:rsidP="006D1A58">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Artikel</w:t>
      </w:r>
      <w:r w:rsidR="00661F4E" w:rsidRPr="00661F4E">
        <w:rPr>
          <w:rFonts w:eastAsia="Calibri" w:cs="Arial"/>
          <w:b/>
          <w:bCs/>
          <w:kern w:val="2"/>
          <w:lang w:val="nl-BE" w:eastAsia="en-US"/>
          <w14:ligatures w14:val="standardContextual"/>
        </w:rPr>
        <w:t xml:space="preserve"> </w:t>
      </w:r>
      <w:r w:rsidR="009D47D0" w:rsidRPr="00661F4E">
        <w:rPr>
          <w:rFonts w:eastAsia="Calibri" w:cs="Arial"/>
          <w:b/>
          <w:bCs/>
          <w:kern w:val="2"/>
          <w:lang w:val="nl-BE" w:eastAsia="en-US"/>
          <w14:ligatures w14:val="standardContextual"/>
        </w:rPr>
        <w:t>4</w:t>
      </w:r>
      <w:r w:rsidR="007A1CE8">
        <w:rPr>
          <w:rFonts w:eastAsia="Calibri" w:cs="Arial"/>
          <w:b/>
          <w:bCs/>
          <w:kern w:val="2"/>
          <w:lang w:val="nl-BE" w:eastAsia="en-US"/>
          <w14:ligatures w14:val="standardContextual"/>
        </w:rPr>
        <w:t>7</w:t>
      </w:r>
    </w:p>
    <w:p w14:paraId="3506B240" w14:textId="3C95F8B7" w:rsidR="006D1A58"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Bij de bevorderingsprocedure worden zowel personeelsleden van de gemeente, het OCMW en haar AGB(‘s), uitgenodigd om zich voor de vacante functie kandidaat te stellen. </w:t>
      </w:r>
    </w:p>
    <w:p w14:paraId="553E3DD4" w14:textId="77777777" w:rsidR="007A1CE8" w:rsidRPr="007A1CE8" w:rsidRDefault="007A1CE8" w:rsidP="006D1A58">
      <w:pPr>
        <w:spacing w:before="0" w:after="160" w:line="259" w:lineRule="auto"/>
        <w:ind w:left="0"/>
        <w:jc w:val="left"/>
        <w:rPr>
          <w:rFonts w:eastAsia="Calibri" w:cs="Arial"/>
          <w:b/>
          <w:bCs/>
          <w:kern w:val="2"/>
          <w:lang w:val="nl-BE" w:eastAsia="en-US"/>
          <w14:ligatures w14:val="standardContextual"/>
        </w:rPr>
      </w:pPr>
      <w:r w:rsidRPr="007A1CE8">
        <w:rPr>
          <w:rFonts w:eastAsia="Calibri" w:cs="Arial"/>
          <w:b/>
          <w:bCs/>
          <w:kern w:val="2"/>
          <w:lang w:val="nl-BE" w:eastAsia="en-US"/>
          <w14:ligatures w14:val="standardContextual"/>
        </w:rPr>
        <w:t>Artikel 48</w:t>
      </w:r>
    </w:p>
    <w:p w14:paraId="20D4CB9C" w14:textId="071F44B6" w:rsidR="00BE4562" w:rsidRPr="00037A46" w:rsidRDefault="0055378A" w:rsidP="006D1A58">
      <w:pPr>
        <w:spacing w:before="0" w:after="160" w:line="259" w:lineRule="auto"/>
        <w:ind w:left="0"/>
        <w:jc w:val="left"/>
        <w:rPr>
          <w:rFonts w:eastAsia="Calibri" w:cs="Arial"/>
          <w:kern w:val="2"/>
          <w:lang w:val="nl-BE" w:eastAsia="en-US"/>
          <w14:ligatures w14:val="standardContextual"/>
        </w:rPr>
      </w:pPr>
      <w:r w:rsidRPr="003E04C6">
        <w:rPr>
          <w:rFonts w:eastAsia="Calibri" w:cs="Arial"/>
          <w:kern w:val="2"/>
          <w:lang w:val="nl-BE" w:eastAsia="en-US"/>
          <w14:ligatures w14:val="standardContextual"/>
        </w:rPr>
        <w:t>Indien een statutair personeelslid deelneemt aan de procedure en uiteindelijk wordt aangesteld in een contractuele functie, behoudt deze zijn statuut ter persoonlijke titel.</w:t>
      </w:r>
    </w:p>
    <w:p w14:paraId="5CF11E62" w14:textId="69593599"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Personeelsleden die na een afwijkende aanwervingsprocedure in dienst zijn getreden binnen het bestuur kunnen in aanmerking genomen worden voor bevordering op voorwaarde dat ze ten minste 5 jaar werkzaam zijn in het bestuur </w:t>
      </w:r>
      <w:r w:rsidR="00EE743E">
        <w:rPr>
          <w:rFonts w:eastAsia="Calibri" w:cs="Arial"/>
          <w:kern w:val="2"/>
          <w:lang w:val="nl-BE" w:eastAsia="en-US"/>
          <w14:ligatures w14:val="standardContextual"/>
        </w:rPr>
        <w:t>conform artikel 75 van het BVR RPR van 20 januari 2023.</w:t>
      </w:r>
    </w:p>
    <w:p w14:paraId="591E482E" w14:textId="2B74503D" w:rsidR="00F801D2" w:rsidRPr="00037A46" w:rsidRDefault="00F801D2" w:rsidP="00F801D2">
      <w:pPr>
        <w:pStyle w:val="Kop3"/>
      </w:pPr>
      <w:bookmarkStart w:id="92" w:name="_Toc179877122"/>
      <w:r w:rsidRPr="00037A46">
        <w:t>Afdeling 2. algemene toelatings- en aanwervingsvoorwaarden</w:t>
      </w:r>
      <w:bookmarkEnd w:id="92"/>
    </w:p>
    <w:p w14:paraId="29278D57" w14:textId="77777777" w:rsidR="006D1A58" w:rsidRDefault="006D1A58" w:rsidP="006D1A58">
      <w:pPr>
        <w:spacing w:before="0" w:after="160" w:line="259" w:lineRule="auto"/>
        <w:ind w:left="0"/>
        <w:jc w:val="left"/>
        <w:rPr>
          <w:rFonts w:eastAsia="Calibri" w:cs="Arial"/>
          <w:kern w:val="2"/>
          <w:lang w:val="nl-BE" w:eastAsia="en-US"/>
          <w14:ligatures w14:val="standardContextual"/>
        </w:rPr>
      </w:pPr>
    </w:p>
    <w:p w14:paraId="334A879B" w14:textId="4515962B" w:rsidR="00472ADB" w:rsidRPr="00472ADB" w:rsidRDefault="00472ADB" w:rsidP="006D1A58">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 xml:space="preserve">Artikel </w:t>
      </w:r>
      <w:r w:rsidR="009D47D0" w:rsidRPr="00661F4E">
        <w:rPr>
          <w:rFonts w:eastAsia="Calibri" w:cs="Arial"/>
          <w:b/>
          <w:bCs/>
          <w:kern w:val="2"/>
          <w:lang w:val="nl-BE" w:eastAsia="en-US"/>
          <w14:ligatures w14:val="standardContextual"/>
        </w:rPr>
        <w:t>49</w:t>
      </w:r>
    </w:p>
    <w:p w14:paraId="7D1F83F8" w14:textId="5E86C647" w:rsidR="006D1A58" w:rsidRPr="00037A46" w:rsidRDefault="006D1A58" w:rsidP="00F801D2">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Personeelsleden die aan volgende voorwaarden voldoen, komen in aanmerking voor een bevordering, ongeacht hun administratieve toestand:</w:t>
      </w:r>
    </w:p>
    <w:p w14:paraId="3D16B1B6"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ze beantwoorden aan de competentievereisten die vastgesteld zijn in de functiebeschrijving voor de functie; </w:t>
      </w:r>
    </w:p>
    <w:p w14:paraId="2AAC6D42"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2° ze vervullen de eventuele diplomavereiste voor de functie; </w:t>
      </w:r>
    </w:p>
    <w:p w14:paraId="33E84429" w14:textId="0B3059FA"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3° ze zijn in het bestuur aangesteld na een externe bekendmaking </w:t>
      </w:r>
      <w:r w:rsidRPr="005C3EE9">
        <w:rPr>
          <w:rFonts w:eastAsia="Calibri" w:cs="Arial"/>
          <w:kern w:val="2"/>
          <w:lang w:val="nl-BE" w:eastAsia="en-US"/>
          <w14:ligatures w14:val="standardContextual"/>
        </w:rPr>
        <w:t>als vermeld in artikel 9 en voldoen aan de voorwaarden zoals opgenomen in art</w:t>
      </w:r>
      <w:r w:rsidR="002B6DBC" w:rsidRPr="005C3EE9">
        <w:rPr>
          <w:rFonts w:eastAsia="Calibri" w:cs="Arial"/>
          <w:kern w:val="2"/>
          <w:lang w:val="nl-BE" w:eastAsia="en-US"/>
          <w14:ligatures w14:val="standardContextual"/>
        </w:rPr>
        <w:t>ikel</w:t>
      </w:r>
      <w:r w:rsidRPr="005C3EE9">
        <w:rPr>
          <w:rFonts w:eastAsia="Calibri" w:cs="Arial"/>
          <w:kern w:val="2"/>
          <w:lang w:val="nl-BE" w:eastAsia="en-US"/>
          <w14:ligatures w14:val="standardContextual"/>
        </w:rPr>
        <w:t xml:space="preserve"> 5 en art</w:t>
      </w:r>
      <w:r w:rsidR="002B6DBC" w:rsidRPr="005C3EE9">
        <w:rPr>
          <w:rFonts w:eastAsia="Calibri" w:cs="Arial"/>
          <w:kern w:val="2"/>
          <w:lang w:val="nl-BE" w:eastAsia="en-US"/>
          <w14:ligatures w14:val="standardContextual"/>
        </w:rPr>
        <w:t>ikel</w:t>
      </w:r>
      <w:r w:rsidRPr="005C3EE9">
        <w:rPr>
          <w:rFonts w:eastAsia="Calibri" w:cs="Arial"/>
          <w:kern w:val="2"/>
          <w:lang w:val="nl-BE" w:eastAsia="en-US"/>
          <w14:ligatures w14:val="standardContextual"/>
        </w:rPr>
        <w:t xml:space="preserve"> 6.</w:t>
      </w:r>
    </w:p>
    <w:p w14:paraId="39379321" w14:textId="1299708D" w:rsidR="00F33F07" w:rsidRPr="00037A46" w:rsidRDefault="00F33F07" w:rsidP="00F33F07">
      <w:pPr>
        <w:pStyle w:val="Kop3"/>
      </w:pPr>
      <w:bookmarkStart w:id="93" w:name="_Toc179877123"/>
      <w:r w:rsidRPr="00037A46">
        <w:t>Afdeling 3. bevorderingsvoorwaarden</w:t>
      </w:r>
      <w:bookmarkEnd w:id="93"/>
    </w:p>
    <w:p w14:paraId="77F9FFBC" w14:textId="77777777" w:rsidR="00F33F07" w:rsidRDefault="00F33F07" w:rsidP="006D1A58">
      <w:pPr>
        <w:ind w:left="0"/>
        <w:rPr>
          <w:rFonts w:cs="Arial"/>
          <w:lang w:eastAsia="en-US"/>
        </w:rPr>
      </w:pPr>
    </w:p>
    <w:p w14:paraId="6FA305FA" w14:textId="682ED2E6" w:rsidR="00472ADB" w:rsidRPr="00472ADB" w:rsidRDefault="00472ADB" w:rsidP="00472ADB">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 xml:space="preserve">Artikel </w:t>
      </w:r>
      <w:r w:rsidR="009D47D0" w:rsidRPr="00661F4E">
        <w:rPr>
          <w:rFonts w:eastAsia="Calibri" w:cs="Arial"/>
          <w:b/>
          <w:bCs/>
          <w:kern w:val="2"/>
          <w:lang w:val="nl-BE" w:eastAsia="en-US"/>
          <w14:ligatures w14:val="standardContextual"/>
        </w:rPr>
        <w:t>50</w:t>
      </w:r>
    </w:p>
    <w:p w14:paraId="6F1FF889" w14:textId="3C0D35B8" w:rsidR="00FB4128" w:rsidRPr="00FB4128" w:rsidRDefault="00FB44D9" w:rsidP="00FB4128">
      <w:pPr>
        <w:ind w:left="0"/>
        <w:rPr>
          <w:rFonts w:cs="Arial"/>
          <w:lang w:eastAsia="en-US"/>
        </w:rPr>
      </w:pPr>
      <w:r>
        <w:rPr>
          <w:rFonts w:cs="Arial"/>
          <w:lang w:eastAsia="en-US"/>
        </w:rPr>
        <w:t xml:space="preserve">§1. </w:t>
      </w:r>
      <w:r w:rsidR="00FB4128" w:rsidRPr="00FB4128">
        <w:rPr>
          <w:rFonts w:cs="Arial"/>
          <w:lang w:eastAsia="en-US"/>
        </w:rPr>
        <w:t>Voor de deelname aan een bevorderingsprocedure komen zowel de personeelsleden van de gemeente</w:t>
      </w:r>
      <w:r w:rsidR="00EE743E">
        <w:rPr>
          <w:rFonts w:cs="Arial"/>
          <w:lang w:eastAsia="en-US"/>
        </w:rPr>
        <w:t>, het AGB</w:t>
      </w:r>
      <w:r w:rsidR="00FB4128" w:rsidRPr="00FB4128">
        <w:rPr>
          <w:rFonts w:cs="Arial"/>
          <w:lang w:eastAsia="en-US"/>
        </w:rPr>
        <w:t xml:space="preserve"> </w:t>
      </w:r>
      <w:r w:rsidR="00EE743E">
        <w:rPr>
          <w:rFonts w:cs="Arial"/>
          <w:lang w:eastAsia="en-US"/>
        </w:rPr>
        <w:t>en</w:t>
      </w:r>
      <w:r w:rsidR="00FB4128" w:rsidRPr="00FB4128">
        <w:rPr>
          <w:rFonts w:cs="Arial"/>
          <w:lang w:eastAsia="en-US"/>
        </w:rPr>
        <w:t xml:space="preserve"> van het openbaar centrum voor maatschappelijk welzijn in aanmerking die voldoen aan de volgende voorwaarden:</w:t>
      </w:r>
    </w:p>
    <w:p w14:paraId="388EA119" w14:textId="6E9AB941" w:rsidR="00FB4128" w:rsidRPr="00CE2C3A" w:rsidRDefault="00FB4128" w:rsidP="00E80C0C">
      <w:pPr>
        <w:pStyle w:val="Lijstalinea"/>
        <w:numPr>
          <w:ilvl w:val="0"/>
          <w:numId w:val="107"/>
        </w:numPr>
        <w:rPr>
          <w:rFonts w:cs="Arial"/>
          <w:lang w:eastAsia="en-US"/>
        </w:rPr>
      </w:pPr>
      <w:r w:rsidRPr="00CE2C3A">
        <w:rPr>
          <w:rFonts w:cs="Arial"/>
          <w:lang w:eastAsia="en-US"/>
        </w:rPr>
        <w:t>ze beantwoorden aan de competentievereisten die vastgesteld zijn in de functiebeschrijving voor de functie;</w:t>
      </w:r>
    </w:p>
    <w:p w14:paraId="52C70357" w14:textId="30AE8AA3" w:rsidR="00FB4128" w:rsidRPr="00CE2C3A" w:rsidRDefault="00FB4128" w:rsidP="00E80C0C">
      <w:pPr>
        <w:pStyle w:val="Lijstalinea"/>
        <w:numPr>
          <w:ilvl w:val="0"/>
          <w:numId w:val="107"/>
        </w:numPr>
        <w:rPr>
          <w:rFonts w:cs="Arial"/>
          <w:lang w:eastAsia="en-US"/>
        </w:rPr>
      </w:pPr>
      <w:r w:rsidRPr="00CE2C3A">
        <w:rPr>
          <w:rFonts w:cs="Arial"/>
          <w:lang w:eastAsia="en-US"/>
        </w:rPr>
        <w:lastRenderedPageBreak/>
        <w:t>ze vervullen de eventuele (</w:t>
      </w:r>
      <w:r w:rsidR="00D97801" w:rsidRPr="00CE2C3A">
        <w:rPr>
          <w:rFonts w:cs="Arial"/>
          <w:lang w:eastAsia="en-US"/>
        </w:rPr>
        <w:t xml:space="preserve">door de hogere overheid </w:t>
      </w:r>
      <w:r w:rsidRPr="00CE2C3A">
        <w:rPr>
          <w:rFonts w:cs="Arial"/>
          <w:lang w:eastAsia="en-US"/>
        </w:rPr>
        <w:t>verplichte) diplomavereiste voor de functie;</w:t>
      </w:r>
    </w:p>
    <w:p w14:paraId="37D7F07B" w14:textId="78E85901" w:rsidR="00FB4128" w:rsidRPr="00CE2C3A" w:rsidRDefault="00FB4128" w:rsidP="00E80C0C">
      <w:pPr>
        <w:pStyle w:val="Lijstalinea"/>
        <w:numPr>
          <w:ilvl w:val="0"/>
          <w:numId w:val="107"/>
        </w:numPr>
        <w:rPr>
          <w:rFonts w:cs="Arial"/>
          <w:lang w:eastAsia="en-US"/>
        </w:rPr>
      </w:pPr>
      <w:r w:rsidRPr="00CE2C3A">
        <w:rPr>
          <w:rFonts w:cs="Arial"/>
          <w:lang w:eastAsia="en-US"/>
        </w:rPr>
        <w:t xml:space="preserve">een minimale anciënniteit bij het bestuur van </w:t>
      </w:r>
      <w:r w:rsidR="00FA4A43" w:rsidRPr="00CE2C3A">
        <w:rPr>
          <w:rFonts w:cs="Arial"/>
          <w:lang w:eastAsia="en-US"/>
        </w:rPr>
        <w:t>2</w:t>
      </w:r>
      <w:r w:rsidRPr="00CE2C3A">
        <w:rPr>
          <w:rFonts w:cs="Arial"/>
          <w:lang w:eastAsia="en-US"/>
        </w:rPr>
        <w:t xml:space="preserve"> jaar hebben</w:t>
      </w:r>
      <w:r w:rsidR="00FA4A43" w:rsidRPr="00CE2C3A">
        <w:rPr>
          <w:rFonts w:cs="Arial"/>
          <w:lang w:eastAsia="en-US"/>
        </w:rPr>
        <w:t>, behalve bij bevordering naar een decretale graad (daar is de vereiste</w:t>
      </w:r>
      <w:r w:rsidR="00774D52" w:rsidRPr="00CE2C3A">
        <w:rPr>
          <w:rFonts w:cs="Arial"/>
          <w:lang w:eastAsia="en-US"/>
        </w:rPr>
        <w:t xml:space="preserve"> </w:t>
      </w:r>
      <w:r w:rsidR="00FA4A43" w:rsidRPr="00CE2C3A">
        <w:rPr>
          <w:rFonts w:cs="Arial"/>
          <w:lang w:eastAsia="en-US"/>
        </w:rPr>
        <w:t xml:space="preserve">anciënniteit </w:t>
      </w:r>
      <w:r w:rsidR="00774D52" w:rsidRPr="00CE2C3A">
        <w:rPr>
          <w:rFonts w:cs="Arial"/>
          <w:lang w:eastAsia="en-US"/>
        </w:rPr>
        <w:t>bepaald op 4 jaar</w:t>
      </w:r>
      <w:r w:rsidR="00CB2DF0" w:rsidRPr="00CE2C3A">
        <w:rPr>
          <w:rFonts w:cs="Arial"/>
          <w:lang w:eastAsia="en-US"/>
        </w:rPr>
        <w:t xml:space="preserve"> niveauanciënniteit</w:t>
      </w:r>
      <w:r w:rsidR="00774D52" w:rsidRPr="00CE2C3A">
        <w:rPr>
          <w:rFonts w:cs="Arial"/>
          <w:lang w:eastAsia="en-US"/>
        </w:rPr>
        <w:t>)</w:t>
      </w:r>
      <w:r w:rsidRPr="00CE2C3A">
        <w:rPr>
          <w:rFonts w:cs="Arial"/>
          <w:lang w:eastAsia="en-US"/>
        </w:rPr>
        <w:t>;</w:t>
      </w:r>
    </w:p>
    <w:p w14:paraId="72316A49" w14:textId="209D7461" w:rsidR="00FB4128" w:rsidRPr="00CE2C3A" w:rsidRDefault="00FB4128" w:rsidP="00E80C0C">
      <w:pPr>
        <w:pStyle w:val="Lijstalinea"/>
        <w:numPr>
          <w:ilvl w:val="0"/>
          <w:numId w:val="107"/>
        </w:numPr>
        <w:rPr>
          <w:rFonts w:cs="Arial"/>
          <w:lang w:eastAsia="en-US"/>
        </w:rPr>
      </w:pPr>
      <w:r w:rsidRPr="00CE2C3A">
        <w:rPr>
          <w:rFonts w:cs="Arial"/>
          <w:lang w:eastAsia="en-US"/>
        </w:rPr>
        <w:t xml:space="preserve">bij een niveau overschrijdende bevordering dient de kandidaat aangesteld te zijn slechts </w:t>
      </w:r>
      <w:r w:rsidR="006B5715" w:rsidRPr="00CE2C3A">
        <w:rPr>
          <w:rFonts w:cs="Arial"/>
          <w:lang w:eastAsia="en-US"/>
        </w:rPr>
        <w:t>2</w:t>
      </w:r>
      <w:r w:rsidRPr="00CE2C3A">
        <w:rPr>
          <w:rFonts w:cs="Arial"/>
          <w:lang w:eastAsia="en-US"/>
        </w:rPr>
        <w:t xml:space="preserve"> niveau</w:t>
      </w:r>
      <w:r w:rsidR="006B5715" w:rsidRPr="00CE2C3A">
        <w:rPr>
          <w:rFonts w:cs="Arial"/>
          <w:lang w:eastAsia="en-US"/>
        </w:rPr>
        <w:t>s</w:t>
      </w:r>
      <w:r w:rsidRPr="00CE2C3A">
        <w:rPr>
          <w:rFonts w:cs="Arial"/>
          <w:lang w:eastAsia="en-US"/>
        </w:rPr>
        <w:t xml:space="preserve"> lager dan het bevorderingsniveau</w:t>
      </w:r>
      <w:r w:rsidR="00561EBF" w:rsidRPr="00CE2C3A">
        <w:rPr>
          <w:rFonts w:cs="Arial"/>
          <w:lang w:eastAsia="en-US"/>
        </w:rPr>
        <w:t>, behalve bij bevordering naar een decretale graad (daar dient de kandidaat</w:t>
      </w:r>
      <w:r w:rsidR="00E80693" w:rsidRPr="00CE2C3A">
        <w:rPr>
          <w:rFonts w:cs="Arial"/>
          <w:lang w:eastAsia="en-US"/>
        </w:rPr>
        <w:t xml:space="preserve"> aangesteld </w:t>
      </w:r>
      <w:r w:rsidR="00D16E48" w:rsidRPr="00CE2C3A">
        <w:rPr>
          <w:rFonts w:cs="Arial"/>
          <w:lang w:eastAsia="en-US"/>
        </w:rPr>
        <w:t xml:space="preserve">te </w:t>
      </w:r>
      <w:r w:rsidR="00E80693" w:rsidRPr="00CE2C3A">
        <w:rPr>
          <w:rFonts w:cs="Arial"/>
          <w:lang w:eastAsia="en-US"/>
        </w:rPr>
        <w:t>zijn slechts 1 niveau lager dan de bevorderingsgraad</w:t>
      </w:r>
      <w:r w:rsidR="00D16E48" w:rsidRPr="00CE2C3A">
        <w:rPr>
          <w:rFonts w:cs="Arial"/>
          <w:lang w:eastAsia="en-US"/>
        </w:rPr>
        <w:t>)</w:t>
      </w:r>
      <w:r w:rsidRPr="00CE2C3A">
        <w:rPr>
          <w:rFonts w:cs="Arial"/>
          <w:lang w:eastAsia="en-US"/>
        </w:rPr>
        <w:t xml:space="preserve">; </w:t>
      </w:r>
    </w:p>
    <w:p w14:paraId="4EADF625" w14:textId="7D395EC2" w:rsidR="00CE2C3A" w:rsidRPr="00CE2C3A" w:rsidRDefault="007371AD" w:rsidP="00E80C0C">
      <w:pPr>
        <w:pStyle w:val="Lijstalinea"/>
        <w:numPr>
          <w:ilvl w:val="0"/>
          <w:numId w:val="107"/>
        </w:numPr>
        <w:rPr>
          <w:rFonts w:cs="Arial"/>
          <w:lang w:eastAsia="en-US"/>
        </w:rPr>
      </w:pPr>
      <w:r w:rsidRPr="00CE2C3A">
        <w:rPr>
          <w:rFonts w:cs="Arial"/>
          <w:lang w:eastAsia="en-US"/>
        </w:rPr>
        <w:t xml:space="preserve">indien het personeelslid </w:t>
      </w:r>
      <w:r w:rsidR="00CE2C3A">
        <w:rPr>
          <w:rFonts w:cs="Arial"/>
          <w:lang w:eastAsia="en-US"/>
        </w:rPr>
        <w:t xml:space="preserve">beschikt over </w:t>
      </w:r>
      <w:r w:rsidR="0030157A">
        <w:rPr>
          <w:rFonts w:cs="Arial"/>
          <w:lang w:eastAsia="en-US"/>
        </w:rPr>
        <w:t xml:space="preserve">het </w:t>
      </w:r>
      <w:r w:rsidR="00CE2C3A">
        <w:rPr>
          <w:rFonts w:cs="Arial"/>
          <w:lang w:eastAsia="en-US"/>
        </w:rPr>
        <w:t>d</w:t>
      </w:r>
      <w:r w:rsidR="00135E66">
        <w:rPr>
          <w:rFonts w:cs="Arial"/>
          <w:lang w:eastAsia="en-US"/>
        </w:rPr>
        <w:t xml:space="preserve">iploma </w:t>
      </w:r>
      <w:r w:rsidR="0030157A">
        <w:rPr>
          <w:rFonts w:cs="Arial"/>
          <w:lang w:eastAsia="en-US"/>
        </w:rPr>
        <w:t xml:space="preserve">gekoppeld aan het </w:t>
      </w:r>
      <w:r w:rsidR="007D03E9">
        <w:rPr>
          <w:rFonts w:cs="Arial"/>
          <w:lang w:eastAsia="en-US"/>
        </w:rPr>
        <w:t xml:space="preserve">niveau van de </w:t>
      </w:r>
      <w:r w:rsidRPr="00CE2C3A">
        <w:rPr>
          <w:rFonts w:cs="Arial"/>
          <w:lang w:eastAsia="en-US"/>
        </w:rPr>
        <w:t xml:space="preserve">functie die via bevordering wordt ingevuld, dient de minimale anciënniteit bij het bestuur slechts 1 jaar te bedragen (in dit geval geldt </w:t>
      </w:r>
      <w:r w:rsidR="00FB44D9">
        <w:rPr>
          <w:rFonts w:cs="Arial"/>
          <w:lang w:eastAsia="en-US"/>
        </w:rPr>
        <w:t xml:space="preserve">ook </w:t>
      </w:r>
      <w:r w:rsidRPr="00CE2C3A">
        <w:rPr>
          <w:rFonts w:cs="Arial"/>
          <w:lang w:eastAsia="en-US"/>
        </w:rPr>
        <w:t>de gestelde voorwaarde van punt 4 niet);</w:t>
      </w:r>
    </w:p>
    <w:p w14:paraId="6CC756EC" w14:textId="24AD444F" w:rsidR="00FB4128" w:rsidRPr="00CE2C3A" w:rsidRDefault="00FB4128" w:rsidP="00E80C0C">
      <w:pPr>
        <w:pStyle w:val="Lijstalinea"/>
        <w:numPr>
          <w:ilvl w:val="0"/>
          <w:numId w:val="107"/>
        </w:numPr>
        <w:rPr>
          <w:rFonts w:cs="Arial"/>
          <w:lang w:eastAsia="en-US"/>
        </w:rPr>
      </w:pPr>
      <w:r w:rsidRPr="00CE2C3A">
        <w:rPr>
          <w:rFonts w:cs="Arial"/>
          <w:lang w:eastAsia="en-US"/>
        </w:rPr>
        <w:t xml:space="preserve">indien het personeelslid </w:t>
      </w:r>
      <w:r w:rsidR="000239B7" w:rsidRPr="00CE2C3A">
        <w:rPr>
          <w:rFonts w:cs="Arial"/>
          <w:lang w:eastAsia="en-US"/>
        </w:rPr>
        <w:t xml:space="preserve">relevante ervaring kan voorleggen </w:t>
      </w:r>
      <w:r w:rsidRPr="00CE2C3A">
        <w:rPr>
          <w:rFonts w:cs="Arial"/>
          <w:lang w:eastAsia="en-US"/>
        </w:rPr>
        <w:t xml:space="preserve">voor de functie die via bevordering wordt ingevuld, dient de minimale anciënniteit bij het bestuur slechts </w:t>
      </w:r>
      <w:r w:rsidR="00EB5978">
        <w:rPr>
          <w:rFonts w:cs="Arial"/>
          <w:lang w:eastAsia="en-US"/>
        </w:rPr>
        <w:t>1</w:t>
      </w:r>
      <w:r w:rsidRPr="00CE2C3A">
        <w:rPr>
          <w:rFonts w:cs="Arial"/>
          <w:lang w:eastAsia="en-US"/>
        </w:rPr>
        <w:t xml:space="preserve"> jaar te bedrage</w:t>
      </w:r>
      <w:r w:rsidR="009637CB">
        <w:rPr>
          <w:rFonts w:cs="Arial"/>
          <w:lang w:eastAsia="en-US"/>
        </w:rPr>
        <w:t>n</w:t>
      </w:r>
      <w:r w:rsidRPr="00CE2C3A">
        <w:rPr>
          <w:rFonts w:cs="Arial"/>
          <w:lang w:eastAsia="en-US"/>
        </w:rPr>
        <w:t>;</w:t>
      </w:r>
    </w:p>
    <w:p w14:paraId="365E84DC" w14:textId="2495EBB3" w:rsidR="00FB4128" w:rsidRPr="00CE2C3A" w:rsidRDefault="00FB4128" w:rsidP="00E80C0C">
      <w:pPr>
        <w:pStyle w:val="Lijstalinea"/>
        <w:numPr>
          <w:ilvl w:val="0"/>
          <w:numId w:val="107"/>
        </w:numPr>
        <w:rPr>
          <w:rFonts w:cs="Arial"/>
          <w:lang w:eastAsia="en-US"/>
        </w:rPr>
      </w:pPr>
      <w:r w:rsidRPr="00CE2C3A">
        <w:rPr>
          <w:rFonts w:cs="Arial"/>
          <w:lang w:eastAsia="en-US"/>
        </w:rPr>
        <w:t>geen ongunstig evaluatieresultaat gekregen hebben voor de laatste evaluatie;</w:t>
      </w:r>
    </w:p>
    <w:p w14:paraId="631BBFC4" w14:textId="6AFA1506" w:rsidR="00FB4128" w:rsidRPr="00CE2C3A" w:rsidRDefault="00FB4128" w:rsidP="00E80C0C">
      <w:pPr>
        <w:pStyle w:val="Lijstalinea"/>
        <w:numPr>
          <w:ilvl w:val="0"/>
          <w:numId w:val="107"/>
        </w:numPr>
        <w:rPr>
          <w:rFonts w:cs="Arial"/>
          <w:lang w:eastAsia="en-US"/>
        </w:rPr>
      </w:pPr>
      <w:r w:rsidRPr="00CE2C3A">
        <w:rPr>
          <w:rFonts w:cs="Arial"/>
          <w:lang w:eastAsia="en-US"/>
        </w:rPr>
        <w:t>ze zijn in hun bestuur aangesteld na een externe bekendmaking zoals vermeld in artikel 9 van het besluit van de Vlaamse Regering tot vaststelling van de minimale voorwaarden van de rechtspositieregeling van het personeel van lokale en provinciale besturen en na de selectieprocedure.</w:t>
      </w:r>
    </w:p>
    <w:p w14:paraId="5E59E2B5" w14:textId="51A08D1C" w:rsidR="00643FF0" w:rsidRDefault="00FB4128" w:rsidP="00FB4128">
      <w:pPr>
        <w:ind w:left="0"/>
        <w:rPr>
          <w:rFonts w:cs="Arial"/>
          <w:lang w:eastAsia="en-US"/>
        </w:rPr>
      </w:pPr>
      <w:r w:rsidRPr="00FB4128">
        <w:rPr>
          <w:rFonts w:cs="Arial"/>
          <w:lang w:eastAsia="en-US"/>
        </w:rPr>
        <w:t>§</w:t>
      </w:r>
      <w:r w:rsidR="00FB44D9">
        <w:rPr>
          <w:rFonts w:cs="Arial"/>
          <w:lang w:eastAsia="en-US"/>
        </w:rPr>
        <w:t>2</w:t>
      </w:r>
      <w:r w:rsidRPr="00FB4128">
        <w:rPr>
          <w:rFonts w:cs="Arial"/>
          <w:lang w:eastAsia="en-US"/>
        </w:rPr>
        <w:t>. Zoals bepaald in artikel 75 van het Besluit van de Vlaamse Regering van 20 januari 2023 komen de personeelsleden die op 18 maart 2023 gedurende ten minste 5 jaar werkzaam zijn in het bestuur, ook in aanmerking om deel te nemen aan de bevorderingsprocedure.</w:t>
      </w:r>
    </w:p>
    <w:p w14:paraId="4E9EDA0C"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Personeelsleden die vallen onder de IFIC-functieclassificatie en bezoldigd worden volgens een IFIC-salarisschaal kunnen bevorderen voor een functiecategorie die maximaal 4 punten hoger is dan de functiecategorie waarin zij zijn aangesteld en op voorwaarde dat ze minimaal 2 jaar ervaring hebben in huidige functiecategorie.</w:t>
      </w:r>
    </w:p>
    <w:p w14:paraId="2E919EA3" w14:textId="58CB3917" w:rsidR="00F33F07" w:rsidRPr="00037A46" w:rsidRDefault="00F33F07" w:rsidP="00F33F07">
      <w:pPr>
        <w:pStyle w:val="Kop3"/>
      </w:pPr>
      <w:bookmarkStart w:id="94" w:name="_Toc179877124"/>
      <w:r w:rsidRPr="00037A46">
        <w:t>Afdeling 4. wijze van bekendmaking</w:t>
      </w:r>
      <w:bookmarkEnd w:id="94"/>
    </w:p>
    <w:p w14:paraId="66A0B3E7" w14:textId="6C2471E2" w:rsidR="006D1A58" w:rsidRDefault="006D1A58" w:rsidP="006D1A58">
      <w:pPr>
        <w:spacing w:before="0" w:after="160" w:line="259" w:lineRule="auto"/>
        <w:ind w:left="0"/>
        <w:jc w:val="left"/>
        <w:rPr>
          <w:rFonts w:eastAsia="Calibri" w:cs="Arial"/>
          <w:b/>
          <w:bCs/>
          <w:kern w:val="2"/>
          <w:lang w:val="nl-BE" w:eastAsia="en-US"/>
          <w14:ligatures w14:val="standardContextual"/>
        </w:rPr>
      </w:pPr>
    </w:p>
    <w:p w14:paraId="101331FE" w14:textId="675DB53E" w:rsidR="00472ADB" w:rsidRPr="00037A46" w:rsidRDefault="00472ADB" w:rsidP="006D1A58">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 xml:space="preserve">Artikel </w:t>
      </w:r>
      <w:r w:rsidR="009D47D0" w:rsidRPr="00661F4E">
        <w:rPr>
          <w:rFonts w:eastAsia="Calibri" w:cs="Arial"/>
          <w:b/>
          <w:bCs/>
          <w:kern w:val="2"/>
          <w:lang w:val="nl-BE" w:eastAsia="en-US"/>
          <w14:ligatures w14:val="standardContextual"/>
        </w:rPr>
        <w:t>51</w:t>
      </w:r>
    </w:p>
    <w:p w14:paraId="3E2287C0"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aanstellende overheid maakt de functie die bij bevordering wordt ingevuld, aan alle personeelsleden bekend. De aanstellende overheid brengt de potentiële kandidaten van de functie te begeven via bevordering op de hoogte van de vacature en doet een oproep tot kandidaatstelling met behulp:</w:t>
      </w:r>
    </w:p>
    <w:p w14:paraId="4DBE9AA1" w14:textId="77777777" w:rsidR="006D1A58" w:rsidRPr="00037A46" w:rsidRDefault="006D1A58" w:rsidP="00E80C0C">
      <w:pPr>
        <w:numPr>
          <w:ilvl w:val="0"/>
          <w:numId w:val="7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e-mail; </w:t>
      </w:r>
    </w:p>
    <w:p w14:paraId="243EF013" w14:textId="2A8EE5AC" w:rsidR="006D1A58" w:rsidRPr="00037A46" w:rsidRDefault="00FC5163" w:rsidP="00E80C0C">
      <w:pPr>
        <w:numPr>
          <w:ilvl w:val="0"/>
          <w:numId w:val="72"/>
        </w:numPr>
        <w:spacing w:before="0" w:after="160" w:line="259" w:lineRule="auto"/>
        <w:contextualSpacing/>
        <w:jc w:val="left"/>
        <w:rPr>
          <w:rFonts w:eastAsia="Calibri" w:cs="Arial"/>
          <w:kern w:val="2"/>
          <w:lang w:val="nl-BE" w:eastAsia="en-US"/>
          <w14:ligatures w14:val="standardContextual"/>
        </w:rPr>
      </w:pPr>
      <w:r>
        <w:rPr>
          <w:rFonts w:eastAsia="Calibri" w:cs="Arial"/>
          <w:kern w:val="2"/>
          <w:lang w:val="nl-BE" w:eastAsia="en-US"/>
          <w14:ligatures w14:val="standardContextual"/>
        </w:rPr>
        <w:t xml:space="preserve">digitale </w:t>
      </w:r>
      <w:r w:rsidR="006D1A58" w:rsidRPr="00037A46">
        <w:rPr>
          <w:rFonts w:eastAsia="Calibri" w:cs="Arial"/>
          <w:kern w:val="2"/>
          <w:lang w:val="nl-BE" w:eastAsia="en-US"/>
          <w14:ligatures w14:val="standardContextual"/>
        </w:rPr>
        <w:t>affiche op de werkplaatsen;</w:t>
      </w:r>
    </w:p>
    <w:p w14:paraId="4022CD5C" w14:textId="77777777" w:rsidR="006D1A58" w:rsidRPr="00037A46" w:rsidRDefault="006D1A58" w:rsidP="006D1A58">
      <w:pPr>
        <w:spacing w:before="100" w:beforeAutospacing="1" w:after="100" w:afterAutospacing="1"/>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aanstellende overheid doet een oproep tot kandidaten, ongeacht hun administratieve toestand.  Zo kunnen personeelsleden in de toestand van non-activiteit of in de toestand van disponibiliteit niet uitgesloten worden van deelname aan bevorderingsprocedure</w:t>
      </w:r>
    </w:p>
    <w:p w14:paraId="68B31BB9"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Het personeelslid dat vanwege zijn afwezigheid geen kennis heeft kunnen nemen van de vacature binnen de termijn nodig voor de indiening van de kandidaturen, worden per post en/of via het persoonlijk e-mailadres op de hoogte gebracht van de vacature. </w:t>
      </w:r>
    </w:p>
    <w:p w14:paraId="3A3B8018"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Het vacaturebericht vermeldt: </w:t>
      </w:r>
    </w:p>
    <w:p w14:paraId="17ADE42D"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de naam van de functie en salarisschaal; </w:t>
      </w:r>
    </w:p>
    <w:p w14:paraId="05174275"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2. de wijze van en termijn voor de kandidaatstelling;</w:t>
      </w:r>
    </w:p>
    <w:p w14:paraId="685D2724"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3. de vermelding of de functie in statutair dan wel in contractueel dienstverband vervuld wordt; </w:t>
      </w:r>
    </w:p>
    <w:p w14:paraId="58B38976"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4. de vermelding of de functie voltijds dan wel deeltijds vervuld wordt; </w:t>
      </w:r>
    </w:p>
    <w:p w14:paraId="7AAD5798" w14:textId="2B189F65"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lastRenderedPageBreak/>
        <w:t xml:space="preserve">5. de </w:t>
      </w:r>
      <w:r w:rsidR="000B17AD" w:rsidRPr="00037A46">
        <w:rPr>
          <w:rFonts w:eastAsia="Calibri" w:cs="Arial"/>
          <w:kern w:val="2"/>
          <w:lang w:val="nl-BE" w:eastAsia="en-US"/>
          <w14:ligatures w14:val="standardContextual"/>
        </w:rPr>
        <w:t>bevorderingsvoorwaarden;</w:t>
      </w:r>
      <w:r w:rsidRPr="00037A46">
        <w:rPr>
          <w:rFonts w:eastAsia="Calibri" w:cs="Arial"/>
          <w:kern w:val="2"/>
          <w:lang w:val="nl-BE" w:eastAsia="en-US"/>
          <w14:ligatures w14:val="standardContextual"/>
        </w:rPr>
        <w:t xml:space="preserve"> </w:t>
      </w:r>
    </w:p>
    <w:p w14:paraId="6706595A"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6. diplomavereiste of evenwaardige ervaring indien opgenomen in de openverklaring</w:t>
      </w:r>
    </w:p>
    <w:p w14:paraId="799ECAB4"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7. een beknopte weergave van de functievereisten op een wijze dat de kandidaten kunnen oordelen of ze in aanmerking komen; </w:t>
      </w:r>
    </w:p>
    <w:p w14:paraId="5BD342A4"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7. de vermelding of al dan niet een bevorderingsreserve wordt vastgesteld en de duur daarvan</w:t>
      </w:r>
    </w:p>
    <w:p w14:paraId="52B0731B"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8.  de vermelding van het contactpunt voor bijkomende informatie over de functie</w:t>
      </w:r>
    </w:p>
    <w:p w14:paraId="5C9C41FF" w14:textId="1CC80160" w:rsidR="00010F7D" w:rsidRPr="00037A46" w:rsidRDefault="00010F7D" w:rsidP="00010F7D">
      <w:pPr>
        <w:pStyle w:val="Kop3"/>
      </w:pPr>
      <w:bookmarkStart w:id="95" w:name="_Toc179877125"/>
      <w:r w:rsidRPr="00037A46">
        <w:t>Afdeling 5. wijze van kandidaatstelling</w:t>
      </w:r>
      <w:bookmarkEnd w:id="95"/>
    </w:p>
    <w:p w14:paraId="2573BC28" w14:textId="77777777" w:rsidR="00010F7D" w:rsidRDefault="00010F7D" w:rsidP="006D1A58">
      <w:pPr>
        <w:spacing w:before="0" w:after="160" w:line="259" w:lineRule="auto"/>
        <w:ind w:left="0"/>
        <w:jc w:val="left"/>
        <w:rPr>
          <w:rFonts w:eastAsia="Calibri" w:cs="Arial"/>
          <w:kern w:val="2"/>
          <w:lang w:val="nl-BE" w:eastAsia="en-US"/>
          <w14:ligatures w14:val="standardContextual"/>
        </w:rPr>
      </w:pPr>
    </w:p>
    <w:p w14:paraId="73CEB2A3" w14:textId="10FEF6C0" w:rsidR="00472ADB" w:rsidRPr="00472ADB" w:rsidRDefault="00472ADB" w:rsidP="006D1A58">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 xml:space="preserve">Artikel </w:t>
      </w:r>
      <w:r w:rsidR="009D47D0" w:rsidRPr="00661F4E">
        <w:rPr>
          <w:rFonts w:eastAsia="Calibri" w:cs="Arial"/>
          <w:b/>
          <w:bCs/>
          <w:kern w:val="2"/>
          <w:lang w:val="nl-BE" w:eastAsia="en-US"/>
          <w14:ligatures w14:val="standardContextual"/>
        </w:rPr>
        <w:t>52</w:t>
      </w:r>
    </w:p>
    <w:p w14:paraId="716D45D4" w14:textId="548FA32C"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kandidaturen kunnen ingediend worden op de volgende manieren: </w:t>
      </w:r>
    </w:p>
    <w:p w14:paraId="081CB853" w14:textId="77777777" w:rsidR="006D1A58" w:rsidRPr="00037A46" w:rsidRDefault="006D1A58" w:rsidP="00E80C0C">
      <w:pPr>
        <w:numPr>
          <w:ilvl w:val="0"/>
          <w:numId w:val="7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e-mail</w:t>
      </w:r>
    </w:p>
    <w:p w14:paraId="50D8079E" w14:textId="77777777" w:rsidR="006D1A58" w:rsidRPr="00037A46" w:rsidRDefault="006D1A58" w:rsidP="00E80C0C">
      <w:pPr>
        <w:numPr>
          <w:ilvl w:val="0"/>
          <w:numId w:val="7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een elektronisch formulier op website</w:t>
      </w:r>
    </w:p>
    <w:p w14:paraId="0AA90C79" w14:textId="77777777" w:rsidR="006D1A58" w:rsidRPr="00037A46" w:rsidRDefault="006D1A58" w:rsidP="00E80C0C">
      <w:pPr>
        <w:numPr>
          <w:ilvl w:val="0"/>
          <w:numId w:val="7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post</w:t>
      </w:r>
    </w:p>
    <w:p w14:paraId="125029CB" w14:textId="77777777" w:rsidR="006D1A58" w:rsidRPr="00037A46" w:rsidRDefault="006D1A58" w:rsidP="00E80C0C">
      <w:pPr>
        <w:numPr>
          <w:ilvl w:val="0"/>
          <w:numId w:val="74"/>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persoonlijke overhandiging</w:t>
      </w:r>
    </w:p>
    <w:p w14:paraId="28600E30" w14:textId="77777777" w:rsidR="006D1A58" w:rsidRPr="00037A46" w:rsidRDefault="006D1A58" w:rsidP="006D1A58">
      <w:pPr>
        <w:spacing w:before="0" w:after="160" w:line="259" w:lineRule="auto"/>
        <w:ind w:left="720"/>
        <w:contextualSpacing/>
        <w:jc w:val="left"/>
        <w:rPr>
          <w:rFonts w:eastAsia="Calibri" w:cs="Arial"/>
          <w:kern w:val="2"/>
          <w:lang w:val="nl-BE" w:eastAsia="en-US"/>
          <w14:ligatures w14:val="standardContextual"/>
        </w:rPr>
      </w:pPr>
    </w:p>
    <w:p w14:paraId="080D1F2F"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Tussen de bekendmaking van een vacature en de uiterste datum voor de indiening van de kandidaturen, verlopen minstens 7 kalenderdagen. De dag van de bekendmaking van de vacature is niet in de termijn begrepen, de uiterste datum voor de indiening van de kandidaturen wel. </w:t>
      </w:r>
    </w:p>
    <w:p w14:paraId="7A71F615"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datum van de verzending van de kandidatuur wordt beschouwd als de datum waarop de kandidatuur is ingediend. </w:t>
      </w:r>
    </w:p>
    <w:p w14:paraId="00FA83AF" w14:textId="77777777" w:rsidR="006D1A58" w:rsidRPr="00037A46" w:rsidRDefault="006D1A58" w:rsidP="006D1A58">
      <w:pPr>
        <w:spacing w:before="0" w:after="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kandidaat is zelf verantwoordelijk voor het goed bereiken van zijn kandidatuur voor de datum van het afsluiten van de inschrijvingsperiode bij het bestuur. </w:t>
      </w:r>
    </w:p>
    <w:p w14:paraId="640616F5" w14:textId="0DED57DE" w:rsidR="00010F7D" w:rsidRPr="00037A46" w:rsidRDefault="00010F7D" w:rsidP="00010F7D">
      <w:pPr>
        <w:pStyle w:val="Kop3"/>
      </w:pPr>
      <w:bookmarkStart w:id="96" w:name="_Toc179877126"/>
      <w:r w:rsidRPr="00037A46">
        <w:t>Afdeling 6. de selectieprocedure</w:t>
      </w:r>
      <w:bookmarkEnd w:id="96"/>
    </w:p>
    <w:p w14:paraId="363B5C34" w14:textId="06A30656" w:rsidR="006D1A58" w:rsidRDefault="006D1A58" w:rsidP="006D1A58">
      <w:pPr>
        <w:spacing w:before="0" w:after="160" w:line="259" w:lineRule="auto"/>
        <w:ind w:left="0"/>
        <w:jc w:val="left"/>
        <w:rPr>
          <w:rFonts w:eastAsia="Calibri" w:cs="Arial"/>
          <w:b/>
          <w:bCs/>
          <w:kern w:val="2"/>
          <w:lang w:val="nl-BE" w:eastAsia="en-US"/>
          <w14:ligatures w14:val="standardContextual"/>
        </w:rPr>
      </w:pPr>
    </w:p>
    <w:p w14:paraId="66CF9295" w14:textId="33280D76" w:rsidR="00472ADB" w:rsidRPr="00037A46" w:rsidRDefault="00472ADB" w:rsidP="006D1A58">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Artikel</w:t>
      </w:r>
      <w:r w:rsidR="009D47D0" w:rsidRPr="00661F4E">
        <w:rPr>
          <w:rFonts w:eastAsia="Calibri" w:cs="Arial"/>
          <w:b/>
          <w:bCs/>
          <w:kern w:val="2"/>
          <w:lang w:val="nl-BE" w:eastAsia="en-US"/>
          <w14:ligatures w14:val="standardContextual"/>
        </w:rPr>
        <w:t xml:space="preserve"> 53</w:t>
      </w:r>
    </w:p>
    <w:p w14:paraId="1E4D0BC0"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algemene bepalingen over de selectieprocedure bij aanwerving zoals opgenomen in art 10, zijn van toepassing op de selecties in het kader van een bevorderingsprocedure met uitzondering van de tussentijdse wervingsreserve.</w:t>
      </w:r>
    </w:p>
    <w:p w14:paraId="3736C338" w14:textId="5663D8C1" w:rsidR="00010F7D" w:rsidRPr="00037A46" w:rsidRDefault="00010F7D" w:rsidP="00010F7D">
      <w:pPr>
        <w:pStyle w:val="Kop3"/>
      </w:pPr>
      <w:bookmarkStart w:id="97" w:name="_Toc179877127"/>
      <w:r w:rsidRPr="00037A46">
        <w:t>Afdeling 7. de bevorderingsreserve</w:t>
      </w:r>
      <w:bookmarkEnd w:id="97"/>
    </w:p>
    <w:p w14:paraId="0CC8803F" w14:textId="502ED388" w:rsidR="006D1A58" w:rsidRDefault="006D1A58" w:rsidP="006D1A58">
      <w:pPr>
        <w:spacing w:before="0" w:after="160" w:line="259" w:lineRule="auto"/>
        <w:ind w:left="0"/>
        <w:jc w:val="left"/>
        <w:rPr>
          <w:rFonts w:eastAsia="Calibri" w:cs="Arial"/>
          <w:b/>
          <w:bCs/>
          <w:kern w:val="2"/>
          <w:lang w:val="nl-BE" w:eastAsia="en-US"/>
          <w14:ligatures w14:val="standardContextual"/>
        </w:rPr>
      </w:pPr>
    </w:p>
    <w:p w14:paraId="07D7E4C3" w14:textId="3F322229" w:rsidR="00472ADB" w:rsidRPr="00037A46" w:rsidRDefault="00472ADB" w:rsidP="006D1A58">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 xml:space="preserve">Artikel </w:t>
      </w:r>
      <w:r w:rsidR="009D47D0" w:rsidRPr="00661F4E">
        <w:rPr>
          <w:rFonts w:eastAsia="Calibri" w:cs="Arial"/>
          <w:b/>
          <w:bCs/>
          <w:kern w:val="2"/>
          <w:lang w:val="nl-BE" w:eastAsia="en-US"/>
          <w14:ligatures w14:val="standardContextual"/>
        </w:rPr>
        <w:t>54</w:t>
      </w:r>
    </w:p>
    <w:p w14:paraId="02ECACE9" w14:textId="513284D8"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Alle geslaagde of geschikt bevonden kandidaten die niet onmiddellijk worden aangesteld, worden in de bevorderingsreserve opgenomen</w:t>
      </w:r>
      <w:r w:rsidRPr="00037A46">
        <w:rPr>
          <w:rFonts w:eastAsia="Calibri" w:cs="Arial"/>
          <w:i/>
          <w:kern w:val="2"/>
          <w:lang w:val="nl-BE" w:eastAsia="en-US"/>
          <w14:ligatures w14:val="standardContextual"/>
        </w:rPr>
        <w:t xml:space="preserve">. </w:t>
      </w:r>
      <w:r w:rsidRPr="00037A46">
        <w:rPr>
          <w:rFonts w:eastAsia="Calibri" w:cs="Arial"/>
          <w:kern w:val="2"/>
          <w:lang w:val="nl-BE" w:eastAsia="en-US"/>
          <w14:ligatures w14:val="standardContextual"/>
        </w:rPr>
        <w:t xml:space="preserve">De aanstellende overheid bepaalt bij de </w:t>
      </w:r>
      <w:r w:rsidR="00D346A2">
        <w:rPr>
          <w:rFonts w:eastAsia="Calibri" w:cs="Arial"/>
          <w:kern w:val="2"/>
          <w:lang w:val="nl-BE" w:eastAsia="en-US"/>
          <w14:ligatures w14:val="standardContextual"/>
        </w:rPr>
        <w:t>open</w:t>
      </w:r>
      <w:r w:rsidRPr="00037A46">
        <w:rPr>
          <w:rFonts w:eastAsia="Calibri" w:cs="Arial"/>
          <w:kern w:val="2"/>
          <w:lang w:val="nl-BE" w:eastAsia="en-US"/>
          <w14:ligatures w14:val="standardContextual"/>
        </w:rPr>
        <w:t>verklaring van een betrekking de geldigheidsduur van de bevorderingsreserve.</w:t>
      </w:r>
    </w:p>
    <w:p w14:paraId="4CB206B7" w14:textId="766C629C"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Deze is maximum vastgesteld op </w:t>
      </w:r>
      <w:r w:rsidR="00FC5163">
        <w:rPr>
          <w:rFonts w:eastAsia="Calibri" w:cs="Arial"/>
          <w:kern w:val="2"/>
          <w:lang w:val="nl-BE" w:eastAsia="en-US"/>
          <w14:ligatures w14:val="standardContextual"/>
        </w:rPr>
        <w:t>2</w:t>
      </w:r>
      <w:r w:rsidRPr="00037A46">
        <w:rPr>
          <w:rFonts w:eastAsia="Calibri" w:cs="Arial"/>
          <w:kern w:val="2"/>
          <w:lang w:val="nl-BE" w:eastAsia="en-US"/>
          <w14:ligatures w14:val="standardContextual"/>
        </w:rPr>
        <w:t xml:space="preserve"> jaar en kan met maximum 2 jaar worden verlengd. </w:t>
      </w:r>
    </w:p>
    <w:p w14:paraId="64B86A6E" w14:textId="77777777"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lastRenderedPageBreak/>
        <w:t xml:space="preserve">De geldigheidsduur van de reserve vangt aan op de eerste dag van de maand volgend op de datum van het besluit van de aanstellende overheid houdende de samenstelling van de bevorderingsreserve. </w:t>
      </w:r>
    </w:p>
    <w:p w14:paraId="3C33CFD9" w14:textId="5E8A4A1A" w:rsidR="00010F7D" w:rsidRPr="00037A46" w:rsidRDefault="00010F7D" w:rsidP="00010F7D">
      <w:pPr>
        <w:pStyle w:val="Kop3"/>
      </w:pPr>
      <w:bookmarkStart w:id="98" w:name="_Toc179877128"/>
      <w:r w:rsidRPr="00037A46">
        <w:t>Afdeling 8. administratieve anciënniteit en andere arbeidsvoorwaarden</w:t>
      </w:r>
      <w:bookmarkStart w:id="99" w:name="_Toc110948150"/>
      <w:bookmarkEnd w:id="98"/>
    </w:p>
    <w:p w14:paraId="11D7E78A" w14:textId="6E5F5CCE" w:rsidR="006D1A58" w:rsidRPr="00037A46" w:rsidRDefault="006D1A58" w:rsidP="006D1A58">
      <w:pPr>
        <w:spacing w:before="0" w:after="160" w:line="259" w:lineRule="auto"/>
        <w:ind w:left="0"/>
        <w:jc w:val="left"/>
        <w:rPr>
          <w:rFonts w:eastAsia="Calibri" w:cs="Arial"/>
          <w:kern w:val="2"/>
          <w:lang w:val="nl-BE" w:eastAsia="en-US"/>
          <w14:ligatures w14:val="standardContextual"/>
        </w:rPr>
      </w:pPr>
    </w:p>
    <w:p w14:paraId="27A33B8C" w14:textId="242F8E9D" w:rsidR="00472ADB" w:rsidRDefault="00472ADB" w:rsidP="001A17AC">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Artikel</w:t>
      </w:r>
      <w:r w:rsidR="009D47D0" w:rsidRPr="00661F4E">
        <w:rPr>
          <w:rFonts w:eastAsia="Calibri" w:cs="Arial"/>
          <w:b/>
          <w:bCs/>
          <w:kern w:val="2"/>
          <w:lang w:val="nl-BE" w:eastAsia="en-US"/>
          <w14:ligatures w14:val="standardContextual"/>
        </w:rPr>
        <w:t xml:space="preserve"> 55</w:t>
      </w:r>
    </w:p>
    <w:p w14:paraId="5A8A312D" w14:textId="11A4AE30" w:rsidR="001A17AC" w:rsidRPr="00472ADB" w:rsidRDefault="001A17AC" w:rsidP="001A17AC">
      <w:pPr>
        <w:spacing w:before="0" w:after="160" w:line="259" w:lineRule="auto"/>
        <w:ind w:left="0"/>
        <w:jc w:val="left"/>
        <w:rPr>
          <w:rFonts w:eastAsia="Calibri" w:cs="Arial"/>
          <w:b/>
          <w:bCs/>
          <w:kern w:val="2"/>
          <w:lang w:val="nl-BE" w:eastAsia="en-US"/>
          <w14:ligatures w14:val="standardContextual"/>
        </w:rPr>
      </w:pPr>
      <w:r w:rsidRPr="00472ADB">
        <w:rPr>
          <w:rFonts w:eastAsia="Calibri" w:cs="Arial"/>
          <w:kern w:val="2"/>
          <w:lang w:val="nl-BE" w:eastAsia="en-US"/>
          <w14:ligatures w14:val="standardContextual"/>
        </w:rPr>
        <w:t>Het personeelslid dat bevorderd wordt, behoudt zijn geldelijke anciënniteit in de nieuwe functionele loopbaan. Schaalanciënniteit en eventueel bijkomende geldelijke anciënniteit (= geldelijke anciënniteit die niet meegenomen werd bij aanwerving) kunnen worden toegekend op basis van nuttige jaren ervaring relevant voor de nieuwe functie</w:t>
      </w:r>
      <w:r w:rsidR="00472ADB" w:rsidRPr="00472ADB">
        <w:rPr>
          <w:rFonts w:eastAsia="Calibri" w:cs="Arial"/>
          <w:kern w:val="2"/>
          <w:lang w:val="nl-BE" w:eastAsia="en-US"/>
          <w14:ligatures w14:val="standardContextual"/>
        </w:rPr>
        <w:t xml:space="preserve"> indien deze open werden verklaard als knelpuntberoep</w:t>
      </w:r>
      <w:r w:rsidRPr="00472ADB">
        <w:rPr>
          <w:rFonts w:eastAsia="Calibri" w:cs="Arial"/>
          <w:kern w:val="2"/>
          <w:lang w:val="nl-BE" w:eastAsia="en-US"/>
          <w14:ligatures w14:val="standardContextual"/>
        </w:rPr>
        <w:t xml:space="preserve"> (cfr. de modaliteiten zoals bepaald </w:t>
      </w:r>
      <w:r w:rsidRPr="00516615">
        <w:rPr>
          <w:rFonts w:eastAsia="Calibri" w:cs="Arial"/>
          <w:kern w:val="2"/>
          <w:lang w:val="nl-BE" w:eastAsia="en-US"/>
          <w14:ligatures w14:val="standardContextual"/>
        </w:rPr>
        <w:t xml:space="preserve">in </w:t>
      </w:r>
      <w:r w:rsidR="006C28F4" w:rsidRPr="00516615">
        <w:rPr>
          <w:rFonts w:eastAsia="Calibri" w:cs="Arial"/>
          <w:kern w:val="2"/>
          <w:lang w:val="nl-BE" w:eastAsia="en-US"/>
          <w14:ligatures w14:val="standardContextual"/>
        </w:rPr>
        <w:t xml:space="preserve">artikel </w:t>
      </w:r>
      <w:r w:rsidR="009C642B">
        <w:rPr>
          <w:rFonts w:eastAsia="Calibri" w:cs="Arial"/>
          <w:kern w:val="2"/>
          <w:lang w:val="nl-BE" w:eastAsia="en-US"/>
          <w14:ligatures w14:val="standardContextual"/>
        </w:rPr>
        <w:t>97</w:t>
      </w:r>
      <w:r w:rsidRPr="00472ADB">
        <w:rPr>
          <w:rFonts w:eastAsia="Calibri" w:cs="Arial"/>
          <w:kern w:val="2"/>
          <w:lang w:val="nl-BE" w:eastAsia="en-US"/>
          <w14:ligatures w14:val="standardContextual"/>
        </w:rPr>
        <w:t xml:space="preserve"> van dit rechtspositiebesluit).</w:t>
      </w:r>
    </w:p>
    <w:p w14:paraId="028D747A" w14:textId="77777777" w:rsidR="001A17AC" w:rsidRPr="00472ADB" w:rsidRDefault="001A17AC" w:rsidP="001A17AC">
      <w:pPr>
        <w:spacing w:before="0" w:after="160" w:line="259" w:lineRule="auto"/>
        <w:ind w:left="0"/>
        <w:jc w:val="left"/>
        <w:rPr>
          <w:rFonts w:eastAsia="Calibri" w:cs="Arial"/>
          <w:kern w:val="2"/>
          <w:lang w:val="nl-BE" w:eastAsia="en-US"/>
          <w14:ligatures w14:val="standardContextual"/>
        </w:rPr>
      </w:pPr>
      <w:r w:rsidRPr="00472ADB">
        <w:rPr>
          <w:rFonts w:eastAsia="Calibri" w:cs="Arial"/>
          <w:kern w:val="2"/>
          <w:lang w:val="nl-BE" w:eastAsia="en-US"/>
          <w14:ligatures w14:val="standardContextual"/>
        </w:rPr>
        <w:t>Het personeelslid dat via bevordering wordt aangesteld bij een andere juridische werkgever behoudt de eventuele rugzak in het kader van het eenheidsstatuut.</w:t>
      </w:r>
    </w:p>
    <w:p w14:paraId="380E044F" w14:textId="623D4F9D" w:rsidR="001A17AC" w:rsidRDefault="001A17AC" w:rsidP="001A17AC">
      <w:pPr>
        <w:spacing w:before="0" w:after="160" w:line="259" w:lineRule="auto"/>
        <w:ind w:left="0"/>
        <w:jc w:val="left"/>
        <w:rPr>
          <w:rFonts w:eastAsia="Calibri" w:cs="Arial"/>
          <w:kern w:val="2"/>
          <w:lang w:val="nl-BE" w:eastAsia="en-US"/>
          <w14:ligatures w14:val="standardContextual"/>
        </w:rPr>
      </w:pPr>
      <w:r w:rsidRPr="00472ADB">
        <w:rPr>
          <w:rFonts w:eastAsia="Calibri" w:cs="Arial"/>
          <w:kern w:val="2"/>
          <w:lang w:val="nl-BE" w:eastAsia="en-US"/>
          <w14:ligatures w14:val="standardContextual"/>
        </w:rPr>
        <w:t xml:space="preserve">Het personeelslid heeft bij een niveau overschrijdende bevordering recht op de minimale salarisverhoging zoals </w:t>
      </w:r>
      <w:r w:rsidRPr="008017D3">
        <w:rPr>
          <w:rFonts w:eastAsia="Calibri" w:cs="Arial"/>
          <w:kern w:val="2"/>
          <w:lang w:val="nl-BE" w:eastAsia="en-US"/>
          <w14:ligatures w14:val="standardContextual"/>
        </w:rPr>
        <w:t xml:space="preserve">bepaald in artikel </w:t>
      </w:r>
      <w:r w:rsidR="00EC5432">
        <w:rPr>
          <w:rFonts w:eastAsia="Calibri" w:cs="Arial"/>
          <w:kern w:val="2"/>
          <w:lang w:val="nl-BE" w:eastAsia="en-US"/>
          <w14:ligatures w14:val="standardContextual"/>
        </w:rPr>
        <w:t>110</w:t>
      </w:r>
      <w:r w:rsidRPr="008017D3">
        <w:rPr>
          <w:rFonts w:eastAsia="Calibri" w:cs="Arial"/>
          <w:kern w:val="2"/>
          <w:lang w:val="nl-BE" w:eastAsia="en-US"/>
          <w14:ligatures w14:val="standardContextual"/>
        </w:rPr>
        <w:t xml:space="preserve"> van dit rechtspositiebesluit</w:t>
      </w:r>
      <w:r w:rsidRPr="00472ADB">
        <w:rPr>
          <w:rFonts w:eastAsia="Calibri" w:cs="Arial"/>
          <w:kern w:val="2"/>
          <w:lang w:val="nl-BE" w:eastAsia="en-US"/>
          <w14:ligatures w14:val="standardContextual"/>
        </w:rPr>
        <w:t>.</w:t>
      </w:r>
    </w:p>
    <w:p w14:paraId="2B5532DF" w14:textId="5333248A" w:rsidR="006D1A58" w:rsidRPr="00152BF9" w:rsidRDefault="006D1A58" w:rsidP="006D1A58">
      <w:pPr>
        <w:spacing w:before="0" w:after="160" w:line="259" w:lineRule="auto"/>
        <w:ind w:left="0"/>
        <w:jc w:val="left"/>
        <w:rPr>
          <w:rFonts w:eastAsia="Calibri" w:cs="Arial"/>
          <w:kern w:val="2"/>
          <w:lang w:val="nl-BE" w:eastAsia="en-US"/>
          <w14:ligatures w14:val="standardContextual"/>
        </w:rPr>
      </w:pPr>
      <w:r w:rsidRPr="00152BF9">
        <w:rPr>
          <w:rFonts w:eastAsia="Calibri" w:cs="Arial"/>
          <w:kern w:val="2"/>
          <w:lang w:val="nl-BE" w:eastAsia="en-US"/>
          <w14:ligatures w14:val="standardContextual"/>
        </w:rPr>
        <w:t xml:space="preserve">Het personeelslid dat bevorderd wordt, is onderworpen aan een </w:t>
      </w:r>
      <w:r w:rsidR="003670C5" w:rsidRPr="00152BF9">
        <w:rPr>
          <w:rFonts w:eastAsia="Calibri" w:cs="Arial"/>
          <w:kern w:val="2"/>
          <w:lang w:val="nl-BE" w:eastAsia="en-US"/>
          <w14:ligatures w14:val="standardContextual"/>
        </w:rPr>
        <w:t>inwerkperiode</w:t>
      </w:r>
      <w:r w:rsidRPr="00152BF9">
        <w:rPr>
          <w:rFonts w:eastAsia="Calibri" w:cs="Arial"/>
          <w:kern w:val="2"/>
          <w:lang w:val="nl-BE" w:eastAsia="en-US"/>
          <w14:ligatures w14:val="standardContextual"/>
        </w:rPr>
        <w:t xml:space="preserve"> die dezelfde duur heeft als de </w:t>
      </w:r>
      <w:r w:rsidR="003670C5" w:rsidRPr="00152BF9">
        <w:rPr>
          <w:rFonts w:eastAsia="Calibri" w:cs="Arial"/>
          <w:kern w:val="2"/>
          <w:lang w:val="nl-BE" w:eastAsia="en-US"/>
          <w14:ligatures w14:val="standardContextual"/>
        </w:rPr>
        <w:t>inwerkperiode</w:t>
      </w:r>
      <w:r w:rsidRPr="00152BF9">
        <w:rPr>
          <w:rFonts w:eastAsia="Calibri" w:cs="Arial"/>
          <w:kern w:val="2"/>
          <w:lang w:val="nl-BE" w:eastAsia="en-US"/>
          <w14:ligatures w14:val="standardContextual"/>
        </w:rPr>
        <w:t xml:space="preserve"> bij aanstelling voor functies binnen hetzelfde niveau, zoals bepaald in </w:t>
      </w:r>
      <w:r w:rsidRPr="00EC4A0A">
        <w:rPr>
          <w:rFonts w:eastAsia="Calibri" w:cs="Arial"/>
          <w:kern w:val="2"/>
          <w:lang w:val="nl-BE" w:eastAsia="en-US"/>
          <w14:ligatures w14:val="standardContextual"/>
        </w:rPr>
        <w:t xml:space="preserve">artikel </w:t>
      </w:r>
      <w:r w:rsidR="00C81D27" w:rsidRPr="00EC4A0A">
        <w:rPr>
          <w:rFonts w:eastAsia="Calibri" w:cs="Arial"/>
          <w:kern w:val="2"/>
          <w:lang w:val="nl-BE" w:eastAsia="en-US"/>
          <w14:ligatures w14:val="standardContextual"/>
        </w:rPr>
        <w:t>22</w:t>
      </w:r>
      <w:r w:rsidRPr="00EC4A0A">
        <w:rPr>
          <w:rFonts w:eastAsia="Calibri" w:cs="Arial"/>
          <w:kern w:val="2"/>
          <w:lang w:val="nl-BE" w:eastAsia="en-US"/>
          <w14:ligatures w14:val="standardContextual"/>
        </w:rPr>
        <w:t>.</w:t>
      </w:r>
      <w:r w:rsidRPr="00152BF9">
        <w:rPr>
          <w:rFonts w:eastAsia="Calibri" w:cs="Arial"/>
          <w:kern w:val="2"/>
          <w:lang w:val="nl-BE" w:eastAsia="en-US"/>
          <w14:ligatures w14:val="standardContextual"/>
        </w:rPr>
        <w:t xml:space="preserve">  </w:t>
      </w:r>
    </w:p>
    <w:p w14:paraId="116FA38E" w14:textId="77777777" w:rsidR="006D1A58" w:rsidRDefault="006D1A58" w:rsidP="006D1A58">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aanstellende overheid bepaalt de datum van de bevordering van het geselecteerde personeelslid.</w:t>
      </w:r>
    </w:p>
    <w:p w14:paraId="2C14CF7D" w14:textId="77777777" w:rsidR="00A75193" w:rsidRPr="00037A46" w:rsidRDefault="00A75193" w:rsidP="00A75193">
      <w:pPr>
        <w:pStyle w:val="Kop3"/>
      </w:pPr>
      <w:bookmarkStart w:id="100" w:name="_Toc110948154"/>
      <w:bookmarkStart w:id="101" w:name="_Toc152937374"/>
      <w:bookmarkStart w:id="102" w:name="_Toc179877129"/>
      <w:r w:rsidRPr="00037A46">
        <w:t>Afdeling 9. de proeftijd van het personeelslid na bevordering</w:t>
      </w:r>
      <w:bookmarkEnd w:id="100"/>
      <w:bookmarkEnd w:id="101"/>
      <w:bookmarkEnd w:id="102"/>
    </w:p>
    <w:p w14:paraId="3568C4E1" w14:textId="594B1F3A" w:rsidR="00A75193" w:rsidRPr="00037A46" w:rsidRDefault="00A75193" w:rsidP="00A75193">
      <w:pPr>
        <w:pStyle w:val="Kop5"/>
      </w:pPr>
      <w:r w:rsidRPr="00661F4E">
        <w:t>Artikel</w:t>
      </w:r>
      <w:r w:rsidR="009D47D0" w:rsidRPr="00661F4E">
        <w:t xml:space="preserve"> 56</w:t>
      </w:r>
    </w:p>
    <w:p w14:paraId="4D49EDA5" w14:textId="77777777" w:rsidR="0059274D" w:rsidRDefault="0059274D" w:rsidP="0059274D">
      <w:pPr>
        <w:pStyle w:val="StandaardUitvullen"/>
        <w:ind w:left="0"/>
        <w:rPr>
          <w:lang w:eastAsia="en-US"/>
        </w:rPr>
      </w:pPr>
    </w:p>
    <w:p w14:paraId="0F55B6BF" w14:textId="3BEE36F7" w:rsidR="00A75193" w:rsidRPr="00037A46" w:rsidRDefault="00A75193" w:rsidP="0059274D">
      <w:pPr>
        <w:pStyle w:val="StandaardUitvullen"/>
        <w:ind w:left="0"/>
        <w:rPr>
          <w:lang w:eastAsia="en-US"/>
        </w:rPr>
      </w:pPr>
      <w:r w:rsidRPr="00037A46">
        <w:rPr>
          <w:lang w:eastAsia="en-US"/>
        </w:rPr>
        <w:t xml:space="preserve">De </w:t>
      </w:r>
      <w:r>
        <w:rPr>
          <w:lang w:eastAsia="en-US"/>
        </w:rPr>
        <w:t>inwerkperiode</w:t>
      </w:r>
      <w:r w:rsidRPr="00037A46">
        <w:rPr>
          <w:lang w:eastAsia="en-US"/>
        </w:rPr>
        <w:t xml:space="preserve"> na bevordering beoogt de inwerking van het personeelslid in zijn nieuwe functie en stelt de aanstellende overheid in staat de geschiktheid van het personeelslid voor de nieuwe functie te verifiëren.</w:t>
      </w:r>
      <w:r>
        <w:rPr>
          <w:lang w:eastAsia="en-US"/>
        </w:rPr>
        <w:t xml:space="preserve"> Hiervoor worden dezelfde modaliteiten zoals </w:t>
      </w:r>
      <w:r w:rsidRPr="0059274D">
        <w:rPr>
          <w:lang w:eastAsia="en-US"/>
        </w:rPr>
        <w:t>bepaald in artikel</w:t>
      </w:r>
      <w:r w:rsidR="0059274D" w:rsidRPr="0059274D">
        <w:rPr>
          <w:lang w:eastAsia="en-US"/>
        </w:rPr>
        <w:t>s</w:t>
      </w:r>
      <w:r w:rsidRPr="0059274D">
        <w:rPr>
          <w:lang w:eastAsia="en-US"/>
        </w:rPr>
        <w:t xml:space="preserve"> </w:t>
      </w:r>
      <w:r w:rsidR="0059274D" w:rsidRPr="0059274D">
        <w:rPr>
          <w:lang w:eastAsia="en-US"/>
        </w:rPr>
        <w:t>32-36</w:t>
      </w:r>
      <w:r w:rsidRPr="0059274D">
        <w:rPr>
          <w:lang w:eastAsia="en-US"/>
        </w:rPr>
        <w:t xml:space="preserve"> gevolgd</w:t>
      </w:r>
      <w:r>
        <w:rPr>
          <w:lang w:eastAsia="en-US"/>
        </w:rPr>
        <w:t>.</w:t>
      </w:r>
    </w:p>
    <w:p w14:paraId="5C686893" w14:textId="58308613" w:rsidR="00687987" w:rsidRPr="00037A46" w:rsidRDefault="00687987" w:rsidP="00B44CF7">
      <w:pPr>
        <w:pStyle w:val="Kop2"/>
      </w:pPr>
      <w:bookmarkStart w:id="103" w:name="_Toc179877130"/>
      <w:bookmarkEnd w:id="99"/>
      <w:r w:rsidRPr="00037A46">
        <w:t>Hoofdstuk x. interne mobiliteit</w:t>
      </w:r>
      <w:bookmarkStart w:id="104" w:name="_Toc110948156"/>
      <w:bookmarkEnd w:id="103"/>
    </w:p>
    <w:bookmarkEnd w:id="104"/>
    <w:p w14:paraId="2A7E6849" w14:textId="7EF24D7B" w:rsidR="003320AD" w:rsidRPr="00661F4E" w:rsidRDefault="003320AD" w:rsidP="003320AD">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Art</w:t>
      </w:r>
      <w:r w:rsidR="00687987" w:rsidRPr="00661F4E">
        <w:rPr>
          <w:rFonts w:eastAsia="Calibri" w:cs="Arial"/>
          <w:b/>
          <w:bCs/>
          <w:kern w:val="2"/>
          <w:lang w:val="nl-BE" w:eastAsia="en-US"/>
          <w14:ligatures w14:val="standardContextual"/>
        </w:rPr>
        <w:t>ikel</w:t>
      </w:r>
      <w:r w:rsidR="009D47D0" w:rsidRPr="00661F4E">
        <w:rPr>
          <w:rFonts w:eastAsia="Calibri" w:cs="Arial"/>
          <w:b/>
          <w:bCs/>
          <w:kern w:val="2"/>
          <w:lang w:val="nl-BE" w:eastAsia="en-US"/>
          <w14:ligatures w14:val="standardContextual"/>
        </w:rPr>
        <w:t xml:space="preserve"> 57</w:t>
      </w:r>
    </w:p>
    <w:p w14:paraId="4E737A9B" w14:textId="22E11649" w:rsidR="003320AD" w:rsidRPr="00EF6914" w:rsidRDefault="003320AD" w:rsidP="003320AD">
      <w:pPr>
        <w:spacing w:before="100" w:beforeAutospacing="1" w:after="100" w:afterAutospacing="1"/>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In dit artikel wordt verstaan onder interne personeelsmobiliteit: de heraanstelling van een personeelslid in een functie in een graad, die gelijk is aan of lager is ingedeeld dan de graad van het personeelslid</w:t>
      </w:r>
      <w:r w:rsidR="00EF6914">
        <w:rPr>
          <w:rFonts w:eastAsia="Calibri" w:cs="Arial"/>
          <w:kern w:val="2"/>
          <w:lang w:val="nl-BE" w:eastAsia="en-US"/>
          <w14:ligatures w14:val="standardContextual"/>
        </w:rPr>
        <w:t>.</w:t>
      </w:r>
    </w:p>
    <w:p w14:paraId="78FE7140" w14:textId="111C153E" w:rsidR="00010F7D" w:rsidRPr="00037A46" w:rsidRDefault="00010F7D" w:rsidP="00010F7D">
      <w:pPr>
        <w:pStyle w:val="Kop3"/>
      </w:pPr>
      <w:bookmarkStart w:id="105" w:name="_Toc179877131"/>
      <w:r w:rsidRPr="00037A46">
        <w:t>Afdeling 1. toepassingsgebied</w:t>
      </w:r>
      <w:bookmarkEnd w:id="105"/>
    </w:p>
    <w:p w14:paraId="713F1282" w14:textId="77777777" w:rsidR="00010F7D" w:rsidRDefault="00010F7D" w:rsidP="003320AD">
      <w:pPr>
        <w:spacing w:before="0" w:after="160" w:line="259" w:lineRule="auto"/>
        <w:ind w:left="0"/>
        <w:jc w:val="left"/>
        <w:rPr>
          <w:rFonts w:eastAsia="Calibri" w:cs="Arial"/>
          <w:kern w:val="2"/>
          <w:lang w:val="nl-BE" w:eastAsia="en-US"/>
          <w14:ligatures w14:val="standardContextual"/>
        </w:rPr>
      </w:pPr>
    </w:p>
    <w:p w14:paraId="2A880ECE" w14:textId="0665ED81" w:rsidR="00472ADB" w:rsidRPr="00472ADB" w:rsidRDefault="00472ADB" w:rsidP="003320AD">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Artikel</w:t>
      </w:r>
      <w:r w:rsidR="009D47D0" w:rsidRPr="00661F4E">
        <w:rPr>
          <w:rFonts w:eastAsia="Calibri" w:cs="Arial"/>
          <w:b/>
          <w:bCs/>
          <w:kern w:val="2"/>
          <w:lang w:val="nl-BE" w:eastAsia="en-US"/>
          <w14:ligatures w14:val="standardContextual"/>
        </w:rPr>
        <w:t xml:space="preserve"> 58</w:t>
      </w:r>
    </w:p>
    <w:p w14:paraId="051BA720" w14:textId="44DD99A5" w:rsidR="003320AD" w:rsidRPr="00037A46" w:rsidRDefault="003320AD" w:rsidP="003320AD">
      <w:pPr>
        <w:spacing w:before="0" w:after="160" w:line="259" w:lineRule="auto"/>
        <w:ind w:left="0"/>
        <w:jc w:val="left"/>
        <w:rPr>
          <w:rFonts w:eastAsia="Calibri" w:cs="Arial"/>
          <w:strike/>
          <w:color w:val="BFBFBF"/>
          <w:kern w:val="2"/>
          <w:lang w:val="nl-BE" w:eastAsia="en-US"/>
          <w14:ligatures w14:val="standardContextual"/>
        </w:rPr>
      </w:pPr>
      <w:r w:rsidRPr="00037A46">
        <w:rPr>
          <w:rFonts w:eastAsia="Calibri" w:cs="Arial"/>
          <w:kern w:val="2"/>
          <w:lang w:val="nl-BE" w:eastAsia="en-US"/>
          <w14:ligatures w14:val="standardContextual"/>
        </w:rPr>
        <w:t>De personeelsleden werkzaam bij de gemeente, de autonome gemeentebedrijven</w:t>
      </w:r>
      <w:r w:rsidR="00A75193">
        <w:rPr>
          <w:rFonts w:eastAsia="Calibri" w:cs="Arial"/>
          <w:kern w:val="2"/>
          <w:lang w:val="nl-BE" w:eastAsia="en-US"/>
          <w14:ligatures w14:val="standardContextual"/>
        </w:rPr>
        <w:t xml:space="preserve"> en</w:t>
      </w:r>
      <w:r w:rsidRPr="00037A46">
        <w:rPr>
          <w:rFonts w:eastAsia="Calibri" w:cs="Arial"/>
          <w:kern w:val="2"/>
          <w:lang w:val="nl-BE" w:eastAsia="en-US"/>
          <w14:ligatures w14:val="standardContextual"/>
        </w:rPr>
        <w:t xml:space="preserve"> het openbaar centrum voor maatschappelijk welzijn komen in aanmerking.</w:t>
      </w:r>
    </w:p>
    <w:p w14:paraId="0261BFC1" w14:textId="77777777" w:rsidR="0055378A" w:rsidRPr="003E04C6" w:rsidRDefault="0055378A" w:rsidP="0055378A">
      <w:pPr>
        <w:spacing w:before="0" w:after="160" w:line="259" w:lineRule="auto"/>
        <w:ind w:left="0"/>
        <w:jc w:val="left"/>
        <w:rPr>
          <w:rFonts w:eastAsia="Calibri" w:cs="Arial"/>
          <w:kern w:val="2"/>
          <w:lang w:val="nl-BE" w:eastAsia="en-US"/>
          <w14:ligatures w14:val="standardContextual"/>
        </w:rPr>
      </w:pPr>
      <w:r w:rsidRPr="003E04C6">
        <w:rPr>
          <w:rFonts w:eastAsia="Calibri" w:cs="Arial"/>
          <w:kern w:val="2"/>
          <w:lang w:val="nl-BE" w:eastAsia="en-US"/>
          <w14:ligatures w14:val="standardContextual"/>
        </w:rPr>
        <w:lastRenderedPageBreak/>
        <w:t>Indien een statutair personeelslid deelneemt aan de procedure en uiteindelijk wordt aangesteld in een contractuele functie, behoudt deze zijn statuut ter persoonlijke titel.</w:t>
      </w:r>
    </w:p>
    <w:p w14:paraId="10E71FD7" w14:textId="6C7ED2D4" w:rsidR="003320AD" w:rsidRPr="003E04C6" w:rsidRDefault="003320AD" w:rsidP="003320AD">
      <w:pPr>
        <w:spacing w:before="0" w:after="160" w:line="259" w:lineRule="auto"/>
        <w:ind w:left="0"/>
        <w:jc w:val="left"/>
        <w:rPr>
          <w:rFonts w:eastAsia="Calibri" w:cs="Arial"/>
          <w:kern w:val="2"/>
          <w:lang w:val="nl-BE" w:eastAsia="en-US"/>
          <w14:ligatures w14:val="standardContextual"/>
        </w:rPr>
      </w:pPr>
      <w:r w:rsidRPr="003E04C6">
        <w:rPr>
          <w:rFonts w:eastAsia="Calibri" w:cs="Arial"/>
          <w:kern w:val="2"/>
          <w:lang w:val="nl-BE" w:eastAsia="en-US"/>
          <w14:ligatures w14:val="standardContextual"/>
        </w:rPr>
        <w:t>Personeelsleden die na een afwijkende aanwervingsprocedure in dienst zijn getreden binnen het bestuur kunnen in aanmerking genomen worden voor interne mobiliteit op voorwaarde dat ze ten minste 5 jaar werkzaam zijn in het bestuur</w:t>
      </w:r>
      <w:r w:rsidR="00472ADB" w:rsidRPr="003E04C6">
        <w:rPr>
          <w:rFonts w:eastAsia="Calibri" w:cs="Arial"/>
          <w:kern w:val="2"/>
          <w:lang w:val="nl-BE" w:eastAsia="en-US"/>
          <w14:ligatures w14:val="standardContextual"/>
        </w:rPr>
        <w:t xml:space="preserve">, conform artikel 75 van BVR RPR van 20 januari 2023. </w:t>
      </w:r>
    </w:p>
    <w:p w14:paraId="334D2406" w14:textId="4EFAF67D" w:rsidR="00010F7D" w:rsidRPr="00037A46" w:rsidRDefault="00010F7D" w:rsidP="00010F7D">
      <w:pPr>
        <w:pStyle w:val="Kop3"/>
      </w:pPr>
      <w:bookmarkStart w:id="106" w:name="_Toc179877132"/>
      <w:r w:rsidRPr="003E04C6">
        <w:t>Afdeling 2. algemene toelatings- en aanwervingsvoorwaarden</w:t>
      </w:r>
      <w:bookmarkStart w:id="107" w:name="_Hlk152836517"/>
      <w:bookmarkEnd w:id="106"/>
    </w:p>
    <w:bookmarkEnd w:id="107"/>
    <w:p w14:paraId="0DBD2AD7" w14:textId="77777777" w:rsidR="003320AD" w:rsidRDefault="003320AD" w:rsidP="003320AD">
      <w:pPr>
        <w:spacing w:before="0" w:after="160" w:line="259" w:lineRule="auto"/>
        <w:ind w:left="0"/>
        <w:jc w:val="left"/>
        <w:rPr>
          <w:rFonts w:eastAsia="Calibri" w:cs="Arial"/>
          <w:kern w:val="2"/>
          <w:lang w:val="nl-BE" w:eastAsia="en-US"/>
          <w14:ligatures w14:val="standardContextual"/>
        </w:rPr>
      </w:pPr>
    </w:p>
    <w:p w14:paraId="211F0211" w14:textId="7B52D069" w:rsidR="00472ADB" w:rsidRPr="00472ADB" w:rsidRDefault="00472ADB" w:rsidP="003320AD">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Artikel</w:t>
      </w:r>
      <w:r w:rsidR="009D47D0" w:rsidRPr="00661F4E">
        <w:rPr>
          <w:rFonts w:eastAsia="Calibri" w:cs="Arial"/>
          <w:b/>
          <w:bCs/>
          <w:kern w:val="2"/>
          <w:lang w:val="nl-BE" w:eastAsia="en-US"/>
          <w14:ligatures w14:val="standardContextual"/>
        </w:rPr>
        <w:t xml:space="preserve"> 59</w:t>
      </w:r>
    </w:p>
    <w:p w14:paraId="6B2C7254" w14:textId="14CEC9F6"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kandidaten voldoen aan de volgende voorwaarden:</w:t>
      </w:r>
    </w:p>
    <w:p w14:paraId="232AE260"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ze beantwoorden aan de competentievereisten die vastgesteld zijn in de functiebeschrijving voor de functie; </w:t>
      </w:r>
    </w:p>
    <w:p w14:paraId="3F3B390B"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2° ze vervullen de eventuele diplomavereiste voor de functie; </w:t>
      </w:r>
    </w:p>
    <w:p w14:paraId="5E082F5D"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3° ze zijn in het bestuur aangesteld na een externe </w:t>
      </w:r>
      <w:r w:rsidRPr="00E468F8">
        <w:rPr>
          <w:rFonts w:eastAsia="Calibri" w:cs="Arial"/>
          <w:kern w:val="2"/>
          <w:lang w:val="nl-BE" w:eastAsia="en-US"/>
          <w14:ligatures w14:val="standardContextual"/>
        </w:rPr>
        <w:t>bekendmaking zoals vermeld in artikel 9 en   voldoen aan de voorwaarden zoals opgenomen in artikel 5 en artikel 6.</w:t>
      </w:r>
    </w:p>
    <w:p w14:paraId="7B0DF0DA"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bookmarkStart w:id="108" w:name="_Hlk147225769"/>
      <w:r w:rsidRPr="00037A46">
        <w:rPr>
          <w:rFonts w:eastAsia="Calibri" w:cs="Arial"/>
          <w:kern w:val="2"/>
          <w:lang w:val="nl-BE" w:eastAsia="en-US"/>
          <w14:ligatures w14:val="standardContextual"/>
        </w:rPr>
        <w:t>De aanstellende overheid beoordeelt de geldigheid van de ingediende kandidaturen en de voorgelegde bewijzen, tenzij de raad de aanstellende overheid is. In dat geval beoordeelt het college van burgemeester en schepenen/vast bureau de geldigheid.</w:t>
      </w:r>
    </w:p>
    <w:p w14:paraId="60DDD4E1" w14:textId="77777777" w:rsidR="003320AD" w:rsidRPr="00037A46" w:rsidRDefault="003320AD" w:rsidP="003320AD">
      <w:pPr>
        <w:ind w:left="0"/>
        <w:rPr>
          <w:rFonts w:cs="Arial"/>
        </w:rPr>
      </w:pPr>
      <w:r w:rsidRPr="00037A46">
        <w:rPr>
          <w:rFonts w:eastAsia="Calibri" w:cs="Arial"/>
          <w:kern w:val="2"/>
          <w:lang w:val="nl-BE" w:eastAsia="en-US"/>
          <w14:ligatures w14:val="standardContextual"/>
        </w:rPr>
        <w:t>Alleen kandidaten die voldoen aan de voorwaarden, worden toegelaten tot de selectieprocedure. Voor de aanvang van de selectieprocedure worden de kandidaten die niet tot de selectieprocedure worden toegelaten er schriftelijk van op de hoogte gebracht met vermelding van de reden tot weigering.</w:t>
      </w:r>
    </w:p>
    <w:p w14:paraId="7E37C4AC" w14:textId="0FBDD851" w:rsidR="00010F7D" w:rsidRPr="00037A46" w:rsidRDefault="00010F7D" w:rsidP="00010F7D">
      <w:pPr>
        <w:pStyle w:val="Kop3"/>
      </w:pPr>
      <w:bookmarkStart w:id="109" w:name="_Toc179877133"/>
      <w:bookmarkEnd w:id="108"/>
      <w:r w:rsidRPr="00037A46">
        <w:t>Afdeling 3. wijze van bekendmaking</w:t>
      </w:r>
      <w:bookmarkEnd w:id="109"/>
    </w:p>
    <w:p w14:paraId="0C0CF2F5" w14:textId="77777777" w:rsidR="003320AD" w:rsidRDefault="003320AD" w:rsidP="003320AD">
      <w:pPr>
        <w:spacing w:before="0" w:after="160" w:line="259" w:lineRule="auto"/>
        <w:ind w:left="0"/>
        <w:jc w:val="left"/>
        <w:rPr>
          <w:rFonts w:eastAsia="Calibri" w:cs="Arial"/>
          <w:kern w:val="2"/>
          <w:lang w:val="nl-BE" w:eastAsia="en-US"/>
          <w14:ligatures w14:val="standardContextual"/>
        </w:rPr>
      </w:pPr>
    </w:p>
    <w:p w14:paraId="4E9D8F19" w14:textId="08B050F5" w:rsidR="00472ADB" w:rsidRPr="00472ADB" w:rsidRDefault="00472ADB" w:rsidP="003320AD">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 xml:space="preserve">Artikel </w:t>
      </w:r>
      <w:r w:rsidR="009D47D0" w:rsidRPr="00661F4E">
        <w:rPr>
          <w:rFonts w:eastAsia="Calibri" w:cs="Arial"/>
          <w:b/>
          <w:bCs/>
          <w:kern w:val="2"/>
          <w:lang w:val="nl-BE" w:eastAsia="en-US"/>
          <w14:ligatures w14:val="standardContextual"/>
        </w:rPr>
        <w:t>60</w:t>
      </w:r>
    </w:p>
    <w:p w14:paraId="62723D92"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aanstellende overheid maakt de functie die wordt ingevuld aan alle personeelsleden bekend. </w:t>
      </w:r>
    </w:p>
    <w:p w14:paraId="53B107C5"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personeelsdienst maakt de vacature voor de in te vullen functie via interne personeelsmobiliteit bekend aan de personeelsleden en doet een oproep tot kandidaatstelling met behulp van ten minste één van volgende communicatiekanalen: </w:t>
      </w:r>
    </w:p>
    <w:p w14:paraId="4983E276" w14:textId="77777777" w:rsidR="003320AD" w:rsidRPr="00037A46" w:rsidRDefault="003320AD" w:rsidP="00E80C0C">
      <w:pPr>
        <w:numPr>
          <w:ilvl w:val="0"/>
          <w:numId w:val="7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e-mail; </w:t>
      </w:r>
    </w:p>
    <w:p w14:paraId="6393B729" w14:textId="77777777" w:rsidR="003320AD" w:rsidRPr="00037A46" w:rsidRDefault="003320AD" w:rsidP="00E80C0C">
      <w:pPr>
        <w:numPr>
          <w:ilvl w:val="0"/>
          <w:numId w:val="7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affiche op de werkplaatsen;</w:t>
      </w:r>
    </w:p>
    <w:p w14:paraId="34E6881F" w14:textId="77777777" w:rsidR="003320AD" w:rsidRPr="00037A46" w:rsidRDefault="003320AD" w:rsidP="00E80C0C">
      <w:pPr>
        <w:numPr>
          <w:ilvl w:val="0"/>
          <w:numId w:val="7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(digitale) nieuwsbrief personeel; </w:t>
      </w:r>
    </w:p>
    <w:p w14:paraId="0B00DA24"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Het personeelslid dat door zijn werkomstandigheden geen toegang heeft tot e-mail of (digitale) nieuwsbrief of die er slechts onregelmatig toegang toe heeft, wordt op de hoogte gebracht met behulp van een brief of nieuwsbrief op papier. </w:t>
      </w:r>
    </w:p>
    <w:p w14:paraId="3ABD587E"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Het personeelslid dat vanwege zijn afwezigheid geen kennis kan nemen van de vacature binnen de vooropgestelde indieningstermijn van de kandidaturen, wordt per post en/of via het persoonlijk e-mailadres op de hoogte gebracht van de vacature. </w:t>
      </w:r>
    </w:p>
    <w:p w14:paraId="0CF8A335"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Het vacaturebericht vermeldt: </w:t>
      </w:r>
    </w:p>
    <w:p w14:paraId="3999DC08"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de naam van de functie; </w:t>
      </w:r>
    </w:p>
    <w:p w14:paraId="5E9AE616"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lastRenderedPageBreak/>
        <w:t xml:space="preserve">2. de vermelding of de functie in statutair dan wel in contractueel dienstverband vervuld wordt; </w:t>
      </w:r>
    </w:p>
    <w:p w14:paraId="7779C942"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3. de vermelding of de functie voltijds dan wel deeltijds vervuld wordt; </w:t>
      </w:r>
    </w:p>
    <w:p w14:paraId="162ADF11"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4. de aanstellingsvoorwaarden; </w:t>
      </w:r>
    </w:p>
    <w:p w14:paraId="05BC4CD8"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5. een beknopte weergave van de functievereisten op een wijze dat de kandidaten kunnen oordelen of ze in aanmerking komen; </w:t>
      </w:r>
    </w:p>
    <w:p w14:paraId="23DCC0C1"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6.  de wijze waarop de kandidaturen worden ingediend en de uiterste datum voor de indiening ervan;  </w:t>
      </w:r>
    </w:p>
    <w:p w14:paraId="66DB6E20"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7. de vermelding van het contactpunt voor meer informatie over de functie, de arbeidsvoorwaarden en de selectieprocedure. </w:t>
      </w:r>
    </w:p>
    <w:p w14:paraId="272B0C84" w14:textId="372E55B9" w:rsidR="00010F7D" w:rsidRPr="00037A46" w:rsidRDefault="00010F7D" w:rsidP="00010F7D">
      <w:pPr>
        <w:pStyle w:val="Kop3"/>
      </w:pPr>
      <w:bookmarkStart w:id="110" w:name="_Toc179877134"/>
      <w:r w:rsidRPr="00037A46">
        <w:t>Afdeling 4. wijze van kandidaatstelling</w:t>
      </w:r>
      <w:bookmarkEnd w:id="110"/>
    </w:p>
    <w:p w14:paraId="2912CBBD" w14:textId="77777777" w:rsidR="00010F7D" w:rsidRDefault="00010F7D" w:rsidP="003320AD">
      <w:pPr>
        <w:spacing w:before="0" w:after="160" w:line="259" w:lineRule="auto"/>
        <w:ind w:left="0"/>
        <w:jc w:val="left"/>
        <w:rPr>
          <w:rFonts w:eastAsia="Calibri" w:cs="Arial"/>
          <w:kern w:val="2"/>
          <w:lang w:val="nl-BE" w:eastAsia="en-US"/>
          <w14:ligatures w14:val="standardContextual"/>
        </w:rPr>
      </w:pPr>
      <w:bookmarkStart w:id="111" w:name="_Hlk146714295"/>
    </w:p>
    <w:p w14:paraId="151734E2" w14:textId="181DE617" w:rsidR="00472ADB" w:rsidRPr="00472ADB" w:rsidRDefault="00472ADB" w:rsidP="003320AD">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 xml:space="preserve">Artikel </w:t>
      </w:r>
      <w:r w:rsidR="009D47D0" w:rsidRPr="00661F4E">
        <w:rPr>
          <w:rFonts w:eastAsia="Calibri" w:cs="Arial"/>
          <w:b/>
          <w:bCs/>
          <w:kern w:val="2"/>
          <w:lang w:val="nl-BE" w:eastAsia="en-US"/>
          <w14:ligatures w14:val="standardContextual"/>
        </w:rPr>
        <w:t>61</w:t>
      </w:r>
    </w:p>
    <w:p w14:paraId="186DD8E4" w14:textId="760E990F"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kandidaturen kunnen ingediend worden op de volgende manieren: </w:t>
      </w:r>
    </w:p>
    <w:p w14:paraId="49264F8F" w14:textId="77777777" w:rsidR="003320AD" w:rsidRPr="00037A46" w:rsidRDefault="003320AD" w:rsidP="00E80C0C">
      <w:pPr>
        <w:numPr>
          <w:ilvl w:val="0"/>
          <w:numId w:val="6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e-mail</w:t>
      </w:r>
    </w:p>
    <w:p w14:paraId="5DC70BA5" w14:textId="77777777" w:rsidR="003320AD" w:rsidRPr="00037A46" w:rsidRDefault="003320AD" w:rsidP="00E80C0C">
      <w:pPr>
        <w:numPr>
          <w:ilvl w:val="0"/>
          <w:numId w:val="6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een elektronisch formulier op website</w:t>
      </w:r>
    </w:p>
    <w:p w14:paraId="3816ABF5" w14:textId="77777777" w:rsidR="003320AD" w:rsidRPr="00037A46" w:rsidRDefault="003320AD" w:rsidP="00E80C0C">
      <w:pPr>
        <w:numPr>
          <w:ilvl w:val="0"/>
          <w:numId w:val="6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post</w:t>
      </w:r>
    </w:p>
    <w:p w14:paraId="58CFA8E0" w14:textId="77777777" w:rsidR="003320AD" w:rsidRPr="00037A46" w:rsidRDefault="003320AD" w:rsidP="00E80C0C">
      <w:pPr>
        <w:numPr>
          <w:ilvl w:val="0"/>
          <w:numId w:val="62"/>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persoonlijke overhandiging</w:t>
      </w:r>
    </w:p>
    <w:bookmarkEnd w:id="111"/>
    <w:p w14:paraId="318E6F2B" w14:textId="77777777" w:rsidR="003320AD" w:rsidRPr="00037A46" w:rsidRDefault="003320AD" w:rsidP="003320AD">
      <w:pPr>
        <w:spacing w:before="0" w:after="160" w:line="259" w:lineRule="auto"/>
        <w:ind w:left="720"/>
        <w:contextualSpacing/>
        <w:jc w:val="left"/>
        <w:rPr>
          <w:rFonts w:eastAsia="Calibri" w:cs="Arial"/>
          <w:kern w:val="2"/>
          <w:lang w:val="nl-BE" w:eastAsia="en-US"/>
          <w14:ligatures w14:val="standardContextual"/>
        </w:rPr>
      </w:pPr>
    </w:p>
    <w:p w14:paraId="404B9DA3"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Tussen de bekendmaking van een vacature en de uiterste datum voor de indiening van de kandidaturen, verlopen minstens 7 kalenderdagen. De dag van de bekendmaking van de vacature is niet in de termijn begrepen, de uiterste datum voor de indiening van de kandidaturen wel. </w:t>
      </w:r>
    </w:p>
    <w:p w14:paraId="2FEB47F7" w14:textId="77777777" w:rsidR="003320AD" w:rsidRPr="00037A46" w:rsidRDefault="003320AD" w:rsidP="003320AD">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datum van de verzending van de kandidatuur wordt beschouwd als de datum waarop de kandidatuur is ingediend. </w:t>
      </w:r>
    </w:p>
    <w:p w14:paraId="703488B9" w14:textId="77777777" w:rsidR="003320AD" w:rsidRPr="00037A46" w:rsidRDefault="003320AD" w:rsidP="003320AD">
      <w:pPr>
        <w:spacing w:before="0" w:after="0" w:line="259" w:lineRule="auto"/>
        <w:ind w:left="0"/>
        <w:jc w:val="left"/>
        <w:rPr>
          <w:rFonts w:eastAsia="Calibri" w:cs="Arial"/>
          <w:kern w:val="2"/>
          <w:lang w:val="nl-BE" w:eastAsia="en-US"/>
          <w14:ligatures w14:val="standardContextual"/>
        </w:rPr>
      </w:pPr>
      <w:bookmarkStart w:id="112" w:name="_Hlk146699581"/>
      <w:r w:rsidRPr="00037A46">
        <w:rPr>
          <w:rFonts w:eastAsia="Calibri" w:cs="Arial"/>
          <w:kern w:val="2"/>
          <w:lang w:val="nl-BE" w:eastAsia="en-US"/>
          <w14:ligatures w14:val="standardContextual"/>
        </w:rPr>
        <w:t>De kandidaat is zelf verantwoordelijk voor het goed bereiken van zijn kandidatuur voor de datum van het afsluiten van de inschrijvingsperiode bij het bestuur.</w:t>
      </w:r>
      <w:bookmarkEnd w:id="112"/>
    </w:p>
    <w:p w14:paraId="257A9602" w14:textId="4066D159" w:rsidR="00010F7D" w:rsidRPr="00037A46" w:rsidRDefault="00010F7D" w:rsidP="00010F7D">
      <w:pPr>
        <w:pStyle w:val="Kop3"/>
      </w:pPr>
      <w:bookmarkStart w:id="113" w:name="_Toc179877135"/>
      <w:r w:rsidRPr="00037A46">
        <w:t>Afdeling 5. de selectieprocedure</w:t>
      </w:r>
      <w:bookmarkEnd w:id="113"/>
    </w:p>
    <w:p w14:paraId="538F2A2C" w14:textId="77777777" w:rsidR="00010F7D" w:rsidRDefault="00010F7D" w:rsidP="003320AD">
      <w:pPr>
        <w:spacing w:before="0" w:after="160" w:line="259" w:lineRule="auto"/>
        <w:ind w:left="0"/>
        <w:jc w:val="left"/>
        <w:rPr>
          <w:rFonts w:eastAsia="Calibri" w:cs="Arial"/>
          <w:kern w:val="2"/>
          <w:lang w:val="nl-BE" w:eastAsia="en-US"/>
          <w14:ligatures w14:val="standardContextual"/>
        </w:rPr>
      </w:pPr>
    </w:p>
    <w:p w14:paraId="3648E372" w14:textId="04193E6B" w:rsidR="00472ADB" w:rsidRPr="00661F4E" w:rsidRDefault="00472ADB" w:rsidP="003320AD">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Artikel</w:t>
      </w:r>
      <w:r w:rsidR="00661F4E" w:rsidRPr="00661F4E">
        <w:rPr>
          <w:rFonts w:eastAsia="Calibri" w:cs="Arial"/>
          <w:b/>
          <w:bCs/>
          <w:kern w:val="2"/>
          <w:lang w:val="nl-BE" w:eastAsia="en-US"/>
          <w14:ligatures w14:val="standardContextual"/>
        </w:rPr>
        <w:t xml:space="preserve"> </w:t>
      </w:r>
      <w:r w:rsidR="009D47D0" w:rsidRPr="00661F4E">
        <w:rPr>
          <w:rFonts w:eastAsia="Calibri" w:cs="Arial"/>
          <w:b/>
          <w:bCs/>
          <w:kern w:val="2"/>
          <w:lang w:val="nl-BE" w:eastAsia="en-US"/>
          <w14:ligatures w14:val="standardContextual"/>
        </w:rPr>
        <w:t>62</w:t>
      </w:r>
    </w:p>
    <w:p w14:paraId="07B938C6" w14:textId="157B7E79" w:rsidR="00A75193" w:rsidRPr="00A75193" w:rsidRDefault="00A75193" w:rsidP="00A75193">
      <w:pPr>
        <w:spacing w:before="0" w:after="0" w:line="259" w:lineRule="auto"/>
        <w:ind w:left="0"/>
        <w:jc w:val="left"/>
        <w:rPr>
          <w:rFonts w:eastAsia="Calibri" w:cs="Arial"/>
          <w:kern w:val="2"/>
          <w:lang w:val="nl-BE" w:eastAsia="en-US"/>
          <w14:ligatures w14:val="standardContextual"/>
        </w:rPr>
      </w:pPr>
      <w:r w:rsidRPr="00B47C39">
        <w:rPr>
          <w:rFonts w:eastAsia="Calibri" w:cs="Arial"/>
          <w:kern w:val="2"/>
          <w:lang w:val="nl-BE" w:eastAsia="en-US"/>
          <w14:ligatures w14:val="standardContextual"/>
        </w:rPr>
        <w:t>De algemene bepalingen over de selectieprocedure bij aanwerving zoals opgenomen in art</w:t>
      </w:r>
      <w:r w:rsidR="009841BF" w:rsidRPr="00B47C39">
        <w:rPr>
          <w:rFonts w:eastAsia="Calibri" w:cs="Arial"/>
          <w:kern w:val="2"/>
          <w:lang w:val="nl-BE" w:eastAsia="en-US"/>
          <w14:ligatures w14:val="standardContextual"/>
        </w:rPr>
        <w:t>ikel</w:t>
      </w:r>
      <w:r w:rsidRPr="00B47C39">
        <w:rPr>
          <w:rFonts w:eastAsia="Calibri" w:cs="Arial"/>
          <w:kern w:val="2"/>
          <w:lang w:val="nl-BE" w:eastAsia="en-US"/>
          <w14:ligatures w14:val="standardContextual"/>
        </w:rPr>
        <w:t xml:space="preserve"> 1</w:t>
      </w:r>
      <w:r w:rsidR="00B47C39" w:rsidRPr="00B47C39">
        <w:rPr>
          <w:rFonts w:eastAsia="Calibri" w:cs="Arial"/>
          <w:kern w:val="2"/>
          <w:lang w:val="nl-BE" w:eastAsia="en-US"/>
          <w14:ligatures w14:val="standardContextual"/>
        </w:rPr>
        <w:t>1</w:t>
      </w:r>
      <w:r w:rsidRPr="00B47C39">
        <w:rPr>
          <w:rFonts w:eastAsia="Calibri" w:cs="Arial"/>
          <w:kern w:val="2"/>
          <w:lang w:val="nl-BE" w:eastAsia="en-US"/>
          <w14:ligatures w14:val="standardContextual"/>
        </w:rPr>
        <w:t>, zijn van toepassing op de selecties in het kader van een bevorderingsprocedure met uitzondering van de tussentijdse wervingsreserve.</w:t>
      </w:r>
    </w:p>
    <w:p w14:paraId="7A2FA2F9" w14:textId="23081278" w:rsidR="00010F7D" w:rsidRPr="00037A46" w:rsidRDefault="00010F7D" w:rsidP="00010F7D">
      <w:pPr>
        <w:pStyle w:val="Kop3"/>
      </w:pPr>
      <w:bookmarkStart w:id="114" w:name="_Toc179877136"/>
      <w:r w:rsidRPr="00037A46">
        <w:t>Afdeling 6. administratieve anciënniteit en andere arbeidsvoorwaarden</w:t>
      </w:r>
      <w:bookmarkEnd w:id="114"/>
    </w:p>
    <w:p w14:paraId="58E8A354" w14:textId="1D4B5CCF" w:rsidR="003320AD" w:rsidRDefault="003320AD" w:rsidP="003320AD">
      <w:pPr>
        <w:spacing w:before="0" w:after="160" w:line="259" w:lineRule="auto"/>
        <w:ind w:left="0"/>
        <w:jc w:val="left"/>
        <w:rPr>
          <w:rFonts w:eastAsia="Calibri" w:cs="Arial"/>
          <w:kern w:val="2"/>
          <w:lang w:val="nl-BE" w:eastAsia="en-US"/>
          <w14:ligatures w14:val="standardContextual"/>
        </w:rPr>
      </w:pPr>
    </w:p>
    <w:p w14:paraId="2598E9FE" w14:textId="233031CA" w:rsidR="00472ADB" w:rsidRPr="00472ADB" w:rsidRDefault="00472ADB" w:rsidP="003320AD">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Artikel</w:t>
      </w:r>
      <w:r w:rsidR="00661F4E" w:rsidRPr="00661F4E">
        <w:rPr>
          <w:rFonts w:eastAsia="Calibri" w:cs="Arial"/>
          <w:b/>
          <w:bCs/>
          <w:kern w:val="2"/>
          <w:lang w:val="nl-BE" w:eastAsia="en-US"/>
          <w14:ligatures w14:val="standardContextual"/>
        </w:rPr>
        <w:t xml:space="preserve"> </w:t>
      </w:r>
      <w:r w:rsidR="009D47D0" w:rsidRPr="00661F4E">
        <w:rPr>
          <w:rFonts w:eastAsia="Calibri" w:cs="Arial"/>
          <w:b/>
          <w:bCs/>
          <w:kern w:val="2"/>
          <w:lang w:val="nl-BE" w:eastAsia="en-US"/>
          <w14:ligatures w14:val="standardContextual"/>
        </w:rPr>
        <w:t>63</w:t>
      </w:r>
    </w:p>
    <w:p w14:paraId="1AF50FA2" w14:textId="0C78541F" w:rsidR="005A1B5E" w:rsidRPr="00472ADB" w:rsidRDefault="005A1B5E" w:rsidP="005A1B5E">
      <w:pPr>
        <w:spacing w:before="0" w:after="160" w:line="259" w:lineRule="auto"/>
        <w:ind w:left="0"/>
        <w:jc w:val="left"/>
        <w:rPr>
          <w:rFonts w:eastAsia="Calibri" w:cs="Arial"/>
          <w:kern w:val="2"/>
          <w:lang w:val="nl-BE" w:eastAsia="en-US"/>
          <w14:ligatures w14:val="standardContextual"/>
        </w:rPr>
      </w:pPr>
      <w:r w:rsidRPr="00472ADB">
        <w:rPr>
          <w:rFonts w:eastAsia="Calibri" w:cs="Arial"/>
          <w:kern w:val="2"/>
          <w:lang w:val="nl-BE" w:eastAsia="en-US"/>
          <w14:ligatures w14:val="standardContextual"/>
        </w:rPr>
        <w:t>Het heraangestelde personeelslid ontvangt het salaris dat verbonden is aan die graad, rekening houdende met volgende modaliteiten:</w:t>
      </w:r>
    </w:p>
    <w:p w14:paraId="4665768C" w14:textId="77777777" w:rsidR="005A1B5E" w:rsidRPr="00472ADB" w:rsidRDefault="005A1B5E" w:rsidP="005A1B5E">
      <w:pPr>
        <w:spacing w:before="0" w:after="160" w:line="259" w:lineRule="auto"/>
        <w:ind w:left="0"/>
        <w:jc w:val="left"/>
        <w:rPr>
          <w:rFonts w:eastAsia="Calibri" w:cs="Arial"/>
          <w:kern w:val="2"/>
          <w:lang w:val="nl-BE" w:eastAsia="en-US"/>
          <w14:ligatures w14:val="standardContextual"/>
        </w:rPr>
      </w:pPr>
      <w:r w:rsidRPr="00472ADB">
        <w:rPr>
          <w:rFonts w:eastAsia="Calibri" w:cs="Arial"/>
          <w:kern w:val="2"/>
          <w:lang w:val="nl-BE" w:eastAsia="en-US"/>
          <w14:ligatures w14:val="standardContextual"/>
        </w:rPr>
        <w:lastRenderedPageBreak/>
        <w:t>1.</w:t>
      </w:r>
      <w:r w:rsidRPr="00472ADB">
        <w:rPr>
          <w:rFonts w:eastAsia="Calibri" w:cs="Arial"/>
          <w:kern w:val="2"/>
          <w:lang w:val="nl-BE" w:eastAsia="en-US"/>
          <w14:ligatures w14:val="standardContextual"/>
        </w:rPr>
        <w:tab/>
        <w:t>Het personeelslid behoudt na de heraanstelling in een functie die tot dezelfde graad behoort, de salarisschaal en de schaalanciënniteit die het verworven had in de functionele loopbaan van zijn vorige functie.</w:t>
      </w:r>
    </w:p>
    <w:p w14:paraId="500F8FD0" w14:textId="77777777" w:rsidR="006E2EBC" w:rsidRDefault="005A1B5E" w:rsidP="005A1B5E">
      <w:pPr>
        <w:spacing w:before="0" w:after="160" w:line="259" w:lineRule="auto"/>
        <w:ind w:left="0"/>
        <w:jc w:val="left"/>
        <w:rPr>
          <w:rFonts w:eastAsia="Calibri" w:cs="Arial"/>
          <w:kern w:val="2"/>
          <w:lang w:val="nl-BE" w:eastAsia="en-US"/>
          <w14:ligatures w14:val="standardContextual"/>
        </w:rPr>
      </w:pPr>
      <w:r w:rsidRPr="00472ADB">
        <w:rPr>
          <w:rFonts w:eastAsia="Calibri" w:cs="Arial"/>
          <w:kern w:val="2"/>
          <w:lang w:val="nl-BE" w:eastAsia="en-US"/>
          <w14:ligatures w14:val="standardContextual"/>
        </w:rPr>
        <w:t>2.</w:t>
      </w:r>
      <w:r w:rsidRPr="00472ADB">
        <w:rPr>
          <w:rFonts w:eastAsia="Calibri" w:cs="Arial"/>
          <w:kern w:val="2"/>
          <w:lang w:val="nl-BE" w:eastAsia="en-US"/>
          <w14:ligatures w14:val="standardContextual"/>
        </w:rPr>
        <w:tab/>
        <w:t>Het personeelslid dat heraangesteld wordt in een functie van een lagere graad waarmee een andere functionele loopbaan met andere salarisschalen verbonden is, behoudt zijn schaalanciënniteit en wordt met die schaalanciënniteit ingeschaald in de overeenstemmende salarisschaal van de nieuwe functionele loopbaan.</w:t>
      </w:r>
      <w:r w:rsidRPr="005A1B5E">
        <w:rPr>
          <w:rFonts w:eastAsia="Calibri" w:cs="Arial"/>
          <w:kern w:val="2"/>
          <w:lang w:val="nl-BE" w:eastAsia="en-US"/>
          <w14:ligatures w14:val="standardContextual"/>
        </w:rPr>
        <w:t xml:space="preserve">  </w:t>
      </w:r>
    </w:p>
    <w:p w14:paraId="2FD7AD33" w14:textId="589460E4" w:rsidR="00687987" w:rsidRPr="00037A46" w:rsidRDefault="00687987" w:rsidP="00B44CF7">
      <w:pPr>
        <w:pStyle w:val="Kop2"/>
      </w:pPr>
      <w:bookmarkStart w:id="115" w:name="_Toc179877137"/>
      <w:r w:rsidRPr="00037A46">
        <w:t>Hoofdstuk xi. externe mobiliteit</w:t>
      </w:r>
      <w:bookmarkStart w:id="116" w:name="_Toc110948160"/>
      <w:bookmarkEnd w:id="115"/>
    </w:p>
    <w:p w14:paraId="49C07B82" w14:textId="264DE2EB" w:rsidR="00206B63" w:rsidRPr="00037A46" w:rsidRDefault="00206B63" w:rsidP="00206B63">
      <w:pPr>
        <w:spacing w:before="0" w:after="160" w:line="259" w:lineRule="auto"/>
        <w:ind w:left="0"/>
        <w:jc w:val="left"/>
        <w:rPr>
          <w:rFonts w:eastAsia="Calibri" w:cs="Arial"/>
          <w:b/>
          <w:bCs/>
          <w:kern w:val="2"/>
          <w:lang w:val="nl-BE" w:eastAsia="en-US"/>
          <w14:ligatures w14:val="standardContextual"/>
        </w:rPr>
      </w:pPr>
      <w:bookmarkStart w:id="117" w:name="_Toc110948164"/>
      <w:bookmarkEnd w:id="116"/>
      <w:r w:rsidRPr="00037A46">
        <w:rPr>
          <w:rFonts w:eastAsia="Calibri" w:cs="Arial"/>
          <w:b/>
          <w:bCs/>
          <w:kern w:val="2"/>
          <w:lang w:val="nl-BE" w:eastAsia="en-US"/>
          <w14:ligatures w14:val="standardContextual"/>
        </w:rPr>
        <w:t>Art</w:t>
      </w:r>
      <w:r w:rsidR="00687987" w:rsidRPr="00037A46">
        <w:rPr>
          <w:rFonts w:eastAsia="Calibri" w:cs="Arial"/>
          <w:b/>
          <w:bCs/>
          <w:kern w:val="2"/>
          <w:lang w:val="nl-BE" w:eastAsia="en-US"/>
          <w14:ligatures w14:val="standardContextual"/>
        </w:rPr>
        <w:t>ikel</w:t>
      </w:r>
      <w:r w:rsidR="00661F4E">
        <w:rPr>
          <w:rFonts w:eastAsia="Calibri" w:cs="Arial"/>
          <w:b/>
          <w:bCs/>
          <w:kern w:val="2"/>
          <w:lang w:val="nl-BE" w:eastAsia="en-US"/>
          <w14:ligatures w14:val="standardContextual"/>
        </w:rPr>
        <w:t xml:space="preserve"> </w:t>
      </w:r>
      <w:r w:rsidR="009D47D0">
        <w:rPr>
          <w:rFonts w:eastAsia="Calibri" w:cs="Arial"/>
          <w:b/>
          <w:bCs/>
          <w:kern w:val="2"/>
          <w:lang w:val="nl-BE" w:eastAsia="en-US"/>
          <w14:ligatures w14:val="standardContextual"/>
        </w:rPr>
        <w:t>64</w:t>
      </w:r>
    </w:p>
    <w:p w14:paraId="32773384" w14:textId="77777777" w:rsidR="00F647A3" w:rsidRDefault="00206B6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In dit artikel wordt verstaan onder externe personeelsmobiliteit: </w:t>
      </w:r>
      <w:r w:rsidR="00F647A3" w:rsidRPr="00F647A3">
        <w:rPr>
          <w:rFonts w:eastAsia="Calibri" w:cs="Arial"/>
          <w:kern w:val="2"/>
          <w:lang w:val="nl-BE" w:eastAsia="en-US"/>
          <w14:ligatures w14:val="standardContextual"/>
        </w:rPr>
        <w:t>de procedure waarbij personeelsleden van andere lokale en provinciale overheden, die niet hetzelfde werkingsgebied hebben, en van de diensten van de Vlaamse of federale overheid zich kandidaat stellen voor deelname aan de procedure van interne personeelsmobiliteit of voor deelname aan een bevorderingsprocedure.</w:t>
      </w:r>
    </w:p>
    <w:p w14:paraId="2EE1C470" w14:textId="77777777" w:rsidR="00010F7D" w:rsidRPr="00037A46" w:rsidRDefault="00010F7D" w:rsidP="00010F7D">
      <w:pPr>
        <w:pStyle w:val="Kop3"/>
      </w:pPr>
      <w:bookmarkStart w:id="118" w:name="_Toc179877138"/>
      <w:r w:rsidRPr="00037A46">
        <w:t>Afdeling 1. toepassingsgebied</w:t>
      </w:r>
      <w:bookmarkEnd w:id="118"/>
    </w:p>
    <w:p w14:paraId="09871B6C" w14:textId="77777777" w:rsidR="00206B63" w:rsidRDefault="00206B63" w:rsidP="00206B63">
      <w:pPr>
        <w:spacing w:before="0" w:after="160" w:line="259" w:lineRule="auto"/>
        <w:ind w:left="0"/>
        <w:jc w:val="left"/>
        <w:rPr>
          <w:rFonts w:eastAsia="Calibri" w:cs="Arial"/>
          <w:kern w:val="2"/>
          <w:lang w:val="nl-BE" w:eastAsia="en-US"/>
          <w14:ligatures w14:val="standardContextual"/>
        </w:rPr>
      </w:pPr>
    </w:p>
    <w:p w14:paraId="398ED860" w14:textId="5BE828AA" w:rsidR="004E660A" w:rsidRPr="00BD0ED5" w:rsidRDefault="004E660A" w:rsidP="00206B63">
      <w:pPr>
        <w:spacing w:before="0" w:after="160" w:line="259" w:lineRule="auto"/>
        <w:ind w:left="0"/>
        <w:jc w:val="left"/>
        <w:rPr>
          <w:rFonts w:eastAsia="Calibri" w:cs="Arial"/>
          <w:b/>
          <w:bCs/>
          <w:kern w:val="2"/>
          <w:lang w:val="nl-BE" w:eastAsia="en-US"/>
          <w14:ligatures w14:val="standardContextual"/>
        </w:rPr>
      </w:pPr>
      <w:r w:rsidRPr="00BD0ED5">
        <w:rPr>
          <w:rFonts w:eastAsia="Calibri" w:cs="Arial"/>
          <w:b/>
          <w:bCs/>
          <w:kern w:val="2"/>
          <w:lang w:val="nl-BE" w:eastAsia="en-US"/>
          <w14:ligatures w14:val="standardContextual"/>
        </w:rPr>
        <w:t>Artikel 65</w:t>
      </w:r>
    </w:p>
    <w:p w14:paraId="1CD968EE" w14:textId="40A7B5D1"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2566CD">
        <w:rPr>
          <w:rFonts w:eastAsia="Calibri" w:cs="Arial"/>
          <w:kern w:val="2"/>
          <w:lang w:val="nl-BE" w:eastAsia="en-US"/>
          <w14:ligatures w14:val="standardContextual"/>
        </w:rPr>
        <w:t xml:space="preserve">Alleen de personeelsleden van de overheden, vermeld in </w:t>
      </w:r>
      <w:r w:rsidR="005F7B02" w:rsidRPr="002566CD">
        <w:rPr>
          <w:rFonts w:eastAsia="Calibri" w:cs="Arial"/>
          <w:kern w:val="2"/>
          <w:lang w:val="nl-BE" w:eastAsia="en-US"/>
          <w14:ligatures w14:val="standardContextual"/>
        </w:rPr>
        <w:t>artikel 86</w:t>
      </w:r>
      <w:r w:rsidRPr="002566CD">
        <w:rPr>
          <w:rFonts w:eastAsia="Calibri" w:cs="Arial"/>
          <w:kern w:val="2"/>
          <w:lang w:val="nl-BE" w:eastAsia="en-US"/>
          <w14:ligatures w14:val="standardContextual"/>
        </w:rPr>
        <w:t>, die</w:t>
      </w:r>
      <w:r w:rsidRPr="00037A46">
        <w:rPr>
          <w:rFonts w:eastAsia="Calibri" w:cs="Arial"/>
          <w:kern w:val="2"/>
          <w:lang w:val="nl-BE" w:eastAsia="en-US"/>
          <w14:ligatures w14:val="standardContextual"/>
        </w:rPr>
        <w:t xml:space="preserve"> in hun bestuur zijn aangesteld na een selectieprocedure als </w:t>
      </w:r>
      <w:r w:rsidRPr="00D06F81">
        <w:rPr>
          <w:rFonts w:eastAsia="Calibri" w:cs="Arial"/>
          <w:kern w:val="2"/>
          <w:lang w:val="nl-BE" w:eastAsia="en-US"/>
          <w14:ligatures w14:val="standardContextual"/>
        </w:rPr>
        <w:t xml:space="preserve">vermeld in artikel </w:t>
      </w:r>
      <w:r w:rsidR="000E192D">
        <w:rPr>
          <w:rFonts w:eastAsia="Calibri" w:cs="Arial"/>
          <w:kern w:val="2"/>
          <w:lang w:val="nl-BE" w:eastAsia="en-US"/>
          <w14:ligatures w14:val="standardContextual"/>
        </w:rPr>
        <w:t>11</w:t>
      </w:r>
      <w:r w:rsidRPr="00D06F81">
        <w:rPr>
          <w:rFonts w:eastAsia="Calibri" w:cs="Arial"/>
          <w:kern w:val="2"/>
          <w:lang w:val="nl-BE" w:eastAsia="en-US"/>
          <w14:ligatures w14:val="standardContextual"/>
        </w:rPr>
        <w:t xml:space="preserve"> en</w:t>
      </w:r>
      <w:r w:rsidRPr="00037A46">
        <w:rPr>
          <w:rFonts w:eastAsia="Calibri" w:cs="Arial"/>
          <w:kern w:val="2"/>
          <w:lang w:val="nl-BE" w:eastAsia="en-US"/>
          <w14:ligatures w14:val="standardContextual"/>
        </w:rPr>
        <w:t xml:space="preserve"> die voldoen aan de voorwaarden, vermeld </w:t>
      </w:r>
      <w:r w:rsidRPr="000D5FEE">
        <w:rPr>
          <w:rFonts w:eastAsia="Calibri" w:cs="Arial"/>
          <w:kern w:val="2"/>
          <w:lang w:val="nl-BE" w:eastAsia="en-US"/>
          <w14:ligatures w14:val="standardContextual"/>
        </w:rPr>
        <w:t>in artike</w:t>
      </w:r>
      <w:r w:rsidR="000D5FEE" w:rsidRPr="000D5FEE">
        <w:rPr>
          <w:rFonts w:eastAsia="Calibri" w:cs="Arial"/>
          <w:kern w:val="2"/>
          <w:lang w:val="nl-BE" w:eastAsia="en-US"/>
          <w14:ligatures w14:val="standardContextual"/>
        </w:rPr>
        <w:t>ls 5 en</w:t>
      </w:r>
      <w:r w:rsidR="000D5FEE">
        <w:rPr>
          <w:rFonts w:eastAsia="Calibri" w:cs="Arial"/>
          <w:kern w:val="2"/>
          <w:lang w:val="nl-BE" w:eastAsia="en-US"/>
          <w14:ligatures w14:val="standardContextual"/>
        </w:rPr>
        <w:t xml:space="preserve"> 6</w:t>
      </w:r>
      <w:r w:rsidRPr="00037A46">
        <w:rPr>
          <w:rFonts w:eastAsia="Calibri" w:cs="Arial"/>
          <w:kern w:val="2"/>
          <w:lang w:val="nl-BE" w:eastAsia="en-US"/>
          <w14:ligatures w14:val="standardContextual"/>
        </w:rPr>
        <w:t xml:space="preserve">, kunnen zich kandidaat stellen voor een procedure van externe personeelsmobiliteit. </w:t>
      </w:r>
    </w:p>
    <w:p w14:paraId="5B9B3645" w14:textId="77777777"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algemeen directeur en de financieel directeur van de gemeente komen niet in aanmerking voor een procedure van externe personeelsmobiliteit. </w:t>
      </w:r>
    </w:p>
    <w:p w14:paraId="7439A7DE" w14:textId="77777777" w:rsidR="00010F7D" w:rsidRPr="00037A46" w:rsidRDefault="00010F7D" w:rsidP="00010F7D">
      <w:pPr>
        <w:pStyle w:val="Kop3"/>
      </w:pPr>
      <w:bookmarkStart w:id="119" w:name="_Toc179877139"/>
      <w:r w:rsidRPr="00037A46">
        <w:t>Afdeling 2. algemene toelatings- en aanwervingsvoorwaarden</w:t>
      </w:r>
      <w:bookmarkEnd w:id="119"/>
    </w:p>
    <w:p w14:paraId="6C7DDDAA" w14:textId="77777777" w:rsidR="00206B63" w:rsidRDefault="00206B63" w:rsidP="00206B63">
      <w:pPr>
        <w:spacing w:before="0" w:after="160" w:line="259" w:lineRule="auto"/>
        <w:ind w:left="0"/>
        <w:jc w:val="left"/>
        <w:rPr>
          <w:rFonts w:eastAsia="Calibri" w:cs="Arial"/>
          <w:kern w:val="2"/>
          <w:lang w:val="nl-BE" w:eastAsia="en-US"/>
          <w14:ligatures w14:val="standardContextual"/>
        </w:rPr>
      </w:pPr>
    </w:p>
    <w:p w14:paraId="0E5F77B3" w14:textId="19BFE69A" w:rsidR="004E660A" w:rsidRPr="00BD0ED5" w:rsidRDefault="004E660A" w:rsidP="00206B63">
      <w:pPr>
        <w:spacing w:before="0" w:after="160" w:line="259" w:lineRule="auto"/>
        <w:ind w:left="0"/>
        <w:jc w:val="left"/>
        <w:rPr>
          <w:rFonts w:eastAsia="Calibri" w:cs="Arial"/>
          <w:b/>
          <w:bCs/>
          <w:kern w:val="2"/>
          <w:lang w:val="nl-BE" w:eastAsia="en-US"/>
          <w14:ligatures w14:val="standardContextual"/>
        </w:rPr>
      </w:pPr>
      <w:r w:rsidRPr="00BD0ED5">
        <w:rPr>
          <w:rFonts w:eastAsia="Calibri" w:cs="Arial"/>
          <w:b/>
          <w:bCs/>
          <w:kern w:val="2"/>
          <w:lang w:val="nl-BE" w:eastAsia="en-US"/>
          <w14:ligatures w14:val="standardContextual"/>
        </w:rPr>
        <w:t>Artikel 66</w:t>
      </w:r>
    </w:p>
    <w:p w14:paraId="29A4C591" w14:textId="5313B20B"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kandidaten voldoen aan de volgende voorwaarden:</w:t>
      </w:r>
    </w:p>
    <w:p w14:paraId="313C1DF3" w14:textId="77777777"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1° ze beantwoorden aan de competentievereisten die vastgesteld zijn in de functiebeschrijving voor de functie; </w:t>
      </w:r>
    </w:p>
    <w:p w14:paraId="6A55B7AF" w14:textId="77777777"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3F2758">
        <w:rPr>
          <w:rFonts w:eastAsia="Calibri" w:cs="Arial"/>
          <w:kern w:val="2"/>
          <w:lang w:val="nl-BE" w:eastAsia="en-US"/>
          <w14:ligatures w14:val="standardContextual"/>
        </w:rPr>
        <w:t>2° ze vervullen de eventuele diplomavereiste voor de functie;</w:t>
      </w:r>
      <w:r w:rsidRPr="00037A46">
        <w:rPr>
          <w:rFonts w:eastAsia="Calibri" w:cs="Arial"/>
          <w:kern w:val="2"/>
          <w:lang w:val="nl-BE" w:eastAsia="en-US"/>
          <w14:ligatures w14:val="standardContextual"/>
        </w:rPr>
        <w:t xml:space="preserve"> </w:t>
      </w:r>
    </w:p>
    <w:p w14:paraId="7574AE8E" w14:textId="60D0716A"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3° ze zijn in het bestuur aangesteld na een externe </w:t>
      </w:r>
      <w:r w:rsidRPr="000D5FEE">
        <w:rPr>
          <w:rFonts w:eastAsia="Calibri" w:cs="Arial"/>
          <w:kern w:val="2"/>
          <w:lang w:val="nl-BE" w:eastAsia="en-US"/>
          <w14:ligatures w14:val="standardContextual"/>
        </w:rPr>
        <w:t xml:space="preserve">bekendmaking als vermeld in artikel </w:t>
      </w:r>
      <w:r w:rsidR="000D5FEE" w:rsidRPr="000D5FEE">
        <w:rPr>
          <w:rFonts w:eastAsia="Calibri" w:cs="Arial"/>
          <w:kern w:val="2"/>
          <w:lang w:val="nl-BE" w:eastAsia="en-US"/>
          <w14:ligatures w14:val="standardContextual"/>
        </w:rPr>
        <w:t>11</w:t>
      </w:r>
      <w:r w:rsidRPr="000D5FEE">
        <w:rPr>
          <w:rFonts w:eastAsia="Calibri" w:cs="Arial"/>
          <w:kern w:val="2"/>
          <w:lang w:val="nl-BE" w:eastAsia="en-US"/>
          <w14:ligatures w14:val="standardContextual"/>
        </w:rPr>
        <w:t xml:space="preserve"> en voldoen aan de voorwaarden zoals opgenomen in art</w:t>
      </w:r>
      <w:r w:rsidR="002B6DBC" w:rsidRPr="000D5FEE">
        <w:rPr>
          <w:rFonts w:eastAsia="Calibri" w:cs="Arial"/>
          <w:kern w:val="2"/>
          <w:lang w:val="nl-BE" w:eastAsia="en-US"/>
          <w14:ligatures w14:val="standardContextual"/>
        </w:rPr>
        <w:t>ikel</w:t>
      </w:r>
      <w:r w:rsidRPr="000D5FEE">
        <w:rPr>
          <w:rFonts w:eastAsia="Calibri" w:cs="Arial"/>
          <w:kern w:val="2"/>
          <w:lang w:val="nl-BE" w:eastAsia="en-US"/>
          <w14:ligatures w14:val="standardContextual"/>
        </w:rPr>
        <w:t xml:space="preserve"> 5 en art</w:t>
      </w:r>
      <w:r w:rsidR="002B6DBC" w:rsidRPr="000D5FEE">
        <w:rPr>
          <w:rFonts w:eastAsia="Calibri" w:cs="Arial"/>
          <w:kern w:val="2"/>
          <w:lang w:val="nl-BE" w:eastAsia="en-US"/>
          <w14:ligatures w14:val="standardContextual"/>
        </w:rPr>
        <w:t>ikel</w:t>
      </w:r>
      <w:r w:rsidRPr="000D5FEE">
        <w:rPr>
          <w:rFonts w:eastAsia="Calibri" w:cs="Arial"/>
          <w:kern w:val="2"/>
          <w:lang w:val="nl-BE" w:eastAsia="en-US"/>
          <w14:ligatures w14:val="standardContextual"/>
        </w:rPr>
        <w:t xml:space="preserve"> 6.</w:t>
      </w:r>
    </w:p>
    <w:p w14:paraId="185972B4" w14:textId="77777777"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aanstellende overheid beoordeelt de geldigheid van de ingediende kandidaturen en de voorgelegde bewijzen.</w:t>
      </w:r>
    </w:p>
    <w:p w14:paraId="3A921345" w14:textId="77777777" w:rsidR="00206B63" w:rsidRPr="00037A46" w:rsidRDefault="00206B63" w:rsidP="00206B63">
      <w:pPr>
        <w:ind w:left="0"/>
        <w:rPr>
          <w:rFonts w:cs="Arial"/>
        </w:rPr>
      </w:pPr>
      <w:r w:rsidRPr="00037A46">
        <w:rPr>
          <w:rFonts w:eastAsia="Calibri" w:cs="Arial"/>
          <w:kern w:val="2"/>
          <w:lang w:val="nl-BE" w:eastAsia="en-US"/>
          <w14:ligatures w14:val="standardContextual"/>
        </w:rPr>
        <w:t>Alleen kandidaten die voldoen aan de voorwaarden, worden toegelaten tot de selectieprocedure. Voor de aanvang van de selectieprocedure worden de kandidaten die niet tot de selectieprocedure worden toegelaten er schriftelijk van op de hoogte gebracht met vermelding van de reden tot weigering.</w:t>
      </w:r>
    </w:p>
    <w:p w14:paraId="6128405C" w14:textId="542275F5" w:rsidR="00010F7D" w:rsidRDefault="00010F7D" w:rsidP="005A156F">
      <w:pPr>
        <w:pStyle w:val="Kop3"/>
      </w:pPr>
      <w:bookmarkStart w:id="120" w:name="_Hlk146717949"/>
      <w:bookmarkStart w:id="121" w:name="_Toc179877140"/>
      <w:r w:rsidRPr="00037A46">
        <w:lastRenderedPageBreak/>
        <w:t>Afdeling 3. wijze van bekendmaking</w:t>
      </w:r>
      <w:bookmarkEnd w:id="120"/>
      <w:bookmarkEnd w:id="121"/>
    </w:p>
    <w:p w14:paraId="618D0E59" w14:textId="77777777" w:rsidR="005A156F" w:rsidRPr="005A156F" w:rsidRDefault="005A156F" w:rsidP="005A156F">
      <w:pPr>
        <w:rPr>
          <w:rFonts w:eastAsia="Calibri"/>
        </w:rPr>
      </w:pPr>
    </w:p>
    <w:p w14:paraId="49BD4CC1" w14:textId="7E518140" w:rsidR="004E660A" w:rsidRPr="00661F4E" w:rsidRDefault="004E660A" w:rsidP="00206B63">
      <w:pPr>
        <w:spacing w:before="0" w:after="160" w:line="259" w:lineRule="auto"/>
        <w:ind w:left="0"/>
        <w:jc w:val="left"/>
        <w:rPr>
          <w:rFonts w:eastAsia="Calibri" w:cs="Arial"/>
          <w:b/>
          <w:bCs/>
          <w:kern w:val="2"/>
          <w:lang w:val="nl-BE" w:eastAsia="en-US"/>
          <w14:ligatures w14:val="standardContextual"/>
        </w:rPr>
      </w:pPr>
      <w:r w:rsidRPr="00661F4E">
        <w:rPr>
          <w:rFonts w:eastAsia="Calibri" w:cs="Arial"/>
          <w:b/>
          <w:bCs/>
          <w:kern w:val="2"/>
          <w:lang w:val="nl-BE" w:eastAsia="en-US"/>
          <w14:ligatures w14:val="standardContextual"/>
        </w:rPr>
        <w:t>Artikel 67</w:t>
      </w:r>
    </w:p>
    <w:p w14:paraId="1563EA3B" w14:textId="00FC1117"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Elke functie die wordt ingevuld via externe mobiliteit wordt extern bekendgemaakt met een oproep tot kandidaten. </w:t>
      </w:r>
    </w:p>
    <w:p w14:paraId="351D9D05" w14:textId="3CA8A167"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vacatures worden ten minste in één communicatiekanaal, zoals een sociaal </w:t>
      </w:r>
      <w:r w:rsidR="000B17AD" w:rsidRPr="00037A46">
        <w:rPr>
          <w:rFonts w:eastAsia="Calibri" w:cs="Arial"/>
          <w:kern w:val="2"/>
          <w:lang w:val="nl-BE" w:eastAsia="en-US"/>
          <w14:ligatures w14:val="standardContextual"/>
        </w:rPr>
        <w:t>mediakanaal</w:t>
      </w:r>
      <w:r w:rsidRPr="00037A46">
        <w:rPr>
          <w:rFonts w:eastAsia="Calibri" w:cs="Arial"/>
          <w:kern w:val="2"/>
          <w:lang w:val="nl-BE" w:eastAsia="en-US"/>
          <w14:ligatures w14:val="standardContextual"/>
        </w:rPr>
        <w:t xml:space="preserve"> of online wervingskanaal, bekendgemaakt, waarbij de volgende informatie op de webpagina van het bestuur ter beschikking wordt gesteld van de kandidaten: </w:t>
      </w:r>
    </w:p>
    <w:p w14:paraId="4C1D9C83" w14:textId="77777777" w:rsidR="00206B63" w:rsidRPr="00037A46" w:rsidRDefault="00206B63" w:rsidP="00E80C0C">
      <w:pPr>
        <w:numPr>
          <w:ilvl w:val="0"/>
          <w:numId w:val="8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naam van de betrekking, </w:t>
      </w:r>
    </w:p>
    <w:p w14:paraId="270A234F" w14:textId="77777777" w:rsidR="00206B63" w:rsidRPr="00037A46" w:rsidRDefault="00206B63" w:rsidP="00E80C0C">
      <w:pPr>
        <w:numPr>
          <w:ilvl w:val="0"/>
          <w:numId w:val="8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wijze van en termijn voor de kandidaatstelling; </w:t>
      </w:r>
    </w:p>
    <w:p w14:paraId="4AF95FBF" w14:textId="77777777" w:rsidR="00206B63" w:rsidRPr="00037A46" w:rsidRDefault="00206B63" w:rsidP="00E80C0C">
      <w:pPr>
        <w:numPr>
          <w:ilvl w:val="0"/>
          <w:numId w:val="8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aard (statutair dan wel in contractueel), het prestatieregime (voltijds dan wel deeltijds) en de duurtijd van de tewerkstelling;</w:t>
      </w:r>
    </w:p>
    <w:p w14:paraId="5BDAF841" w14:textId="77777777" w:rsidR="00206B63" w:rsidRPr="00037A46" w:rsidRDefault="00206B63" w:rsidP="00E80C0C">
      <w:pPr>
        <w:numPr>
          <w:ilvl w:val="0"/>
          <w:numId w:val="8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functievereisten en functievoorwaarden; </w:t>
      </w:r>
    </w:p>
    <w:p w14:paraId="7A72B598" w14:textId="21772275" w:rsidR="00206B63" w:rsidRPr="00037A46" w:rsidRDefault="00206B63" w:rsidP="00E80C0C">
      <w:pPr>
        <w:numPr>
          <w:ilvl w:val="0"/>
          <w:numId w:val="8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diplomavereiste of evenwaardige ervaring, </w:t>
      </w:r>
      <w:r w:rsidRPr="00037A46">
        <w:rPr>
          <w:rFonts w:eastAsia="Calibri" w:cs="Arial"/>
          <w:b/>
          <w:kern w:val="2"/>
          <w:lang w:val="nl-BE" w:eastAsia="en-US"/>
          <w14:ligatures w14:val="standardContextual"/>
        </w:rPr>
        <w:t xml:space="preserve">vermeld in artikel </w:t>
      </w:r>
      <w:r w:rsidR="006160C3">
        <w:rPr>
          <w:rFonts w:eastAsia="Calibri" w:cs="Arial"/>
          <w:b/>
          <w:kern w:val="2"/>
          <w:lang w:val="nl-BE" w:eastAsia="en-US"/>
          <w14:ligatures w14:val="standardContextual"/>
        </w:rPr>
        <w:t>6</w:t>
      </w:r>
      <w:r w:rsidRPr="00037A46">
        <w:rPr>
          <w:rFonts w:eastAsia="Calibri" w:cs="Arial"/>
          <w:b/>
          <w:kern w:val="2"/>
          <w:lang w:val="nl-BE" w:eastAsia="en-US"/>
          <w14:ligatures w14:val="standardContextual"/>
        </w:rPr>
        <w:t>, §2, eerste lid</w:t>
      </w:r>
      <w:r w:rsidRPr="00037A46">
        <w:rPr>
          <w:rFonts w:eastAsia="Calibri" w:cs="Arial"/>
          <w:kern w:val="2"/>
          <w:lang w:val="nl-BE" w:eastAsia="en-US"/>
          <w14:ligatures w14:val="standardContextual"/>
        </w:rPr>
        <w:t xml:space="preserve">; </w:t>
      </w:r>
    </w:p>
    <w:p w14:paraId="1DAD7C36" w14:textId="2C7A771D" w:rsidR="00206B63" w:rsidRPr="00037A46" w:rsidRDefault="00206B63" w:rsidP="00E80C0C">
      <w:pPr>
        <w:numPr>
          <w:ilvl w:val="0"/>
          <w:numId w:val="8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aanleg van een wervingsreserve</w:t>
      </w:r>
      <w:r w:rsidR="000D5E8A">
        <w:rPr>
          <w:rFonts w:eastAsia="Calibri" w:cs="Arial"/>
          <w:kern w:val="2"/>
          <w:lang w:val="nl-BE" w:eastAsia="en-US"/>
          <w14:ligatures w14:val="standardContextual"/>
        </w:rPr>
        <w:t>;</w:t>
      </w:r>
    </w:p>
    <w:p w14:paraId="2382DDFD" w14:textId="77777777" w:rsidR="00206B63" w:rsidRPr="00037A46" w:rsidRDefault="00206B63" w:rsidP="00E80C0C">
      <w:pPr>
        <w:numPr>
          <w:ilvl w:val="0"/>
          <w:numId w:val="8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wijze waarop de functie wordt ingevuld: aanwerving, bevordering, interne of externe mobiliteit, of een combinatie van voormelde procedures; </w:t>
      </w:r>
    </w:p>
    <w:p w14:paraId="6E8AF97D" w14:textId="1D334137" w:rsidR="00206B63" w:rsidRPr="00037A46" w:rsidRDefault="00206B63" w:rsidP="00E80C0C">
      <w:pPr>
        <w:numPr>
          <w:ilvl w:val="0"/>
          <w:numId w:val="8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selectieprocedure, met inbegrip van timing</w:t>
      </w:r>
      <w:r w:rsidR="000D5E8A">
        <w:rPr>
          <w:rFonts w:eastAsia="Calibri" w:cs="Arial"/>
          <w:kern w:val="2"/>
          <w:lang w:val="nl-BE" w:eastAsia="en-US"/>
          <w14:ligatures w14:val="standardContextual"/>
        </w:rPr>
        <w:t>;</w:t>
      </w:r>
    </w:p>
    <w:p w14:paraId="649234A8" w14:textId="77777777" w:rsidR="00206B63" w:rsidRPr="00037A46" w:rsidRDefault="00206B63" w:rsidP="00E80C0C">
      <w:pPr>
        <w:numPr>
          <w:ilvl w:val="0"/>
          <w:numId w:val="8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in welke mate anciënniteit of ervaring geldelijk in rekening wordt gebracht</w:t>
      </w:r>
    </w:p>
    <w:p w14:paraId="57FB01CC" w14:textId="5259ABC1" w:rsidR="00206B63" w:rsidRPr="00037A46" w:rsidRDefault="00206B63" w:rsidP="00E80C0C">
      <w:pPr>
        <w:numPr>
          <w:ilvl w:val="0"/>
          <w:numId w:val="8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extralegale voordelen</w:t>
      </w:r>
      <w:r w:rsidR="000D5E8A">
        <w:rPr>
          <w:rFonts w:eastAsia="Calibri" w:cs="Arial"/>
          <w:kern w:val="2"/>
          <w:lang w:val="nl-BE" w:eastAsia="en-US"/>
          <w14:ligatures w14:val="standardContextual"/>
        </w:rPr>
        <w:t>;</w:t>
      </w:r>
    </w:p>
    <w:p w14:paraId="5380D71C" w14:textId="048BA080" w:rsidR="00206B63" w:rsidRPr="00037A46" w:rsidRDefault="00206B63" w:rsidP="00E80C0C">
      <w:pPr>
        <w:numPr>
          <w:ilvl w:val="0"/>
          <w:numId w:val="8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vermelding van het contactpunt voor nadere informatie over de functie</w:t>
      </w:r>
      <w:r w:rsidR="000D5E8A">
        <w:rPr>
          <w:rFonts w:eastAsia="Calibri" w:cs="Arial"/>
          <w:kern w:val="2"/>
          <w:lang w:val="nl-BE" w:eastAsia="en-US"/>
          <w14:ligatures w14:val="standardContextual"/>
        </w:rPr>
        <w:t>;</w:t>
      </w:r>
    </w:p>
    <w:p w14:paraId="34DA3F27" w14:textId="77777777" w:rsidR="00A54B07" w:rsidRPr="00037A46" w:rsidRDefault="00A54B07" w:rsidP="00A54B07">
      <w:pPr>
        <w:pStyle w:val="Kop3"/>
      </w:pPr>
      <w:bookmarkStart w:id="122" w:name="_Toc179877141"/>
      <w:r w:rsidRPr="00037A46">
        <w:t>Afdeling 4. wijze van kandidaatstelling</w:t>
      </w:r>
      <w:bookmarkEnd w:id="122"/>
    </w:p>
    <w:p w14:paraId="559B7C7F" w14:textId="77777777" w:rsidR="00A54B07" w:rsidRDefault="00A54B07" w:rsidP="00206B63">
      <w:pPr>
        <w:spacing w:before="0" w:after="160" w:line="259" w:lineRule="auto"/>
        <w:ind w:left="0"/>
        <w:jc w:val="left"/>
        <w:rPr>
          <w:rFonts w:eastAsia="Calibri" w:cs="Arial"/>
          <w:kern w:val="2"/>
          <w:lang w:val="nl-BE" w:eastAsia="en-US"/>
          <w14:ligatures w14:val="standardContextual"/>
        </w:rPr>
      </w:pPr>
    </w:p>
    <w:p w14:paraId="6717CAF4" w14:textId="61EF63C1" w:rsidR="004E660A" w:rsidRPr="00BD0ED5" w:rsidRDefault="004E660A" w:rsidP="00206B63">
      <w:pPr>
        <w:spacing w:before="0" w:after="160" w:line="259" w:lineRule="auto"/>
        <w:ind w:left="0"/>
        <w:jc w:val="left"/>
        <w:rPr>
          <w:rFonts w:eastAsia="Calibri" w:cs="Arial"/>
          <w:b/>
          <w:bCs/>
          <w:kern w:val="2"/>
          <w:lang w:val="nl-BE" w:eastAsia="en-US"/>
          <w14:ligatures w14:val="standardContextual"/>
        </w:rPr>
      </w:pPr>
      <w:r w:rsidRPr="00BD0ED5">
        <w:rPr>
          <w:rFonts w:eastAsia="Calibri" w:cs="Arial"/>
          <w:b/>
          <w:bCs/>
          <w:kern w:val="2"/>
          <w:lang w:val="nl-BE" w:eastAsia="en-US"/>
          <w14:ligatures w14:val="standardContextual"/>
        </w:rPr>
        <w:t>Artikel 68</w:t>
      </w:r>
    </w:p>
    <w:p w14:paraId="084F36AC" w14:textId="33B58426"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kandidaturen kunnen ingediend worden op de volgende manieren: </w:t>
      </w:r>
    </w:p>
    <w:p w14:paraId="61F122D3" w14:textId="77777777" w:rsidR="00206B63" w:rsidRPr="00037A46" w:rsidRDefault="00206B63" w:rsidP="00E80C0C">
      <w:pPr>
        <w:numPr>
          <w:ilvl w:val="0"/>
          <w:numId w:val="7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e-mail</w:t>
      </w:r>
    </w:p>
    <w:p w14:paraId="7AD1D749" w14:textId="77777777" w:rsidR="00206B63" w:rsidRPr="00037A46" w:rsidRDefault="00206B63" w:rsidP="00E80C0C">
      <w:pPr>
        <w:numPr>
          <w:ilvl w:val="0"/>
          <w:numId w:val="7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een elektronisch formulier op website</w:t>
      </w:r>
    </w:p>
    <w:p w14:paraId="5F3CF52B" w14:textId="77777777" w:rsidR="00206B63" w:rsidRPr="00037A46" w:rsidRDefault="00206B63" w:rsidP="00E80C0C">
      <w:pPr>
        <w:numPr>
          <w:ilvl w:val="0"/>
          <w:numId w:val="7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post</w:t>
      </w:r>
    </w:p>
    <w:p w14:paraId="409650F5" w14:textId="77777777" w:rsidR="00206B63" w:rsidRPr="00037A46" w:rsidRDefault="00206B63" w:rsidP="00E80C0C">
      <w:pPr>
        <w:numPr>
          <w:ilvl w:val="0"/>
          <w:numId w:val="73"/>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via persoonlijke overhandiging</w:t>
      </w:r>
    </w:p>
    <w:p w14:paraId="61AC94C7" w14:textId="77777777" w:rsidR="00206B63" w:rsidRPr="00037A46" w:rsidRDefault="00206B63" w:rsidP="00206B63">
      <w:pPr>
        <w:spacing w:before="0" w:after="160" w:line="259" w:lineRule="auto"/>
        <w:ind w:left="720"/>
        <w:contextualSpacing/>
        <w:jc w:val="left"/>
        <w:rPr>
          <w:rFonts w:eastAsia="Calibri" w:cs="Arial"/>
          <w:kern w:val="2"/>
          <w:lang w:val="nl-BE" w:eastAsia="en-US"/>
          <w14:ligatures w14:val="standardContextual"/>
        </w:rPr>
      </w:pPr>
    </w:p>
    <w:p w14:paraId="34D484F7" w14:textId="77777777"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Tussen de bekendmaking van een vacature en de uiterste datum voor de indiening van de kandidaturen, verlopen minstens 7 kalenderdagen. De dag van de bekendmaking van de vacature is niet in de termijn begrepen, de uiterste datum voor de indiening van de kandidaturen wel. </w:t>
      </w:r>
    </w:p>
    <w:p w14:paraId="57FDB612" w14:textId="77777777" w:rsidR="00206B63" w:rsidRPr="00037A46" w:rsidRDefault="00206B6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datum van de verzending van de kandidatuur wordt beschouwd als de datum waarop de kandidatuur is ingediend. </w:t>
      </w:r>
    </w:p>
    <w:p w14:paraId="3B3EAF2D" w14:textId="77777777" w:rsidR="00206B63" w:rsidRDefault="00206B63" w:rsidP="00206B63">
      <w:pPr>
        <w:spacing w:before="0" w:after="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kandidaat is zelf verantwoordelijk voor het goed bereiken van zijn kandidatuur voor de datum van het afsluiten van de inschrijvingsperiode bij het bestuur. </w:t>
      </w:r>
    </w:p>
    <w:p w14:paraId="03A2B53F" w14:textId="77777777" w:rsidR="003E04C6" w:rsidRDefault="003E04C6" w:rsidP="00206B63">
      <w:pPr>
        <w:spacing w:before="0" w:after="0" w:line="259" w:lineRule="auto"/>
        <w:ind w:left="0"/>
        <w:jc w:val="left"/>
        <w:rPr>
          <w:rFonts w:eastAsia="Calibri" w:cs="Arial"/>
          <w:kern w:val="2"/>
          <w:lang w:val="nl-BE" w:eastAsia="en-US"/>
          <w14:ligatures w14:val="standardContextual"/>
        </w:rPr>
      </w:pPr>
    </w:p>
    <w:p w14:paraId="095B0F8F" w14:textId="77777777" w:rsidR="003E04C6" w:rsidRDefault="003E04C6" w:rsidP="00206B63">
      <w:pPr>
        <w:spacing w:before="0" w:after="0" w:line="259" w:lineRule="auto"/>
        <w:ind w:left="0"/>
        <w:jc w:val="left"/>
        <w:rPr>
          <w:rFonts w:eastAsia="Calibri" w:cs="Arial"/>
          <w:kern w:val="2"/>
          <w:lang w:val="nl-BE" w:eastAsia="en-US"/>
          <w14:ligatures w14:val="standardContextual"/>
        </w:rPr>
      </w:pPr>
    </w:p>
    <w:p w14:paraId="7D9BF1B9" w14:textId="77777777" w:rsidR="003E04C6" w:rsidRDefault="003E04C6" w:rsidP="00206B63">
      <w:pPr>
        <w:spacing w:before="0" w:after="0" w:line="259" w:lineRule="auto"/>
        <w:ind w:left="0"/>
        <w:jc w:val="left"/>
        <w:rPr>
          <w:rFonts w:eastAsia="Calibri" w:cs="Arial"/>
          <w:kern w:val="2"/>
          <w:lang w:val="nl-BE" w:eastAsia="en-US"/>
          <w14:ligatures w14:val="standardContextual"/>
        </w:rPr>
      </w:pPr>
    </w:p>
    <w:p w14:paraId="0534E874" w14:textId="77777777" w:rsidR="003E04C6" w:rsidRPr="00037A46" w:rsidRDefault="003E04C6" w:rsidP="00206B63">
      <w:pPr>
        <w:spacing w:before="0" w:after="0" w:line="259" w:lineRule="auto"/>
        <w:ind w:left="0"/>
        <w:jc w:val="left"/>
        <w:rPr>
          <w:rFonts w:eastAsia="Calibri" w:cs="Arial"/>
          <w:kern w:val="2"/>
          <w:lang w:val="nl-BE" w:eastAsia="en-US"/>
          <w14:ligatures w14:val="standardContextual"/>
        </w:rPr>
      </w:pPr>
    </w:p>
    <w:p w14:paraId="37B63705" w14:textId="77777777" w:rsidR="00A54B07" w:rsidRPr="00037A46" w:rsidRDefault="00A54B07" w:rsidP="00A54B07">
      <w:pPr>
        <w:pStyle w:val="Kop3"/>
      </w:pPr>
      <w:bookmarkStart w:id="123" w:name="_Toc179877142"/>
      <w:r w:rsidRPr="00037A46">
        <w:lastRenderedPageBreak/>
        <w:t>Afdeling 5. de selectieprocedure</w:t>
      </w:r>
      <w:bookmarkEnd w:id="123"/>
    </w:p>
    <w:p w14:paraId="3D5F91E8" w14:textId="77777777" w:rsidR="00A54B07" w:rsidRDefault="00A54B07" w:rsidP="00206B63">
      <w:pPr>
        <w:spacing w:before="0" w:after="160" w:line="259" w:lineRule="auto"/>
        <w:ind w:left="0"/>
        <w:jc w:val="left"/>
        <w:rPr>
          <w:rFonts w:eastAsia="Calibri" w:cs="Arial"/>
          <w:kern w:val="2"/>
          <w:lang w:val="nl-BE" w:eastAsia="en-US"/>
          <w14:ligatures w14:val="standardContextual"/>
        </w:rPr>
      </w:pPr>
    </w:p>
    <w:p w14:paraId="2D53CF89" w14:textId="1FF03649" w:rsidR="004E660A" w:rsidRPr="00BD0ED5" w:rsidRDefault="004E660A" w:rsidP="00206B63">
      <w:pPr>
        <w:spacing w:before="0" w:after="160" w:line="259" w:lineRule="auto"/>
        <w:ind w:left="0"/>
        <w:jc w:val="left"/>
        <w:rPr>
          <w:rFonts w:eastAsia="Calibri" w:cs="Arial"/>
          <w:b/>
          <w:bCs/>
          <w:kern w:val="2"/>
          <w:lang w:val="nl-BE" w:eastAsia="en-US"/>
          <w14:ligatures w14:val="standardContextual"/>
        </w:rPr>
      </w:pPr>
      <w:r w:rsidRPr="00BD0ED5">
        <w:rPr>
          <w:rFonts w:eastAsia="Calibri" w:cs="Arial"/>
          <w:b/>
          <w:bCs/>
          <w:kern w:val="2"/>
          <w:lang w:val="nl-BE" w:eastAsia="en-US"/>
          <w14:ligatures w14:val="standardContextual"/>
        </w:rPr>
        <w:t>Artikel 69</w:t>
      </w:r>
    </w:p>
    <w:p w14:paraId="4DFEF0FF" w14:textId="0BAA6350" w:rsidR="00A75193" w:rsidRDefault="00A75193" w:rsidP="00206B63">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algemene bepalingen over de selectieprocedure bij aanwerving zoals opgenomen in </w:t>
      </w:r>
      <w:r w:rsidRPr="006160C3">
        <w:rPr>
          <w:rFonts w:eastAsia="Calibri" w:cs="Arial"/>
          <w:kern w:val="2"/>
          <w:lang w:val="nl-BE" w:eastAsia="en-US"/>
          <w14:ligatures w14:val="standardContextual"/>
        </w:rPr>
        <w:t>art</w:t>
      </w:r>
      <w:r w:rsidR="009841BF" w:rsidRPr="006160C3">
        <w:rPr>
          <w:rFonts w:eastAsia="Calibri" w:cs="Arial"/>
          <w:kern w:val="2"/>
          <w:lang w:val="nl-BE" w:eastAsia="en-US"/>
          <w14:ligatures w14:val="standardContextual"/>
        </w:rPr>
        <w:t>ikel</w:t>
      </w:r>
      <w:r w:rsidRPr="006160C3">
        <w:rPr>
          <w:rFonts w:eastAsia="Calibri" w:cs="Arial"/>
          <w:kern w:val="2"/>
          <w:lang w:val="nl-BE" w:eastAsia="en-US"/>
          <w14:ligatures w14:val="standardContextual"/>
        </w:rPr>
        <w:t xml:space="preserve"> 1</w:t>
      </w:r>
      <w:r w:rsidR="006160C3" w:rsidRPr="006160C3">
        <w:rPr>
          <w:rFonts w:eastAsia="Calibri" w:cs="Arial"/>
          <w:kern w:val="2"/>
          <w:lang w:val="nl-BE" w:eastAsia="en-US"/>
          <w14:ligatures w14:val="standardContextual"/>
        </w:rPr>
        <w:t>1</w:t>
      </w:r>
      <w:r w:rsidRPr="006160C3">
        <w:rPr>
          <w:rFonts w:eastAsia="Calibri" w:cs="Arial"/>
          <w:kern w:val="2"/>
          <w:lang w:val="nl-BE" w:eastAsia="en-US"/>
          <w14:ligatures w14:val="standardContextual"/>
        </w:rPr>
        <w:t>,</w:t>
      </w:r>
      <w:r w:rsidRPr="00037A46">
        <w:rPr>
          <w:rFonts w:eastAsia="Calibri" w:cs="Arial"/>
          <w:kern w:val="2"/>
          <w:lang w:val="nl-BE" w:eastAsia="en-US"/>
          <w14:ligatures w14:val="standardContextual"/>
        </w:rPr>
        <w:t xml:space="preserve"> zijn van toepassing op de selecties in het kader van een bevorderingsprocedure met uitzondering van de tussentijdse wervingsreserve</w:t>
      </w:r>
      <w:r>
        <w:rPr>
          <w:rFonts w:eastAsia="Calibri" w:cs="Arial"/>
          <w:kern w:val="2"/>
          <w:lang w:val="nl-BE" w:eastAsia="en-US"/>
          <w14:ligatures w14:val="standardContextual"/>
        </w:rPr>
        <w:t>.</w:t>
      </w:r>
    </w:p>
    <w:p w14:paraId="4E465520" w14:textId="6AB8440F" w:rsidR="00A54B07" w:rsidRPr="00037A46" w:rsidRDefault="00A54B07" w:rsidP="00A54B07">
      <w:pPr>
        <w:pStyle w:val="Kop3"/>
      </w:pPr>
      <w:bookmarkStart w:id="124" w:name="_Toc179877143"/>
      <w:bookmarkEnd w:id="117"/>
      <w:r w:rsidRPr="00037A46">
        <w:t>Afdeling 6. administratieve anciënniteit en andere arbeidsvoorwaarden</w:t>
      </w:r>
      <w:bookmarkStart w:id="125" w:name="_Toc184720165"/>
      <w:bookmarkEnd w:id="124"/>
    </w:p>
    <w:p w14:paraId="7B3C8377" w14:textId="77777777" w:rsidR="00A54B07" w:rsidRPr="00037A46" w:rsidRDefault="00A54B07" w:rsidP="00A54B07">
      <w:pPr>
        <w:spacing w:before="0" w:after="160" w:line="259" w:lineRule="auto"/>
        <w:ind w:left="0"/>
        <w:jc w:val="left"/>
        <w:rPr>
          <w:rFonts w:eastAsia="Calibri" w:cs="Arial"/>
          <w:kern w:val="2"/>
          <w:lang w:val="nl-BE" w:eastAsia="en-US"/>
          <w14:ligatures w14:val="standardContextual"/>
        </w:rPr>
      </w:pPr>
    </w:p>
    <w:p w14:paraId="7052C3CB" w14:textId="16F78327" w:rsidR="000D3639" w:rsidRPr="00037A46" w:rsidRDefault="000D3639" w:rsidP="00687987">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Artikel</w:t>
      </w:r>
      <w:r w:rsidR="009D47D0">
        <w:rPr>
          <w:rFonts w:eastAsia="Calibri" w:cs="Arial"/>
          <w:b/>
          <w:bCs/>
          <w:kern w:val="2"/>
          <w:lang w:val="nl-BE" w:eastAsia="en-US"/>
          <w14:ligatures w14:val="standardContextual"/>
        </w:rPr>
        <w:t xml:space="preserve"> </w:t>
      </w:r>
      <w:r w:rsidR="004E660A">
        <w:rPr>
          <w:rFonts w:eastAsia="Calibri" w:cs="Arial"/>
          <w:b/>
          <w:bCs/>
          <w:kern w:val="2"/>
          <w:lang w:val="nl-BE" w:eastAsia="en-US"/>
          <w14:ligatures w14:val="standardContextual"/>
        </w:rPr>
        <w:t>70</w:t>
      </w:r>
    </w:p>
    <w:p w14:paraId="65C03ED2" w14:textId="541CD4E3" w:rsidR="00191D39" w:rsidRPr="003F2758" w:rsidRDefault="00191D39" w:rsidP="00DA6DFD">
      <w:pPr>
        <w:pStyle w:val="StandaardUitvullen"/>
        <w:ind w:left="0"/>
      </w:pPr>
      <w:r w:rsidRPr="003F2758">
        <w:t>Het aangestelde personeelslid ontvangt het salaris dat verbonden is aan die graad, rekening houdende met volgende modaliteiten:</w:t>
      </w:r>
    </w:p>
    <w:p w14:paraId="1B36FDF8" w14:textId="77777777" w:rsidR="00191D39" w:rsidRPr="003F2758" w:rsidRDefault="00191D39" w:rsidP="00DA6DFD">
      <w:pPr>
        <w:pStyle w:val="StandaardUitvullen"/>
        <w:ind w:left="0"/>
      </w:pPr>
      <w:r w:rsidRPr="003F2758">
        <w:t>1.</w:t>
      </w:r>
      <w:r w:rsidRPr="003F2758">
        <w:tab/>
        <w:t>Het personeelslid behoudt na de aanstelling via externe mobiliteit in een functie die tot dezelfde graad behoort, de salarisschaal en de schaalanciënniteit die het verworven had in de functionele loopbaan van zijn vorige functie.</w:t>
      </w:r>
    </w:p>
    <w:p w14:paraId="27B9DA5A" w14:textId="77777777" w:rsidR="00191D39" w:rsidRPr="003F2758" w:rsidRDefault="00191D39" w:rsidP="00DA6DFD">
      <w:pPr>
        <w:pStyle w:val="StandaardUitvullen"/>
        <w:ind w:left="0"/>
      </w:pPr>
      <w:r w:rsidRPr="003F2758">
        <w:t>2.</w:t>
      </w:r>
      <w:r w:rsidRPr="003F2758">
        <w:tab/>
        <w:t>Het personeelslid dat aangesteld wordt in een functie van een lagere graad waarmee een andere functionele loopbaan met andere salarisschalen verbonden is, behoudt zijn schaalanciënniteit en wordt met die schaalanciënniteit ingeschaald in de overeenstemmende salarisschaal van de nieuwe functionele loopbaan.</w:t>
      </w:r>
    </w:p>
    <w:p w14:paraId="24AB8E6C" w14:textId="346C63DA" w:rsidR="001B7431" w:rsidRPr="00037A46" w:rsidRDefault="00191D39" w:rsidP="00DA6DFD">
      <w:pPr>
        <w:pStyle w:val="StandaardUitvullen"/>
        <w:ind w:left="0"/>
      </w:pPr>
      <w:r w:rsidRPr="003F2758">
        <w:t>3.</w:t>
      </w:r>
      <w:r w:rsidRPr="003F2758">
        <w:tab/>
        <w:t>Het personeelslid dat aangesteld wordt in een hogere graad, behoudt zijn geldelijke anciënniteit in de nieuwe functionele loopbaan. Schaalanciënniteit en eventueel bijkomende geldelijke anciënniteit kunnen worden toegekend op basis van nuttige jaren ervaring relevant voor de nieuwe functie indien</w:t>
      </w:r>
      <w:r w:rsidR="003F2758" w:rsidRPr="003F2758">
        <w:t xml:space="preserve"> de functie open werd verklaard als knelpuntberoep</w:t>
      </w:r>
      <w:r w:rsidRPr="003F2758">
        <w:t xml:space="preserve"> (volgens de modaliteiten </w:t>
      </w:r>
      <w:r w:rsidRPr="00516615">
        <w:t xml:space="preserve">van artikel </w:t>
      </w:r>
      <w:r w:rsidR="009C642B">
        <w:t>97</w:t>
      </w:r>
      <w:r w:rsidRPr="003F2758">
        <w:t xml:space="preserve"> van d</w:t>
      </w:r>
      <w:r w:rsidR="00DA6DFD" w:rsidRPr="003F2758">
        <w:t>eze</w:t>
      </w:r>
      <w:r w:rsidRPr="003F2758">
        <w:t xml:space="preserve"> rechtspositie</w:t>
      </w:r>
      <w:r w:rsidR="00DA6DFD" w:rsidRPr="003F2758">
        <w:t>regeling)</w:t>
      </w:r>
      <w:r w:rsidRPr="003F2758">
        <w:t>.</w:t>
      </w:r>
    </w:p>
    <w:p w14:paraId="224CBA89" w14:textId="3ED790B7" w:rsidR="000D3639" w:rsidRPr="00037A46" w:rsidRDefault="000D3639" w:rsidP="00687987">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Artikel</w:t>
      </w:r>
      <w:r w:rsidR="000B6A9A">
        <w:rPr>
          <w:rFonts w:eastAsia="Calibri" w:cs="Arial"/>
          <w:b/>
          <w:bCs/>
          <w:kern w:val="2"/>
          <w:lang w:val="nl-BE" w:eastAsia="en-US"/>
          <w14:ligatures w14:val="standardContextual"/>
        </w:rPr>
        <w:t xml:space="preserve"> </w:t>
      </w:r>
      <w:r w:rsidR="004E660A">
        <w:rPr>
          <w:rFonts w:eastAsia="Calibri" w:cs="Arial"/>
          <w:b/>
          <w:bCs/>
          <w:kern w:val="2"/>
          <w:lang w:val="nl-BE" w:eastAsia="en-US"/>
          <w14:ligatures w14:val="standardContextual"/>
        </w:rPr>
        <w:t>71</w:t>
      </w:r>
    </w:p>
    <w:p w14:paraId="749CD2F0" w14:textId="77777777" w:rsidR="000D3639" w:rsidRPr="00037A46" w:rsidRDefault="000D3639" w:rsidP="00DA6DFD">
      <w:pPr>
        <w:pStyle w:val="StandaardUitvullen"/>
        <w:ind w:left="0"/>
      </w:pPr>
      <w:r w:rsidRPr="00037A46">
        <w:t>De niveau-anciënniteit en de dienstanciënniteit die het personeelslid verworven had bij de andere overheid, worden volledig in aanmerking genomen voor de vaststelling van de niveau-anciënniteit en de dienstanciënniteit.</w:t>
      </w:r>
    </w:p>
    <w:p w14:paraId="2FB3D096" w14:textId="4EA680E2" w:rsidR="006D1A58" w:rsidRPr="00037A46" w:rsidRDefault="006D1A58" w:rsidP="006D1A58">
      <w:pPr>
        <w:ind w:left="0"/>
        <w:rPr>
          <w:rFonts w:eastAsia="Calibri" w:cs="Arial"/>
          <w:kern w:val="2"/>
          <w:lang w:val="nl-BE" w:eastAsia="en-US"/>
          <w14:ligatures w14:val="standardContextual"/>
        </w:rPr>
      </w:pPr>
      <w:r w:rsidRPr="00037A46">
        <w:rPr>
          <w:rFonts w:eastAsia="Calibri" w:cs="Arial"/>
          <w:kern w:val="2"/>
          <w:lang w:val="nl-BE" w:eastAsia="en-US"/>
          <w14:ligatures w14:val="standardContextual"/>
        </w:rPr>
        <w:t>Het personeelslid dat overkomt van een andere overheid, is onderworpen aan de regels over de jaarlijkse vakantie, de feestdagen en de andere verloven en afwezigheden die gelden voor het eigen personeel. Er zijn geen overgangsbepalingen van toepassing.</w:t>
      </w:r>
    </w:p>
    <w:p w14:paraId="2055DEB7" w14:textId="77777777" w:rsidR="006D1A58" w:rsidRPr="00037A46" w:rsidRDefault="006D1A58" w:rsidP="006D1A58">
      <w:pPr>
        <w:ind w:left="0"/>
        <w:rPr>
          <w:rFonts w:eastAsia="Calibri" w:cs="Arial"/>
          <w:kern w:val="2"/>
          <w:lang w:val="nl-BE" w:eastAsia="en-US"/>
          <w14:ligatures w14:val="standardContextual"/>
        </w:rPr>
      </w:pPr>
      <w:r w:rsidRPr="00037A46">
        <w:rPr>
          <w:rFonts w:eastAsia="Calibri" w:cs="Arial"/>
          <w:kern w:val="2"/>
          <w:lang w:val="nl-BE" w:eastAsia="en-US"/>
          <w14:ligatures w14:val="standardContextual"/>
        </w:rPr>
        <w:t>De regels over het ziektekrediet die gelden voor het eigen personeel, zijn van toepassing, waarbij de jaren dienstactiviteit en de al opgenomen ziekte-uren bij de overheid van herkomst, meegerekend worden voor de vaststelling van het aantal uren ziektekrediet.</w:t>
      </w:r>
    </w:p>
    <w:p w14:paraId="194DCC41" w14:textId="65514554" w:rsidR="006D1A58" w:rsidRPr="00037A46" w:rsidRDefault="006D1A58" w:rsidP="006D1A58">
      <w:pPr>
        <w:ind w:left="0"/>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Voor personeelsleden uit de diensten van de Vlaamse overheid, wordt het aantal ziekte-uren omgerekend van de 666-dagenregeling, naar de 159,6 -urenregeling. Hierbij wordt volgende omrekeningsformule </w:t>
      </w:r>
      <w:r w:rsidR="000B17AD" w:rsidRPr="00037A46">
        <w:rPr>
          <w:rFonts w:eastAsia="Calibri" w:cs="Arial"/>
          <w:kern w:val="2"/>
          <w:lang w:val="nl-BE" w:eastAsia="en-US"/>
          <w14:ligatures w14:val="standardContextual"/>
        </w:rPr>
        <w:t>gebruikt:</w:t>
      </w:r>
      <w:r w:rsidRPr="00037A46">
        <w:rPr>
          <w:rFonts w:eastAsia="Calibri" w:cs="Arial"/>
          <w:kern w:val="2"/>
          <w:lang w:val="nl-BE" w:eastAsia="en-US"/>
          <w14:ligatures w14:val="standardContextual"/>
        </w:rPr>
        <w:t xml:space="preserve"> het aantal dagen dienstactiviteit, maal 159,6 uren/jaar = het nieuw aantal ziektekredieturen, te verminderen met het aantal ziektekredieturen dat al werd opgenomen.</w:t>
      </w:r>
    </w:p>
    <w:p w14:paraId="325E9516" w14:textId="0F1D0731" w:rsidR="003A11FB" w:rsidRPr="000A606E" w:rsidRDefault="00AC6F57" w:rsidP="00B44CF7">
      <w:pPr>
        <w:pStyle w:val="Kop2"/>
      </w:pPr>
      <w:bookmarkStart w:id="126" w:name="_Toc110948171"/>
      <w:bookmarkStart w:id="127" w:name="_Toc179877144"/>
      <w:r>
        <w:t xml:space="preserve">hoofdstuk </w:t>
      </w:r>
      <w:bookmarkEnd w:id="125"/>
      <w:bookmarkEnd w:id="126"/>
      <w:r w:rsidR="002D6ECA">
        <w:t>xii. de waarneming van een hogere functie</w:t>
      </w:r>
      <w:bookmarkEnd w:id="127"/>
      <w:r w:rsidR="003A11FB" w:rsidRPr="000A606E">
        <w:t xml:space="preserve"> </w:t>
      </w:r>
    </w:p>
    <w:p w14:paraId="718A44E1" w14:textId="0E7BA488" w:rsidR="003A11FB" w:rsidRPr="00037A46" w:rsidRDefault="003A11FB" w:rsidP="00687987">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Artikel</w:t>
      </w:r>
      <w:r w:rsidR="000B6A9A">
        <w:rPr>
          <w:rFonts w:eastAsia="Calibri" w:cs="Arial"/>
          <w:b/>
          <w:bCs/>
          <w:kern w:val="2"/>
          <w:lang w:val="nl-BE" w:eastAsia="en-US"/>
          <w14:ligatures w14:val="standardContextual"/>
        </w:rPr>
        <w:t xml:space="preserve"> </w:t>
      </w:r>
      <w:r w:rsidR="004E660A">
        <w:rPr>
          <w:rFonts w:eastAsia="Calibri" w:cs="Arial"/>
          <w:b/>
          <w:bCs/>
          <w:kern w:val="2"/>
          <w:lang w:val="nl-BE" w:eastAsia="en-US"/>
          <w14:ligatures w14:val="standardContextual"/>
        </w:rPr>
        <w:t>72</w:t>
      </w:r>
    </w:p>
    <w:p w14:paraId="60816E69" w14:textId="2644998D" w:rsidR="00BA578E" w:rsidRPr="00037A46" w:rsidRDefault="00BA578E" w:rsidP="00D53CA3">
      <w:pPr>
        <w:ind w:left="0"/>
        <w:rPr>
          <w:i/>
        </w:rPr>
      </w:pPr>
      <w:r w:rsidRPr="00037A46">
        <w:t>Dit hoofdstuk is met uitzondering van de waarnemingstoelage</w:t>
      </w:r>
      <w:r w:rsidRPr="00037A46">
        <w:rPr>
          <w:color w:val="FF0000"/>
        </w:rPr>
        <w:t xml:space="preserve"> </w:t>
      </w:r>
      <w:r w:rsidRPr="00037A46">
        <w:t xml:space="preserve">niet van toepassing op de waarneming </w:t>
      </w:r>
      <w:r w:rsidRPr="003F2758">
        <w:t xml:space="preserve">in de functies van </w:t>
      </w:r>
      <w:r w:rsidR="003474E1" w:rsidRPr="003F2758">
        <w:t>algemeen directeur</w:t>
      </w:r>
      <w:r w:rsidRPr="003F2758">
        <w:t xml:space="preserve"> en </w:t>
      </w:r>
      <w:r w:rsidR="003474E1" w:rsidRPr="003F2758">
        <w:t>financieel directeur</w:t>
      </w:r>
      <w:r w:rsidRPr="003F2758">
        <w:t>.</w:t>
      </w:r>
      <w:r w:rsidRPr="00037A46">
        <w:t xml:space="preserve"> Ter</w:t>
      </w:r>
      <w:r w:rsidR="0096281A">
        <w:t xml:space="preserve"> </w:t>
      </w:r>
      <w:r w:rsidRPr="00037A46">
        <w:t xml:space="preserve">zake gelden de bepalingen opgenomen in het </w:t>
      </w:r>
      <w:r w:rsidR="007D10BF" w:rsidRPr="00037A46">
        <w:t xml:space="preserve">Decreet Lokaal Bestuur. </w:t>
      </w:r>
    </w:p>
    <w:p w14:paraId="6075A9F4" w14:textId="52D09BD4" w:rsidR="003A11FB" w:rsidRPr="00037A46" w:rsidRDefault="003A11FB" w:rsidP="00687987">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lastRenderedPageBreak/>
        <w:t xml:space="preserve">Artikel </w:t>
      </w:r>
      <w:r w:rsidR="004E660A">
        <w:rPr>
          <w:rFonts w:eastAsia="Calibri" w:cs="Arial"/>
          <w:b/>
          <w:bCs/>
          <w:kern w:val="2"/>
          <w:lang w:val="nl-BE" w:eastAsia="en-US"/>
          <w14:ligatures w14:val="standardContextual"/>
        </w:rPr>
        <w:t>73</w:t>
      </w:r>
    </w:p>
    <w:p w14:paraId="1D05E07E" w14:textId="77777777" w:rsidR="003A11FB" w:rsidRPr="00037A46" w:rsidRDefault="00057DE7" w:rsidP="00D53CA3">
      <w:pPr>
        <w:ind w:left="0"/>
      </w:pPr>
      <w:r w:rsidRPr="00037A46">
        <w:rPr>
          <w:b/>
        </w:rPr>
        <w:t>§</w:t>
      </w:r>
      <w:r w:rsidR="00AE4E8C" w:rsidRPr="00037A46">
        <w:rPr>
          <w:b/>
        </w:rPr>
        <w:t xml:space="preserve"> </w:t>
      </w:r>
      <w:r w:rsidR="003A11FB" w:rsidRPr="00037A46">
        <w:rPr>
          <w:b/>
        </w:rPr>
        <w:t>1</w:t>
      </w:r>
      <w:r w:rsidR="00AE4E8C" w:rsidRPr="00037A46">
        <w:rPr>
          <w:b/>
        </w:rPr>
        <w:t xml:space="preserve"> </w:t>
      </w:r>
      <w:r w:rsidR="003A11FB" w:rsidRPr="00037A46">
        <w:t xml:space="preserve">Als de titularis van een functie tijdelijk afwezig is of als de functie definitief vacant is, kan de aanstellende overheid beslissen dat de functie waargenomen wordt door een personeelslid van een lagere graad. </w:t>
      </w:r>
    </w:p>
    <w:p w14:paraId="0581F601" w14:textId="77777777" w:rsidR="003A11FB" w:rsidRPr="00037A46" w:rsidRDefault="003A11FB" w:rsidP="00D53CA3">
      <w:pPr>
        <w:pStyle w:val="StandaardUitvullen"/>
        <w:ind w:left="0"/>
      </w:pPr>
      <w:bookmarkStart w:id="128" w:name="OLE_LINK55"/>
      <w:bookmarkStart w:id="129" w:name="OLE_LINK56"/>
      <w:r w:rsidRPr="00037A46">
        <w:t xml:space="preserve">Onder lagere graad wordt elke graad verstaan die krachtens de plaatselijke rechtspositieregeling door bevordering rechtstreeks toegang geeft tot de waar te nemen functie. </w:t>
      </w:r>
    </w:p>
    <w:bookmarkEnd w:id="128"/>
    <w:bookmarkEnd w:id="129"/>
    <w:p w14:paraId="65C728A0" w14:textId="1F8AC4AC" w:rsidR="003A11FB" w:rsidRPr="00037A46" w:rsidRDefault="00057DE7" w:rsidP="00D53CA3">
      <w:pPr>
        <w:ind w:left="0"/>
      </w:pPr>
      <w:r w:rsidRPr="00037A46">
        <w:rPr>
          <w:b/>
        </w:rPr>
        <w:t>§</w:t>
      </w:r>
      <w:r w:rsidR="00AE4E8C" w:rsidRPr="00037A46">
        <w:rPr>
          <w:b/>
        </w:rPr>
        <w:t xml:space="preserve"> </w:t>
      </w:r>
      <w:r w:rsidR="003A11FB" w:rsidRPr="00037A46">
        <w:rPr>
          <w:b/>
        </w:rPr>
        <w:t>2</w:t>
      </w:r>
      <w:r w:rsidR="00AE4E8C" w:rsidRPr="00037A46">
        <w:rPr>
          <w:b/>
        </w:rPr>
        <w:t xml:space="preserve"> </w:t>
      </w:r>
      <w:r w:rsidR="003A11FB" w:rsidRPr="00037A46">
        <w:t>De aanstellende overheid beslist wie de hogere functie waarneemt.</w:t>
      </w:r>
    </w:p>
    <w:p w14:paraId="246E7F08" w14:textId="77777777" w:rsidR="003A11FB" w:rsidRPr="00037A46" w:rsidRDefault="00057DE7" w:rsidP="00D53CA3">
      <w:pPr>
        <w:ind w:left="0"/>
      </w:pPr>
      <w:r w:rsidRPr="00037A46">
        <w:rPr>
          <w:b/>
        </w:rPr>
        <w:t>§</w:t>
      </w:r>
      <w:r w:rsidR="00AE4E8C" w:rsidRPr="00037A46">
        <w:rPr>
          <w:b/>
        </w:rPr>
        <w:t xml:space="preserve"> </w:t>
      </w:r>
      <w:r w:rsidR="003A11FB" w:rsidRPr="00037A46">
        <w:rPr>
          <w:b/>
        </w:rPr>
        <w:t>3</w:t>
      </w:r>
      <w:r w:rsidR="00AE4E8C" w:rsidRPr="00037A46">
        <w:rPr>
          <w:b/>
        </w:rPr>
        <w:t xml:space="preserve"> </w:t>
      </w:r>
      <w:r w:rsidR="003A11FB" w:rsidRPr="00037A46">
        <w:t>De waarneming van een hogere functie in een betrekking die definitief vacant is, mag ten hoogste zes maanden duren. Die termijn mag, als dat noodzakelijk is voor de goede werking van de dienst, verlengd worden op voorwaarde dat de procedure om de betrekking definitief te vervullen op het ogenblik van de verlenging ingezet is.</w:t>
      </w:r>
    </w:p>
    <w:p w14:paraId="3E0C27E1" w14:textId="77777777" w:rsidR="003A11FB" w:rsidRPr="00037A46" w:rsidRDefault="00057DE7" w:rsidP="00D53CA3">
      <w:pPr>
        <w:ind w:left="0"/>
      </w:pPr>
      <w:r w:rsidRPr="00037A46">
        <w:rPr>
          <w:b/>
        </w:rPr>
        <w:t>§</w:t>
      </w:r>
      <w:r w:rsidR="00AE4E8C" w:rsidRPr="00037A46">
        <w:rPr>
          <w:b/>
        </w:rPr>
        <w:t xml:space="preserve"> </w:t>
      </w:r>
      <w:r w:rsidR="003A11FB" w:rsidRPr="00037A46">
        <w:rPr>
          <w:b/>
        </w:rPr>
        <w:t>4</w:t>
      </w:r>
      <w:r w:rsidR="00AE4E8C" w:rsidRPr="00037A46">
        <w:rPr>
          <w:b/>
        </w:rPr>
        <w:t xml:space="preserve"> </w:t>
      </w:r>
      <w:r w:rsidR="003A11FB" w:rsidRPr="00037A46">
        <w:t>De waarnemer van de hogere functie beschikt over alle prerogatieven die verbonden zijn met die functie.</w:t>
      </w:r>
    </w:p>
    <w:p w14:paraId="7362B1A3" w14:textId="2B36937B" w:rsidR="003A11FB" w:rsidRPr="00037A46" w:rsidRDefault="003A11FB" w:rsidP="00687987">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Artikel</w:t>
      </w:r>
      <w:r w:rsidR="000B6A9A">
        <w:rPr>
          <w:rFonts w:eastAsia="Calibri" w:cs="Arial"/>
          <w:b/>
          <w:bCs/>
          <w:kern w:val="2"/>
          <w:lang w:val="nl-BE" w:eastAsia="en-US"/>
          <w14:ligatures w14:val="standardContextual"/>
        </w:rPr>
        <w:t xml:space="preserve"> </w:t>
      </w:r>
      <w:r w:rsidR="004E660A">
        <w:rPr>
          <w:rFonts w:eastAsia="Calibri" w:cs="Arial"/>
          <w:b/>
          <w:bCs/>
          <w:kern w:val="2"/>
          <w:lang w:val="nl-BE" w:eastAsia="en-US"/>
          <w14:ligatures w14:val="standardContextual"/>
        </w:rPr>
        <w:t>74</w:t>
      </w:r>
    </w:p>
    <w:p w14:paraId="12D77A1B" w14:textId="7CECD341" w:rsidR="007F305B" w:rsidRPr="007F305B" w:rsidRDefault="007F305B" w:rsidP="00D53CA3">
      <w:pPr>
        <w:ind w:left="0"/>
        <w:rPr>
          <w:bCs/>
        </w:rPr>
      </w:pPr>
      <w:r w:rsidRPr="00F36553">
        <w:rPr>
          <w:bCs/>
        </w:rPr>
        <w:t xml:space="preserve">De waarnemer van een hogere functie krijgt de toelage zoals </w:t>
      </w:r>
      <w:r w:rsidRPr="009511B9">
        <w:rPr>
          <w:bCs/>
        </w:rPr>
        <w:t xml:space="preserve">vermeld in artikel </w:t>
      </w:r>
      <w:r w:rsidR="009C642B">
        <w:rPr>
          <w:bCs/>
        </w:rPr>
        <w:t>139</w:t>
      </w:r>
      <w:r w:rsidRPr="009511B9">
        <w:rPr>
          <w:bCs/>
        </w:rPr>
        <w:t>.</w:t>
      </w:r>
    </w:p>
    <w:p w14:paraId="682BA750" w14:textId="77777777" w:rsidR="001B5D90" w:rsidRPr="00037A46" w:rsidRDefault="001B5D90" w:rsidP="001B5D90">
      <w:pPr>
        <w:pStyle w:val="StandaardUitvullen"/>
        <w:rPr>
          <w:lang w:eastAsia="en-US"/>
        </w:rPr>
      </w:pPr>
    </w:p>
    <w:p w14:paraId="122CBF15" w14:textId="77777777" w:rsidR="003C1176" w:rsidRPr="00037A46" w:rsidRDefault="003C1176">
      <w:pPr>
        <w:spacing w:before="0" w:after="0"/>
        <w:ind w:left="0"/>
        <w:jc w:val="left"/>
        <w:rPr>
          <w:b/>
          <w:caps/>
          <w:sz w:val="16"/>
          <w:szCs w:val="16"/>
        </w:rPr>
      </w:pPr>
      <w:r w:rsidRPr="00037A46">
        <w:rPr>
          <w:b/>
          <w:caps/>
          <w:sz w:val="16"/>
          <w:szCs w:val="16"/>
        </w:rPr>
        <w:br w:type="page"/>
      </w:r>
    </w:p>
    <w:p w14:paraId="303459BD" w14:textId="6AB573F9" w:rsidR="00CD575A" w:rsidRPr="00037A46" w:rsidRDefault="00CD575A" w:rsidP="00B44CF7">
      <w:pPr>
        <w:pStyle w:val="Kop2"/>
      </w:pPr>
      <w:bookmarkStart w:id="130" w:name="_Toc179877145"/>
      <w:r w:rsidRPr="00037A46">
        <w:lastRenderedPageBreak/>
        <w:t xml:space="preserve">Hoofdstuk </w:t>
      </w:r>
      <w:r w:rsidR="002D6ECA">
        <w:t>xiii</w:t>
      </w:r>
      <w:r w:rsidRPr="00037A46">
        <w:t>. herplaatsing</w:t>
      </w:r>
      <w:bookmarkEnd w:id="130"/>
    </w:p>
    <w:p w14:paraId="7FA01213" w14:textId="06DAE3C4" w:rsidR="00A54B07" w:rsidRPr="00A60A89" w:rsidRDefault="00A54B07" w:rsidP="00A54B07">
      <w:pPr>
        <w:pStyle w:val="Kop3"/>
        <w:rPr>
          <w:rFonts w:cs="Arial"/>
        </w:rPr>
      </w:pPr>
      <w:bookmarkStart w:id="131" w:name="_Toc179877146"/>
      <w:r w:rsidRPr="00A60A89">
        <w:rPr>
          <w:rFonts w:cs="Arial"/>
        </w:rPr>
        <w:t>Afdeling 1. herplaatsing om medische redenen</w:t>
      </w:r>
      <w:bookmarkEnd w:id="131"/>
    </w:p>
    <w:p w14:paraId="3AE25FF5" w14:textId="6F0F02CA" w:rsidR="00A54B07" w:rsidRPr="001C7D42" w:rsidRDefault="00336BD8" w:rsidP="00A54B07">
      <w:pPr>
        <w:spacing w:before="0" w:after="160" w:line="259" w:lineRule="auto"/>
        <w:ind w:left="0"/>
        <w:jc w:val="left"/>
        <w:rPr>
          <w:rFonts w:eastAsia="Calibri" w:cs="Arial"/>
          <w:kern w:val="2"/>
          <w:lang w:val="nl-BE" w:eastAsia="en-US"/>
          <w14:ligatures w14:val="standardContextual"/>
        </w:rPr>
      </w:pPr>
      <w:r w:rsidRPr="001C7D42">
        <w:rPr>
          <w:rFonts w:eastAsia="Calibri" w:cs="Arial"/>
          <w:b/>
          <w:bCs/>
          <w:kern w:val="2"/>
          <w:lang w:val="nl-BE" w:eastAsia="en-US"/>
          <w14:ligatures w14:val="standardContextual"/>
        </w:rPr>
        <w:t>Artikel</w:t>
      </w:r>
      <w:r w:rsidR="000B6A9A">
        <w:rPr>
          <w:rFonts w:eastAsia="Calibri" w:cs="Arial"/>
          <w:b/>
          <w:bCs/>
          <w:kern w:val="2"/>
          <w:lang w:val="nl-BE" w:eastAsia="en-US"/>
          <w14:ligatures w14:val="standardContextual"/>
        </w:rPr>
        <w:t xml:space="preserve"> </w:t>
      </w:r>
      <w:r w:rsidR="004E660A">
        <w:rPr>
          <w:rFonts w:eastAsia="Calibri" w:cs="Arial"/>
          <w:b/>
          <w:bCs/>
          <w:kern w:val="2"/>
          <w:lang w:val="nl-BE" w:eastAsia="en-US"/>
          <w14:ligatures w14:val="standardContextual"/>
        </w:rPr>
        <w:t>75</w:t>
      </w:r>
    </w:p>
    <w:p w14:paraId="2DFFEC7F" w14:textId="77777777" w:rsidR="00EE3D50" w:rsidRPr="001C7D42" w:rsidRDefault="00EE3D50" w:rsidP="00EE3D50">
      <w:pPr>
        <w:spacing w:before="0" w:after="160" w:line="259" w:lineRule="auto"/>
        <w:ind w:left="0"/>
        <w:jc w:val="left"/>
        <w:rPr>
          <w:rFonts w:eastAsia="Calibri" w:cs="Arial"/>
          <w:kern w:val="2"/>
          <w:lang w:val="nl-BE" w:eastAsia="en-US"/>
          <w14:ligatures w14:val="standardContextual"/>
        </w:rPr>
      </w:pPr>
      <w:r w:rsidRPr="001C7D42">
        <w:rPr>
          <w:rFonts w:eastAsia="Calibri" w:cs="Arial"/>
          <w:kern w:val="2"/>
          <w:lang w:val="nl-BE" w:eastAsia="en-US"/>
          <w14:ligatures w14:val="standardContextual"/>
        </w:rPr>
        <w:t>§1. Als een bevoegde medische instantie (arbeidsarts of MEDEX) een personeelslid niet langer geschikt acht om een functie uit te oefenen, maar wel geschikt acht om een andere functie uit te oefenen die verenigbaar is met de gezondheidstoestand van het personeelslid, kan het personeelslid op initiatief van het bestuur en in overleg met de preventieadviseur-arbeidsarts herplaatst worden in een passende functie van dezelfde of van een lagere graad.</w:t>
      </w:r>
    </w:p>
    <w:p w14:paraId="4E209AAE" w14:textId="77777777" w:rsidR="00EE3D50" w:rsidRPr="001C7D42" w:rsidRDefault="00EE3D50" w:rsidP="00EE3D50">
      <w:pPr>
        <w:spacing w:before="0" w:after="160" w:line="259" w:lineRule="auto"/>
        <w:ind w:left="0"/>
        <w:jc w:val="left"/>
        <w:rPr>
          <w:rFonts w:eastAsia="Calibri" w:cs="Arial"/>
          <w:kern w:val="2"/>
          <w:lang w:val="nl-BE" w:eastAsia="en-US"/>
          <w14:ligatures w14:val="standardContextual"/>
        </w:rPr>
      </w:pPr>
      <w:r w:rsidRPr="001C7D42">
        <w:rPr>
          <w:rFonts w:eastAsia="Calibri" w:cs="Arial"/>
          <w:kern w:val="2"/>
          <w:lang w:val="nl-BE" w:eastAsia="en-US"/>
          <w14:ligatures w14:val="standardContextual"/>
        </w:rPr>
        <w:t>§2. Het betrokken personeelslid krijgt de salarisschaal op de overeenkomstige trap van de functionele loopbaan van de nieuwe graad. Het personeelslid dat wordt herplaatst naar een functie in een lagere graad behoudt het salaris dat het had verworven in zijn vorige functie op het moment van de herplaatsing, tot het moment dat hij in zijn nieuwe organieke graad een hoger salaris bereikt.</w:t>
      </w:r>
    </w:p>
    <w:p w14:paraId="53DAD72E" w14:textId="77777777" w:rsidR="00EE3D50" w:rsidRPr="001C7D42" w:rsidRDefault="00EE3D50" w:rsidP="00EE3D50">
      <w:pPr>
        <w:spacing w:before="0" w:after="160" w:line="259" w:lineRule="auto"/>
        <w:ind w:left="0"/>
        <w:jc w:val="left"/>
        <w:rPr>
          <w:rFonts w:eastAsia="Calibri" w:cs="Arial"/>
          <w:kern w:val="2"/>
          <w:lang w:val="nl-BE" w:eastAsia="en-US"/>
          <w14:ligatures w14:val="standardContextual"/>
        </w:rPr>
      </w:pPr>
      <w:r w:rsidRPr="001C7D42">
        <w:rPr>
          <w:rFonts w:eastAsia="Calibri" w:cs="Arial"/>
          <w:kern w:val="2"/>
          <w:lang w:val="nl-BE" w:eastAsia="en-US"/>
          <w14:ligatures w14:val="standardContextual"/>
        </w:rPr>
        <w:t>De schaalanciënniteit die het betrokken personeelslid had opgebouwd in zijn salarisschaal van de vorige functie wordt overgedragen in de nieuwe salarisschaal.</w:t>
      </w:r>
    </w:p>
    <w:p w14:paraId="0D7DF4FA" w14:textId="77777777" w:rsidR="00EE3D50" w:rsidRPr="001C7D42" w:rsidRDefault="00EE3D50" w:rsidP="00EE3D50">
      <w:pPr>
        <w:spacing w:before="0" w:after="160" w:line="259" w:lineRule="auto"/>
        <w:ind w:left="0"/>
        <w:jc w:val="left"/>
        <w:rPr>
          <w:rFonts w:eastAsia="Calibri" w:cs="Arial"/>
          <w:kern w:val="2"/>
          <w:lang w:val="nl-BE" w:eastAsia="en-US"/>
          <w14:ligatures w14:val="standardContextual"/>
        </w:rPr>
      </w:pPr>
      <w:r w:rsidRPr="001C7D42">
        <w:rPr>
          <w:rFonts w:eastAsia="Calibri" w:cs="Arial"/>
          <w:kern w:val="2"/>
          <w:lang w:val="nl-BE" w:eastAsia="en-US"/>
          <w14:ligatures w14:val="standardContextual"/>
        </w:rPr>
        <w:t xml:space="preserve">§3. De aanstellende overheid beslist over de ambtshalve herplaatsing. </w:t>
      </w:r>
    </w:p>
    <w:p w14:paraId="342BD890" w14:textId="77777777" w:rsidR="00EE3D50" w:rsidRPr="001C7D42" w:rsidRDefault="00EE3D50" w:rsidP="00EE3D50">
      <w:pPr>
        <w:spacing w:before="0" w:after="160" w:line="259" w:lineRule="auto"/>
        <w:ind w:left="0"/>
        <w:jc w:val="left"/>
        <w:rPr>
          <w:rFonts w:eastAsia="Calibri" w:cs="Arial"/>
          <w:kern w:val="2"/>
          <w:lang w:val="nl-BE" w:eastAsia="en-US"/>
          <w14:ligatures w14:val="standardContextual"/>
        </w:rPr>
      </w:pPr>
      <w:r w:rsidRPr="001C7D42">
        <w:rPr>
          <w:rFonts w:eastAsia="Calibri" w:cs="Arial"/>
          <w:kern w:val="2"/>
          <w:lang w:val="nl-BE" w:eastAsia="en-US"/>
          <w14:ligatures w14:val="standardContextual"/>
        </w:rPr>
        <w:t xml:space="preserve">De algemeen directeur voert hierover vooraf een gesprek met het personeelslid. </w:t>
      </w:r>
    </w:p>
    <w:p w14:paraId="111FD991" w14:textId="77777777" w:rsidR="00EE3D50" w:rsidRPr="001C7D42" w:rsidRDefault="00EE3D50" w:rsidP="00EE3D50">
      <w:pPr>
        <w:spacing w:before="0" w:after="160" w:line="259" w:lineRule="auto"/>
        <w:ind w:left="0"/>
        <w:jc w:val="left"/>
        <w:rPr>
          <w:rFonts w:eastAsia="Calibri" w:cs="Arial"/>
          <w:kern w:val="2"/>
          <w:lang w:val="nl-BE" w:eastAsia="en-US"/>
          <w14:ligatures w14:val="standardContextual"/>
        </w:rPr>
      </w:pPr>
      <w:r w:rsidRPr="001C7D42">
        <w:rPr>
          <w:rFonts w:eastAsia="Calibri" w:cs="Arial"/>
          <w:kern w:val="2"/>
          <w:lang w:val="nl-BE" w:eastAsia="en-US"/>
          <w14:ligatures w14:val="standardContextual"/>
        </w:rPr>
        <w:t>Het betrokken personeelslid wordt tenminste tien kalenderdagen vooraf uitgenodigd voor dit gesprek en vooraf geïnformeerd over de passende functie of functies die voorgesteld worden.</w:t>
      </w:r>
    </w:p>
    <w:p w14:paraId="0DEA4D92" w14:textId="77777777" w:rsidR="00EE3D50" w:rsidRPr="001C7D42" w:rsidRDefault="00EE3D50" w:rsidP="00EE3D50">
      <w:pPr>
        <w:spacing w:before="0" w:after="160" w:line="259" w:lineRule="auto"/>
        <w:ind w:left="0"/>
        <w:jc w:val="left"/>
        <w:rPr>
          <w:rFonts w:eastAsia="Calibri" w:cs="Arial"/>
          <w:kern w:val="2"/>
          <w:lang w:val="nl-BE" w:eastAsia="en-US"/>
          <w14:ligatures w14:val="standardContextual"/>
        </w:rPr>
      </w:pPr>
      <w:r w:rsidRPr="001C7D42">
        <w:rPr>
          <w:rFonts w:eastAsia="Calibri" w:cs="Arial"/>
          <w:kern w:val="2"/>
          <w:lang w:val="nl-BE" w:eastAsia="en-US"/>
          <w14:ligatures w14:val="standardContextual"/>
        </w:rPr>
        <w:t>De herplaatsing kan zowel tijdelijk als definitief zijn.</w:t>
      </w:r>
    </w:p>
    <w:p w14:paraId="70AE8EDC" w14:textId="77777777" w:rsidR="00EE3D50" w:rsidRPr="001C7D42" w:rsidRDefault="00EE3D50" w:rsidP="00EE3D50">
      <w:pPr>
        <w:spacing w:before="0" w:after="160" w:line="259" w:lineRule="auto"/>
        <w:ind w:left="0"/>
        <w:jc w:val="left"/>
        <w:rPr>
          <w:rFonts w:eastAsia="Calibri" w:cs="Arial"/>
          <w:kern w:val="2"/>
          <w:lang w:val="nl-BE" w:eastAsia="en-US"/>
          <w14:ligatures w14:val="standardContextual"/>
        </w:rPr>
      </w:pPr>
      <w:r w:rsidRPr="001C7D42">
        <w:rPr>
          <w:rFonts w:eastAsia="Calibri" w:cs="Arial"/>
          <w:kern w:val="2"/>
          <w:lang w:val="nl-BE" w:eastAsia="en-US"/>
          <w14:ligatures w14:val="standardContextual"/>
        </w:rPr>
        <w:t>Bij een tijdelijke herplaatsing wordt de duurtijd van de herplaatsing vastgesteld door de aanstellende overheid.</w:t>
      </w:r>
    </w:p>
    <w:p w14:paraId="73AB904B" w14:textId="2A49FE81" w:rsidR="00EE3D50" w:rsidRPr="001C7D42" w:rsidRDefault="00EE3D50" w:rsidP="00EE3D50">
      <w:pPr>
        <w:spacing w:before="0" w:after="160" w:line="259" w:lineRule="auto"/>
        <w:ind w:left="0"/>
        <w:jc w:val="left"/>
        <w:rPr>
          <w:rFonts w:eastAsia="Calibri" w:cs="Arial"/>
          <w:kern w:val="2"/>
          <w:lang w:val="nl-BE" w:eastAsia="en-US"/>
          <w14:ligatures w14:val="standardContextual"/>
        </w:rPr>
      </w:pPr>
      <w:r w:rsidRPr="001C7D42">
        <w:rPr>
          <w:rFonts w:eastAsia="Calibri" w:cs="Arial"/>
          <w:kern w:val="2"/>
          <w:lang w:val="nl-BE" w:eastAsia="en-US"/>
          <w14:ligatures w14:val="standardContextual"/>
        </w:rPr>
        <w:t>§4. Het personeelslid moet akkoord gaan met deze herplaatsing.</w:t>
      </w:r>
    </w:p>
    <w:p w14:paraId="206C2E29" w14:textId="77777777" w:rsidR="00EE3D50" w:rsidRDefault="00EE3D50" w:rsidP="00EE3D50">
      <w:pPr>
        <w:spacing w:before="0" w:after="160" w:line="259" w:lineRule="auto"/>
        <w:ind w:left="0"/>
        <w:jc w:val="left"/>
        <w:rPr>
          <w:rFonts w:eastAsia="Calibri" w:cs="Arial"/>
          <w:kern w:val="2"/>
          <w:lang w:val="nl-BE" w:eastAsia="en-US"/>
          <w14:ligatures w14:val="standardContextual"/>
        </w:rPr>
      </w:pPr>
      <w:r w:rsidRPr="001C7D42">
        <w:rPr>
          <w:rFonts w:eastAsia="Calibri" w:cs="Arial"/>
          <w:kern w:val="2"/>
          <w:lang w:val="nl-BE" w:eastAsia="en-US"/>
          <w14:ligatures w14:val="standardContextual"/>
        </w:rPr>
        <w:t>§5. Bij een herplaatsing behoudt het personeelslid steeds zijn hoedanigheid van statutair of contractueel personeelslid.</w:t>
      </w:r>
      <w:r w:rsidRPr="00EE3D50">
        <w:rPr>
          <w:rFonts w:eastAsia="Calibri" w:cs="Arial"/>
          <w:kern w:val="2"/>
          <w:lang w:val="nl-BE" w:eastAsia="en-US"/>
          <w14:ligatures w14:val="standardContextual"/>
        </w:rPr>
        <w:t xml:space="preserve"> </w:t>
      </w:r>
    </w:p>
    <w:p w14:paraId="3C66F737" w14:textId="2A9571D8" w:rsidR="00A54B07" w:rsidRPr="00F43BC4" w:rsidRDefault="00A54B07" w:rsidP="00A54B07">
      <w:pPr>
        <w:pStyle w:val="Kop3"/>
        <w:rPr>
          <w:rFonts w:cs="Arial"/>
        </w:rPr>
      </w:pPr>
      <w:bookmarkStart w:id="132" w:name="_Toc179877147"/>
      <w:r w:rsidRPr="00F43BC4">
        <w:rPr>
          <w:rFonts w:cs="Arial"/>
        </w:rPr>
        <w:t>Afdeling 2. herplaatsing na ongunstige evaluatie of als alternatief voor ontslag wegens beroepsongeschiktheid</w:t>
      </w:r>
      <w:bookmarkEnd w:id="132"/>
    </w:p>
    <w:p w14:paraId="317F6BFF" w14:textId="49485895" w:rsidR="00336BD8" w:rsidRPr="00F43BC4" w:rsidRDefault="00336BD8" w:rsidP="00336BD8">
      <w:pPr>
        <w:spacing w:before="0" w:after="160" w:line="259" w:lineRule="auto"/>
        <w:ind w:left="0"/>
        <w:jc w:val="left"/>
        <w:rPr>
          <w:rFonts w:eastAsia="Calibri" w:cs="Arial"/>
          <w:kern w:val="2"/>
          <w:lang w:val="nl-BE" w:eastAsia="en-US"/>
          <w14:ligatures w14:val="standardContextual"/>
        </w:rPr>
      </w:pPr>
      <w:r w:rsidRPr="00F43BC4">
        <w:rPr>
          <w:rFonts w:eastAsia="Calibri" w:cs="Arial"/>
          <w:b/>
          <w:bCs/>
          <w:kern w:val="2"/>
          <w:lang w:val="nl-BE" w:eastAsia="en-US"/>
          <w14:ligatures w14:val="standardContextual"/>
        </w:rPr>
        <w:t>Artikel</w:t>
      </w:r>
      <w:r w:rsidR="000B6A9A" w:rsidRPr="00F43BC4">
        <w:rPr>
          <w:rFonts w:eastAsia="Calibri" w:cs="Arial"/>
          <w:b/>
          <w:bCs/>
          <w:kern w:val="2"/>
          <w:lang w:val="nl-BE" w:eastAsia="en-US"/>
          <w14:ligatures w14:val="standardContextual"/>
        </w:rPr>
        <w:t xml:space="preserve"> </w:t>
      </w:r>
      <w:r w:rsidR="004E660A" w:rsidRPr="00F43BC4">
        <w:rPr>
          <w:rFonts w:eastAsia="Calibri" w:cs="Arial"/>
          <w:b/>
          <w:bCs/>
          <w:kern w:val="2"/>
          <w:lang w:val="nl-BE" w:eastAsia="en-US"/>
          <w14:ligatures w14:val="standardContextual"/>
        </w:rPr>
        <w:t>76</w:t>
      </w:r>
    </w:p>
    <w:p w14:paraId="3CD6F367" w14:textId="5DA3E2CF" w:rsidR="003C1176" w:rsidRPr="00F43BC4" w:rsidRDefault="0096281A" w:rsidP="003C1176">
      <w:pPr>
        <w:spacing w:before="0" w:after="160" w:line="259" w:lineRule="auto"/>
        <w:ind w:left="0"/>
        <w:jc w:val="left"/>
        <w:rPr>
          <w:rFonts w:eastAsia="Calibri" w:cs="Arial"/>
          <w:kern w:val="2"/>
          <w:lang w:val="nl-BE" w:eastAsia="en-US"/>
          <w14:ligatures w14:val="standardContextual"/>
        </w:rPr>
      </w:pPr>
      <w:r w:rsidRPr="00F43BC4">
        <w:rPr>
          <w:rFonts w:eastAsia="Calibri" w:cs="Arial"/>
          <w:kern w:val="2"/>
          <w:lang w:val="nl-BE" w:eastAsia="en-US"/>
          <w14:ligatures w14:val="standardContextual"/>
        </w:rPr>
        <w:t>Personeelsleden</w:t>
      </w:r>
      <w:r w:rsidR="003C1176" w:rsidRPr="00F43BC4">
        <w:rPr>
          <w:rFonts w:eastAsia="Calibri" w:cs="Arial"/>
          <w:kern w:val="2"/>
          <w:lang w:val="nl-BE" w:eastAsia="en-US"/>
          <w14:ligatures w14:val="standardContextual"/>
        </w:rPr>
        <w:t xml:space="preserve"> worden ambtshalve herplaatst in een functie van dezelfde rang (of alternatief voor rang in eigen functieclassificatiesysteem) om aan een personeelslid een herkansing te bieden na een ongunstige evaluatie of als alternatief </w:t>
      </w:r>
      <w:bookmarkStart w:id="133" w:name="_Hlk146206418"/>
      <w:r w:rsidR="003C1176" w:rsidRPr="00F43BC4">
        <w:rPr>
          <w:rFonts w:eastAsia="Calibri" w:cs="Arial"/>
          <w:kern w:val="2"/>
          <w:lang w:val="nl-BE" w:eastAsia="en-US"/>
          <w14:ligatures w14:val="standardContextual"/>
        </w:rPr>
        <w:t>voor het ontslag wegens beroepsongeschiktheid</w:t>
      </w:r>
      <w:r w:rsidR="00F43BC4" w:rsidRPr="00F43BC4">
        <w:rPr>
          <w:rFonts w:eastAsia="Calibri" w:cs="Arial"/>
          <w:kern w:val="2"/>
          <w:lang w:val="nl-BE" w:eastAsia="en-US"/>
          <w14:ligatures w14:val="standardContextual"/>
        </w:rPr>
        <w:t>.</w:t>
      </w:r>
      <w:r w:rsidR="003C1176" w:rsidRPr="00F43BC4">
        <w:rPr>
          <w:rFonts w:eastAsia="Calibri" w:cs="Arial"/>
          <w:kern w:val="2"/>
          <w:lang w:val="nl-BE" w:eastAsia="en-US"/>
          <w14:ligatures w14:val="standardContextual"/>
        </w:rPr>
        <w:t xml:space="preserve"> </w:t>
      </w:r>
    </w:p>
    <w:bookmarkEnd w:id="133"/>
    <w:p w14:paraId="1D4498E0" w14:textId="2EAA148F" w:rsidR="003C1176" w:rsidRPr="00F43BC4" w:rsidRDefault="00F43BC4" w:rsidP="003C1176">
      <w:pPr>
        <w:spacing w:before="0" w:after="160" w:line="259" w:lineRule="auto"/>
        <w:ind w:left="0"/>
        <w:jc w:val="left"/>
        <w:rPr>
          <w:rFonts w:eastAsia="Calibri" w:cs="Arial"/>
          <w:kern w:val="2"/>
          <w:lang w:val="nl-BE" w:eastAsia="en-US"/>
          <w14:ligatures w14:val="standardContextual"/>
        </w:rPr>
      </w:pPr>
      <w:r w:rsidRPr="00F43BC4">
        <w:rPr>
          <w:rFonts w:eastAsia="Calibri" w:cs="Arial"/>
          <w:kern w:val="2"/>
          <w:lang w:val="nl-BE" w:eastAsia="en-US"/>
          <w14:ligatures w14:val="standardContextual"/>
        </w:rPr>
        <w:t>P</w:t>
      </w:r>
      <w:r w:rsidR="003C1176" w:rsidRPr="00F43BC4">
        <w:rPr>
          <w:rFonts w:eastAsia="Calibri" w:cs="Arial"/>
          <w:kern w:val="2"/>
          <w:lang w:val="nl-BE" w:eastAsia="en-US"/>
          <w14:ligatures w14:val="standardContextual"/>
        </w:rPr>
        <w:t xml:space="preserve">ersoneelsleden die na een bevordering een ongunstig evaluatieresultaat krijgen bij afloop van een eventuele </w:t>
      </w:r>
      <w:r w:rsidR="003670C5" w:rsidRPr="00F43BC4">
        <w:rPr>
          <w:rFonts w:eastAsia="Calibri" w:cs="Arial"/>
          <w:kern w:val="2"/>
          <w:lang w:val="nl-BE" w:eastAsia="en-US"/>
          <w14:ligatures w14:val="standardContextual"/>
        </w:rPr>
        <w:t>inwerkperiode</w:t>
      </w:r>
      <w:r w:rsidR="003C1176" w:rsidRPr="00F43BC4">
        <w:rPr>
          <w:rFonts w:eastAsia="Calibri" w:cs="Arial"/>
          <w:kern w:val="2"/>
          <w:lang w:val="nl-BE" w:eastAsia="en-US"/>
          <w14:ligatures w14:val="standardContextual"/>
        </w:rPr>
        <w:t xml:space="preserve"> of een ongunstige evaluatie hebben gekregen als alternatief voor het ontslag wegens beroepsongeschiktheid, worden opnieuw aangesteld in hun vorige functie of in een andere functie van hun vorige graad als hun vorige functie ingevuld is. </w:t>
      </w:r>
    </w:p>
    <w:p w14:paraId="6BA996C6" w14:textId="6D62477B" w:rsidR="003C1176" w:rsidRPr="00F43BC4" w:rsidRDefault="003C1176" w:rsidP="003C1176">
      <w:pPr>
        <w:spacing w:before="0" w:after="160" w:line="259" w:lineRule="auto"/>
        <w:ind w:left="0"/>
        <w:jc w:val="left"/>
        <w:rPr>
          <w:rFonts w:eastAsia="Calibri" w:cs="Arial"/>
          <w:kern w:val="2"/>
          <w:lang w:val="nl-BE" w:eastAsia="en-US"/>
          <w14:ligatures w14:val="standardContextual"/>
        </w:rPr>
      </w:pPr>
      <w:r w:rsidRPr="00F43BC4">
        <w:rPr>
          <w:rFonts w:eastAsia="Calibri" w:cs="Arial"/>
          <w:kern w:val="2"/>
          <w:lang w:val="nl-BE" w:eastAsia="en-US"/>
          <w14:ligatures w14:val="standardContextual"/>
        </w:rPr>
        <w:t xml:space="preserve">Het betrokken personeelslid krijgt opnieuw de salarisschaal die het verworven had in de functie van zijn vorige graad. De eventuele schaalanciënniteit die opgebouwd werd in de functie van de hogere graad tijdens de </w:t>
      </w:r>
      <w:r w:rsidR="003670C5" w:rsidRPr="00F43BC4">
        <w:rPr>
          <w:rFonts w:eastAsia="Calibri" w:cs="Arial"/>
          <w:kern w:val="2"/>
          <w:lang w:val="nl-BE" w:eastAsia="en-US"/>
          <w14:ligatures w14:val="standardContextual"/>
        </w:rPr>
        <w:t>inwerkperiode</w:t>
      </w:r>
      <w:r w:rsidRPr="00F43BC4">
        <w:rPr>
          <w:rFonts w:eastAsia="Calibri" w:cs="Arial"/>
          <w:kern w:val="2"/>
          <w:lang w:val="nl-BE" w:eastAsia="en-US"/>
          <w14:ligatures w14:val="standardContextual"/>
        </w:rPr>
        <w:t xml:space="preserve">, wordt overgedragen naar de schaalanciënniteit in de functie van de lagere graad. </w:t>
      </w:r>
    </w:p>
    <w:p w14:paraId="640A1C1E" w14:textId="77777777" w:rsidR="003C1176" w:rsidRPr="00A60A89" w:rsidRDefault="003C1176" w:rsidP="003C1176">
      <w:pPr>
        <w:spacing w:before="0" w:after="160" w:line="259" w:lineRule="auto"/>
        <w:ind w:left="0"/>
        <w:jc w:val="left"/>
        <w:rPr>
          <w:rFonts w:eastAsia="Calibri" w:cs="Arial"/>
          <w:kern w:val="2"/>
          <w:lang w:val="nl-BE" w:eastAsia="en-US"/>
          <w14:ligatures w14:val="standardContextual"/>
        </w:rPr>
      </w:pPr>
      <w:r w:rsidRPr="00F43BC4">
        <w:rPr>
          <w:rFonts w:eastAsia="Calibri" w:cs="Arial"/>
          <w:kern w:val="2"/>
          <w:lang w:val="nl-BE" w:eastAsia="en-US"/>
          <w14:ligatures w14:val="standardContextual"/>
        </w:rPr>
        <w:lastRenderedPageBreak/>
        <w:t>De herplaatsing na ongunstige evaluatie kan alleen toegepast worden als er een passende functie vacant is en als blijkt dat de evaluatie aantoont dat het personeelslid beschikt over competenties die in de andere functie beter tot hun recht kunnen komen.</w:t>
      </w:r>
    </w:p>
    <w:p w14:paraId="0B2303C2" w14:textId="5C720799" w:rsidR="00A54B07" w:rsidRPr="00A60A89" w:rsidRDefault="00A54B07" w:rsidP="00A54B07">
      <w:pPr>
        <w:pStyle w:val="Kop3"/>
        <w:rPr>
          <w:rFonts w:cs="Arial"/>
        </w:rPr>
      </w:pPr>
      <w:bookmarkStart w:id="134" w:name="_Toc179877148"/>
      <w:r w:rsidRPr="00A60A89">
        <w:rPr>
          <w:rFonts w:cs="Arial"/>
        </w:rPr>
        <w:t>Afdeling 3. herplaatsing om persoonlijke redenen</w:t>
      </w:r>
      <w:bookmarkEnd w:id="134"/>
    </w:p>
    <w:p w14:paraId="1BBB68B1" w14:textId="1AD5B1DA" w:rsidR="00336BD8" w:rsidRPr="00A60A89" w:rsidRDefault="00336BD8" w:rsidP="00336BD8">
      <w:pPr>
        <w:spacing w:before="0" w:after="160" w:line="259" w:lineRule="auto"/>
        <w:ind w:left="0"/>
        <w:jc w:val="left"/>
        <w:rPr>
          <w:rFonts w:eastAsia="Calibri" w:cs="Arial"/>
          <w:kern w:val="2"/>
          <w:lang w:val="nl-BE" w:eastAsia="en-US"/>
          <w14:ligatures w14:val="standardContextual"/>
        </w:rPr>
      </w:pPr>
      <w:r w:rsidRPr="00A60A89">
        <w:rPr>
          <w:rFonts w:eastAsia="Calibri" w:cs="Arial"/>
          <w:b/>
          <w:bCs/>
          <w:kern w:val="2"/>
          <w:lang w:val="nl-BE" w:eastAsia="en-US"/>
          <w14:ligatures w14:val="standardContextual"/>
        </w:rPr>
        <w:t>Artikel</w:t>
      </w:r>
      <w:r w:rsidR="000B6A9A">
        <w:rPr>
          <w:rFonts w:eastAsia="Calibri" w:cs="Arial"/>
          <w:b/>
          <w:bCs/>
          <w:kern w:val="2"/>
          <w:lang w:val="nl-BE" w:eastAsia="en-US"/>
          <w14:ligatures w14:val="standardContextual"/>
        </w:rPr>
        <w:t xml:space="preserve"> </w:t>
      </w:r>
      <w:r w:rsidR="004E660A">
        <w:rPr>
          <w:rFonts w:eastAsia="Calibri" w:cs="Arial"/>
          <w:b/>
          <w:bCs/>
          <w:kern w:val="2"/>
          <w:lang w:val="nl-BE" w:eastAsia="en-US"/>
          <w14:ligatures w14:val="standardContextual"/>
        </w:rPr>
        <w:t>77</w:t>
      </w:r>
    </w:p>
    <w:p w14:paraId="041C6C6C" w14:textId="77777777" w:rsidR="00336BD8" w:rsidRPr="00336BD8" w:rsidRDefault="00336BD8" w:rsidP="00336BD8">
      <w:pPr>
        <w:spacing w:before="0" w:after="160" w:line="259" w:lineRule="auto"/>
        <w:ind w:left="0"/>
        <w:jc w:val="left"/>
        <w:rPr>
          <w:rFonts w:eastAsia="Calibri" w:cs="Arial"/>
          <w:kern w:val="2"/>
          <w:lang w:val="nl-BE" w:eastAsia="en-US"/>
          <w14:ligatures w14:val="standardContextual"/>
        </w:rPr>
      </w:pPr>
      <w:r w:rsidRPr="00336BD8">
        <w:rPr>
          <w:rFonts w:eastAsia="Calibri" w:cs="Arial"/>
          <w:kern w:val="2"/>
          <w:lang w:val="nl-BE" w:eastAsia="en-US"/>
          <w14:ligatures w14:val="standardContextual"/>
        </w:rPr>
        <w:t>§1. Als een personeelslid om functionele of persoonlijke redenen zelf verzoekt om herplaatsing in een andere functie van dezelfde graad of een functie van een lagere graad, kan het personeelslid herplaatst worden in een passende vacante functie van dezelfde of een lagere graad.</w:t>
      </w:r>
    </w:p>
    <w:p w14:paraId="51781DE3" w14:textId="77777777" w:rsidR="00336BD8" w:rsidRPr="00336BD8" w:rsidRDefault="00336BD8" w:rsidP="00336BD8">
      <w:pPr>
        <w:spacing w:before="0" w:after="160" w:line="259" w:lineRule="auto"/>
        <w:ind w:left="0"/>
        <w:jc w:val="left"/>
        <w:rPr>
          <w:rFonts w:eastAsia="Calibri" w:cs="Arial"/>
          <w:kern w:val="2"/>
          <w:lang w:val="nl-BE" w:eastAsia="en-US"/>
          <w14:ligatures w14:val="standardContextual"/>
        </w:rPr>
      </w:pPr>
      <w:r w:rsidRPr="00336BD8">
        <w:rPr>
          <w:rFonts w:eastAsia="Calibri" w:cs="Arial"/>
          <w:kern w:val="2"/>
          <w:lang w:val="nl-BE" w:eastAsia="en-US"/>
          <w14:ligatures w14:val="standardContextual"/>
        </w:rPr>
        <w:t>§2. Bij een herplaatsing ontvangt het personeelslid het salaris dat verbonden is aan de nieuwe functie.</w:t>
      </w:r>
    </w:p>
    <w:p w14:paraId="081F5F37" w14:textId="77777777" w:rsidR="00336BD8" w:rsidRPr="00336BD8" w:rsidRDefault="00336BD8" w:rsidP="00336BD8">
      <w:pPr>
        <w:spacing w:before="0" w:after="160" w:line="259" w:lineRule="auto"/>
        <w:ind w:left="0"/>
        <w:jc w:val="left"/>
        <w:rPr>
          <w:rFonts w:eastAsia="Calibri" w:cs="Arial"/>
          <w:kern w:val="2"/>
          <w:lang w:val="nl-BE" w:eastAsia="en-US"/>
          <w14:ligatures w14:val="standardContextual"/>
        </w:rPr>
      </w:pPr>
      <w:r w:rsidRPr="00336BD8">
        <w:rPr>
          <w:rFonts w:eastAsia="Calibri" w:cs="Arial"/>
          <w:kern w:val="2"/>
          <w:lang w:val="nl-BE" w:eastAsia="en-US"/>
          <w14:ligatures w14:val="standardContextual"/>
        </w:rPr>
        <w:t>De schaalanciënniteit die het betrokken personeelslid had opgebouwd in zijn salarisschaal van de vorige functie wordt overgedragen in de nieuwe salarisschaal.</w:t>
      </w:r>
    </w:p>
    <w:p w14:paraId="36947AFA" w14:textId="77777777" w:rsidR="00336BD8" w:rsidRPr="00336BD8" w:rsidRDefault="00336BD8" w:rsidP="00336BD8">
      <w:pPr>
        <w:spacing w:before="0" w:after="160" w:line="259" w:lineRule="auto"/>
        <w:ind w:left="0"/>
        <w:jc w:val="left"/>
        <w:rPr>
          <w:rFonts w:eastAsia="Calibri" w:cs="Arial"/>
          <w:kern w:val="2"/>
          <w:lang w:val="nl-BE" w:eastAsia="en-US"/>
          <w14:ligatures w14:val="standardContextual"/>
        </w:rPr>
      </w:pPr>
      <w:r w:rsidRPr="00336BD8">
        <w:rPr>
          <w:rFonts w:eastAsia="Calibri" w:cs="Arial"/>
          <w:kern w:val="2"/>
          <w:lang w:val="nl-BE" w:eastAsia="en-US"/>
          <w14:ligatures w14:val="standardContextual"/>
        </w:rPr>
        <w:t>§3. Deze vorm van herplaatsing kan slechts eenmaal tijdens de loopbaan toegekend worden.</w:t>
      </w:r>
    </w:p>
    <w:p w14:paraId="793E92EC" w14:textId="77777777" w:rsidR="00336BD8" w:rsidRPr="00336BD8" w:rsidRDefault="00336BD8" w:rsidP="00336BD8">
      <w:pPr>
        <w:spacing w:before="0" w:after="160" w:line="259" w:lineRule="auto"/>
        <w:ind w:left="0"/>
        <w:jc w:val="left"/>
        <w:rPr>
          <w:rFonts w:eastAsia="Calibri" w:cs="Arial"/>
          <w:kern w:val="2"/>
          <w:lang w:val="nl-BE" w:eastAsia="en-US"/>
          <w14:ligatures w14:val="standardContextual"/>
        </w:rPr>
      </w:pPr>
      <w:r w:rsidRPr="00336BD8">
        <w:rPr>
          <w:rFonts w:eastAsia="Calibri" w:cs="Arial"/>
          <w:kern w:val="2"/>
          <w:lang w:val="nl-BE" w:eastAsia="en-US"/>
          <w14:ligatures w14:val="standardContextual"/>
        </w:rPr>
        <w:t>Deze vorm van herplaatsing staat ook open voor titularissen van decretale graden. Ambtshalve herplaatsing in een functie van dezelfde graad is voor deze titularissen echter niet mogelijk.</w:t>
      </w:r>
    </w:p>
    <w:p w14:paraId="70975A39" w14:textId="77777777" w:rsidR="00336BD8" w:rsidRPr="00336BD8" w:rsidRDefault="00336BD8" w:rsidP="00336BD8">
      <w:pPr>
        <w:spacing w:before="0" w:after="160" w:line="259" w:lineRule="auto"/>
        <w:ind w:left="0"/>
        <w:jc w:val="left"/>
        <w:rPr>
          <w:rFonts w:eastAsia="Calibri" w:cs="Arial"/>
          <w:kern w:val="2"/>
          <w:lang w:val="nl-BE" w:eastAsia="en-US"/>
          <w14:ligatures w14:val="standardContextual"/>
        </w:rPr>
      </w:pPr>
      <w:r w:rsidRPr="00336BD8">
        <w:rPr>
          <w:rFonts w:eastAsia="Calibri" w:cs="Arial"/>
          <w:kern w:val="2"/>
          <w:lang w:val="nl-BE" w:eastAsia="en-US"/>
          <w14:ligatures w14:val="standardContextual"/>
        </w:rPr>
        <w:t xml:space="preserve">§4. De aanstellende overheid beslist over de ambtshalve herplaatsing. </w:t>
      </w:r>
    </w:p>
    <w:p w14:paraId="796D2B86" w14:textId="77777777" w:rsidR="00336BD8" w:rsidRPr="00336BD8" w:rsidRDefault="00336BD8" w:rsidP="00336BD8">
      <w:pPr>
        <w:spacing w:before="0" w:after="160" w:line="259" w:lineRule="auto"/>
        <w:ind w:left="0"/>
        <w:jc w:val="left"/>
        <w:rPr>
          <w:rFonts w:eastAsia="Calibri" w:cs="Arial"/>
          <w:kern w:val="2"/>
          <w:lang w:val="nl-BE" w:eastAsia="en-US"/>
          <w14:ligatures w14:val="standardContextual"/>
        </w:rPr>
      </w:pPr>
      <w:r w:rsidRPr="00336BD8">
        <w:rPr>
          <w:rFonts w:eastAsia="Calibri" w:cs="Arial"/>
          <w:kern w:val="2"/>
          <w:lang w:val="nl-BE" w:eastAsia="en-US"/>
          <w14:ligatures w14:val="standardContextual"/>
        </w:rPr>
        <w:t xml:space="preserve">De algemeen directeur voert hierover vooraf een gesprek met het personeelslid. </w:t>
      </w:r>
    </w:p>
    <w:p w14:paraId="6C2BA664" w14:textId="77777777" w:rsidR="00336BD8" w:rsidRPr="00336BD8" w:rsidRDefault="00336BD8" w:rsidP="00336BD8">
      <w:pPr>
        <w:spacing w:before="0" w:after="160" w:line="259" w:lineRule="auto"/>
        <w:ind w:left="0"/>
        <w:jc w:val="left"/>
        <w:rPr>
          <w:rFonts w:eastAsia="Calibri" w:cs="Arial"/>
          <w:kern w:val="2"/>
          <w:lang w:val="nl-BE" w:eastAsia="en-US"/>
          <w14:ligatures w14:val="standardContextual"/>
        </w:rPr>
      </w:pPr>
      <w:r w:rsidRPr="00336BD8">
        <w:rPr>
          <w:rFonts w:eastAsia="Calibri" w:cs="Arial"/>
          <w:kern w:val="2"/>
          <w:lang w:val="nl-BE" w:eastAsia="en-US"/>
          <w14:ligatures w14:val="standardContextual"/>
        </w:rPr>
        <w:t>Het betrokken personeelslid wordt tenminste tien kalenderdagen vooraf uitgenodigd voor dit gesprek en vooraf geïnformeerd over de passende functie of functies die voorgesteld worden.</w:t>
      </w:r>
    </w:p>
    <w:p w14:paraId="619B4E20" w14:textId="77777777" w:rsidR="00336BD8" w:rsidRPr="00336BD8" w:rsidRDefault="00336BD8" w:rsidP="00336BD8">
      <w:pPr>
        <w:spacing w:before="0" w:after="160" w:line="259" w:lineRule="auto"/>
        <w:ind w:left="0"/>
        <w:jc w:val="left"/>
        <w:rPr>
          <w:rFonts w:eastAsia="Calibri" w:cs="Arial"/>
          <w:kern w:val="2"/>
          <w:lang w:val="nl-BE" w:eastAsia="en-US"/>
          <w14:ligatures w14:val="standardContextual"/>
        </w:rPr>
      </w:pPr>
      <w:r w:rsidRPr="00336BD8">
        <w:rPr>
          <w:rFonts w:eastAsia="Calibri" w:cs="Arial"/>
          <w:kern w:val="2"/>
          <w:lang w:val="nl-BE" w:eastAsia="en-US"/>
          <w14:ligatures w14:val="standardContextual"/>
        </w:rPr>
        <w:t>De herplaatsing is niet tijdelijk, maar definitief.</w:t>
      </w:r>
    </w:p>
    <w:p w14:paraId="32BBBB61" w14:textId="6769E2E1" w:rsidR="00336BD8" w:rsidRDefault="00336BD8" w:rsidP="00336BD8">
      <w:pPr>
        <w:spacing w:before="0" w:after="160" w:line="259" w:lineRule="auto"/>
        <w:ind w:left="0"/>
        <w:jc w:val="left"/>
        <w:rPr>
          <w:rFonts w:eastAsia="Calibri" w:cs="Arial"/>
          <w:kern w:val="2"/>
          <w:lang w:val="nl-BE" w:eastAsia="en-US"/>
          <w14:ligatures w14:val="standardContextual"/>
        </w:rPr>
      </w:pPr>
      <w:r w:rsidRPr="00336BD8">
        <w:rPr>
          <w:rFonts w:eastAsia="Calibri" w:cs="Arial"/>
          <w:kern w:val="2"/>
          <w:lang w:val="nl-BE" w:eastAsia="en-US"/>
          <w14:ligatures w14:val="standardContextual"/>
        </w:rPr>
        <w:t xml:space="preserve">§5. Bij een herplaatsing behoudt het personeelslid steeds zijn hoedanigheid van statutair of contractueel personeelslid. </w:t>
      </w:r>
    </w:p>
    <w:p w14:paraId="45CCD071" w14:textId="6769E2E1" w:rsidR="00884A9D" w:rsidRPr="00884A9D" w:rsidRDefault="00B840EE" w:rsidP="00884A9D">
      <w:pPr>
        <w:pStyle w:val="Kop3"/>
        <w:rPr>
          <w:rFonts w:cs="Arial"/>
        </w:rPr>
      </w:pPr>
      <w:bookmarkStart w:id="135" w:name="_Toc179877149"/>
      <w:r>
        <w:rPr>
          <w:rFonts w:cs="Arial"/>
        </w:rPr>
        <w:t>A</w:t>
      </w:r>
      <w:r w:rsidR="00884A9D">
        <w:rPr>
          <w:rFonts w:cs="Arial"/>
        </w:rPr>
        <w:t>fdeling 4</w:t>
      </w:r>
      <w:r w:rsidR="00884A9D" w:rsidRPr="00884A9D">
        <w:rPr>
          <w:rFonts w:cs="Arial"/>
        </w:rPr>
        <w:t>: Herplaatsing of ter beschikking stelling ingevolge afschaffing betrekking wegens noodwendigheden</w:t>
      </w:r>
      <w:bookmarkEnd w:id="135"/>
    </w:p>
    <w:p w14:paraId="1499EE4C" w14:textId="1E6EEBEC" w:rsidR="00884A9D" w:rsidRPr="00884A9D" w:rsidRDefault="00884A9D" w:rsidP="00884A9D">
      <w:pPr>
        <w:spacing w:before="0" w:after="160" w:line="259" w:lineRule="auto"/>
        <w:ind w:left="0"/>
        <w:jc w:val="left"/>
        <w:rPr>
          <w:rFonts w:eastAsia="Calibri" w:cs="Arial"/>
          <w:b/>
          <w:bCs/>
          <w:kern w:val="2"/>
          <w:lang w:val="nl-BE" w:eastAsia="en-US"/>
          <w14:ligatures w14:val="standardContextual"/>
        </w:rPr>
      </w:pPr>
      <w:r w:rsidRPr="00884A9D">
        <w:rPr>
          <w:rFonts w:eastAsia="Calibri" w:cs="Arial"/>
          <w:b/>
          <w:bCs/>
          <w:kern w:val="2"/>
          <w:lang w:val="nl-BE" w:eastAsia="en-US"/>
          <w14:ligatures w14:val="standardContextual"/>
        </w:rPr>
        <w:t>Artikel</w:t>
      </w:r>
      <w:r w:rsidR="000B6A9A">
        <w:rPr>
          <w:rFonts w:eastAsia="Calibri" w:cs="Arial"/>
          <w:b/>
          <w:bCs/>
          <w:kern w:val="2"/>
          <w:lang w:val="nl-BE" w:eastAsia="en-US"/>
          <w14:ligatures w14:val="standardContextual"/>
        </w:rPr>
        <w:t xml:space="preserve"> </w:t>
      </w:r>
      <w:r w:rsidR="004E660A">
        <w:rPr>
          <w:rFonts w:eastAsia="Calibri" w:cs="Arial"/>
          <w:b/>
          <w:bCs/>
          <w:kern w:val="2"/>
          <w:lang w:val="nl-BE" w:eastAsia="en-US"/>
          <w14:ligatures w14:val="standardContextual"/>
        </w:rPr>
        <w:t>78</w:t>
      </w:r>
    </w:p>
    <w:p w14:paraId="705786A3" w14:textId="77777777" w:rsidR="00884A9D" w:rsidRPr="00884A9D" w:rsidRDefault="00884A9D" w:rsidP="00884A9D">
      <w:pPr>
        <w:spacing w:before="0" w:after="160" w:line="259" w:lineRule="auto"/>
        <w:ind w:left="0"/>
        <w:jc w:val="left"/>
        <w:rPr>
          <w:rFonts w:eastAsia="Calibri" w:cs="Arial"/>
          <w:kern w:val="2"/>
          <w:lang w:val="nl-BE" w:eastAsia="en-US"/>
          <w14:ligatures w14:val="standardContextual"/>
        </w:rPr>
      </w:pPr>
      <w:r w:rsidRPr="00884A9D">
        <w:rPr>
          <w:rFonts w:eastAsia="Calibri" w:cs="Arial"/>
          <w:kern w:val="2"/>
          <w:lang w:val="nl-BE" w:eastAsia="en-US"/>
          <w14:ligatures w14:val="standardContextual"/>
        </w:rPr>
        <w:t>Als de betrekking van een statutair personeelslid afgeschaft wordt wegens noodwendigheden voor de werking van het bestuur als vermeld in artikel 194/1, tweede lid, van het decreet van 22 december 2017, wordt het statutaire personeelslid op initiatief van het bestuur herplaatst in een passende functie van dezelfde graad in het eigen bestuur of ter beschikking gesteld in een passende functie van dezelfde graad in een ander bestuur met toepassing van artikel 185 van het decreet van 22 december 2017 op voorwaarde dat het personeelslid daarmee instemt.</w:t>
      </w:r>
    </w:p>
    <w:p w14:paraId="68D521C9" w14:textId="3CE0DE1D" w:rsidR="00884A9D" w:rsidRPr="004713BA" w:rsidRDefault="00884A9D" w:rsidP="00884A9D">
      <w:pPr>
        <w:spacing w:before="0" w:after="160" w:line="259" w:lineRule="auto"/>
        <w:ind w:left="0"/>
        <w:jc w:val="left"/>
        <w:rPr>
          <w:rFonts w:eastAsia="Calibri" w:cs="Arial"/>
          <w:b/>
          <w:bCs/>
          <w:kern w:val="2"/>
          <w:lang w:val="nl-BE" w:eastAsia="en-US"/>
          <w14:ligatures w14:val="standardContextual"/>
        </w:rPr>
      </w:pPr>
      <w:r w:rsidRPr="004713BA">
        <w:rPr>
          <w:rFonts w:eastAsia="Calibri" w:cs="Arial"/>
          <w:b/>
          <w:bCs/>
          <w:kern w:val="2"/>
          <w:lang w:val="nl-BE" w:eastAsia="en-US"/>
          <w14:ligatures w14:val="standardContextual"/>
        </w:rPr>
        <w:t>Artikel</w:t>
      </w:r>
      <w:r w:rsidR="000B6A9A">
        <w:rPr>
          <w:rFonts w:eastAsia="Calibri" w:cs="Arial"/>
          <w:b/>
          <w:bCs/>
          <w:kern w:val="2"/>
          <w:lang w:val="nl-BE" w:eastAsia="en-US"/>
          <w14:ligatures w14:val="standardContextual"/>
        </w:rPr>
        <w:t xml:space="preserve"> </w:t>
      </w:r>
      <w:r w:rsidR="004E660A">
        <w:rPr>
          <w:rFonts w:eastAsia="Calibri" w:cs="Arial"/>
          <w:b/>
          <w:bCs/>
          <w:kern w:val="2"/>
          <w:lang w:val="nl-BE" w:eastAsia="en-US"/>
          <w14:ligatures w14:val="standardContextual"/>
        </w:rPr>
        <w:t>79</w:t>
      </w:r>
    </w:p>
    <w:p w14:paraId="537DFE8D" w14:textId="77777777" w:rsidR="00884A9D" w:rsidRPr="00884A9D" w:rsidRDefault="00884A9D" w:rsidP="00884A9D">
      <w:pPr>
        <w:spacing w:before="0" w:after="160" w:line="259" w:lineRule="auto"/>
        <w:ind w:left="0"/>
        <w:jc w:val="left"/>
        <w:rPr>
          <w:rFonts w:eastAsia="Calibri" w:cs="Arial"/>
          <w:kern w:val="2"/>
          <w:lang w:val="nl-BE" w:eastAsia="en-US"/>
          <w14:ligatures w14:val="standardContextual"/>
        </w:rPr>
      </w:pPr>
      <w:r w:rsidRPr="00884A9D">
        <w:rPr>
          <w:rFonts w:eastAsia="Calibri" w:cs="Arial"/>
          <w:kern w:val="2"/>
          <w:lang w:val="nl-BE" w:eastAsia="en-US"/>
          <w14:ligatures w14:val="standardContextual"/>
        </w:rPr>
        <w:t>De ambtshalve herplaatsing is alleen mogelijk in een vacante functie.</w:t>
      </w:r>
    </w:p>
    <w:p w14:paraId="239B3B98" w14:textId="77777777" w:rsidR="00884A9D" w:rsidRPr="00884A9D" w:rsidRDefault="00884A9D" w:rsidP="00884A9D">
      <w:pPr>
        <w:spacing w:before="0" w:after="160" w:line="259" w:lineRule="auto"/>
        <w:ind w:left="0"/>
        <w:jc w:val="left"/>
        <w:rPr>
          <w:rFonts w:eastAsia="Calibri" w:cs="Arial"/>
          <w:kern w:val="2"/>
          <w:lang w:val="nl-BE" w:eastAsia="en-US"/>
          <w14:ligatures w14:val="standardContextual"/>
        </w:rPr>
      </w:pPr>
      <w:r w:rsidRPr="00884A9D">
        <w:rPr>
          <w:rFonts w:eastAsia="Calibri" w:cs="Arial"/>
          <w:kern w:val="2"/>
          <w:lang w:val="nl-BE" w:eastAsia="en-US"/>
          <w14:ligatures w14:val="standardContextual"/>
        </w:rPr>
        <w:t xml:space="preserve">Het personeelslid behoudt na de ambtshalve herplaatsing of ter beschikking stelling de salarisschaal en de schaalanciënniteit die het verworven had in zijn vorige functie. </w:t>
      </w:r>
    </w:p>
    <w:p w14:paraId="1549FDEE" w14:textId="77777777" w:rsidR="00884A9D" w:rsidRPr="00884A9D" w:rsidRDefault="00884A9D" w:rsidP="00884A9D">
      <w:pPr>
        <w:spacing w:before="0" w:after="160" w:line="259" w:lineRule="auto"/>
        <w:ind w:left="0"/>
        <w:jc w:val="left"/>
        <w:rPr>
          <w:rFonts w:eastAsia="Calibri" w:cs="Arial"/>
          <w:kern w:val="2"/>
          <w:lang w:val="nl-BE" w:eastAsia="en-US"/>
          <w14:ligatures w14:val="standardContextual"/>
        </w:rPr>
      </w:pPr>
      <w:r w:rsidRPr="00884A9D">
        <w:rPr>
          <w:rFonts w:eastAsia="Calibri" w:cs="Arial"/>
          <w:kern w:val="2"/>
          <w:lang w:val="nl-BE" w:eastAsia="en-US"/>
          <w14:ligatures w14:val="standardContextual"/>
        </w:rPr>
        <w:t>Als er meerdere overtallige personeelsleden in aanmerking komen voor ambtshalve herplaatsing in een vacature gelden in volgorde de volgende criteria om de voorrang van de personeelsleden te bepalen:</w:t>
      </w:r>
    </w:p>
    <w:p w14:paraId="529F406B" w14:textId="77777777" w:rsidR="00884A9D" w:rsidRPr="00884A9D" w:rsidRDefault="00884A9D" w:rsidP="00884A9D">
      <w:pPr>
        <w:spacing w:before="0" w:after="160" w:line="259" w:lineRule="auto"/>
        <w:ind w:left="0"/>
        <w:jc w:val="left"/>
        <w:rPr>
          <w:rFonts w:eastAsia="Calibri" w:cs="Arial"/>
          <w:kern w:val="2"/>
          <w:lang w:val="nl-BE" w:eastAsia="en-US"/>
          <w14:ligatures w14:val="standardContextual"/>
        </w:rPr>
      </w:pPr>
      <w:r w:rsidRPr="00884A9D">
        <w:rPr>
          <w:rFonts w:eastAsia="Calibri" w:cs="Arial"/>
          <w:kern w:val="2"/>
          <w:lang w:val="nl-BE" w:eastAsia="en-US"/>
          <w14:ligatures w14:val="standardContextual"/>
        </w:rPr>
        <w:lastRenderedPageBreak/>
        <w:t>1.</w:t>
      </w:r>
      <w:r w:rsidRPr="00884A9D">
        <w:rPr>
          <w:rFonts w:eastAsia="Calibri" w:cs="Arial"/>
          <w:kern w:val="2"/>
          <w:lang w:val="nl-BE" w:eastAsia="en-US"/>
          <w14:ligatures w14:val="standardContextual"/>
        </w:rPr>
        <w:tab/>
        <w:t>de mate waarin voldaan wordt aan de competentievereisten voor de vacante functie;</w:t>
      </w:r>
    </w:p>
    <w:p w14:paraId="4277221C" w14:textId="77777777" w:rsidR="00884A9D" w:rsidRPr="00884A9D" w:rsidRDefault="00884A9D" w:rsidP="00884A9D">
      <w:pPr>
        <w:spacing w:before="0" w:after="160" w:line="259" w:lineRule="auto"/>
        <w:ind w:left="0"/>
        <w:jc w:val="left"/>
        <w:rPr>
          <w:rFonts w:eastAsia="Calibri" w:cs="Arial"/>
          <w:kern w:val="2"/>
          <w:lang w:val="nl-BE" w:eastAsia="en-US"/>
          <w14:ligatures w14:val="standardContextual"/>
        </w:rPr>
      </w:pPr>
      <w:r w:rsidRPr="00884A9D">
        <w:rPr>
          <w:rFonts w:eastAsia="Calibri" w:cs="Arial"/>
          <w:kern w:val="2"/>
          <w:lang w:val="nl-BE" w:eastAsia="en-US"/>
          <w14:ligatures w14:val="standardContextual"/>
        </w:rPr>
        <w:t>2.</w:t>
      </w:r>
      <w:r w:rsidRPr="00884A9D">
        <w:rPr>
          <w:rFonts w:eastAsia="Calibri" w:cs="Arial"/>
          <w:kern w:val="2"/>
          <w:lang w:val="nl-BE" w:eastAsia="en-US"/>
          <w14:ligatures w14:val="standardContextual"/>
        </w:rPr>
        <w:tab/>
        <w:t>de dienstanciënniteit.</w:t>
      </w:r>
    </w:p>
    <w:p w14:paraId="6F6472D2" w14:textId="2DFD5B88" w:rsidR="00884A9D" w:rsidRPr="004713BA" w:rsidRDefault="00884A9D" w:rsidP="00884A9D">
      <w:pPr>
        <w:spacing w:before="0" w:after="160" w:line="259" w:lineRule="auto"/>
        <w:ind w:left="0"/>
        <w:jc w:val="left"/>
        <w:rPr>
          <w:rFonts w:eastAsia="Calibri" w:cs="Arial"/>
          <w:b/>
          <w:bCs/>
          <w:kern w:val="2"/>
          <w:lang w:val="nl-BE" w:eastAsia="en-US"/>
          <w14:ligatures w14:val="standardContextual"/>
        </w:rPr>
      </w:pPr>
      <w:r w:rsidRPr="004713BA">
        <w:rPr>
          <w:rFonts w:eastAsia="Calibri" w:cs="Arial"/>
          <w:b/>
          <w:bCs/>
          <w:kern w:val="2"/>
          <w:lang w:val="nl-BE" w:eastAsia="en-US"/>
          <w14:ligatures w14:val="standardContextual"/>
        </w:rPr>
        <w:t>Artikel</w:t>
      </w:r>
      <w:r w:rsidR="000B6A9A">
        <w:rPr>
          <w:rFonts w:eastAsia="Calibri" w:cs="Arial"/>
          <w:b/>
          <w:bCs/>
          <w:kern w:val="2"/>
          <w:lang w:val="nl-BE" w:eastAsia="en-US"/>
          <w14:ligatures w14:val="standardContextual"/>
        </w:rPr>
        <w:t xml:space="preserve"> </w:t>
      </w:r>
      <w:r w:rsidR="004E660A">
        <w:rPr>
          <w:rFonts w:eastAsia="Calibri" w:cs="Arial"/>
          <w:b/>
          <w:bCs/>
          <w:kern w:val="2"/>
          <w:lang w:val="nl-BE" w:eastAsia="en-US"/>
          <w14:ligatures w14:val="standardContextual"/>
        </w:rPr>
        <w:t>80</w:t>
      </w:r>
    </w:p>
    <w:p w14:paraId="7B95DCA5" w14:textId="77777777" w:rsidR="00884A9D" w:rsidRPr="00884A9D" w:rsidRDefault="00884A9D" w:rsidP="00884A9D">
      <w:pPr>
        <w:spacing w:before="0" w:after="160" w:line="259" w:lineRule="auto"/>
        <w:ind w:left="0"/>
        <w:jc w:val="left"/>
        <w:rPr>
          <w:rFonts w:eastAsia="Calibri" w:cs="Arial"/>
          <w:kern w:val="2"/>
          <w:lang w:val="nl-BE" w:eastAsia="en-US"/>
          <w14:ligatures w14:val="standardContextual"/>
        </w:rPr>
      </w:pPr>
      <w:r w:rsidRPr="00884A9D">
        <w:rPr>
          <w:rFonts w:eastAsia="Calibri" w:cs="Arial"/>
          <w:kern w:val="2"/>
          <w:lang w:val="nl-BE" w:eastAsia="en-US"/>
          <w14:ligatures w14:val="standardContextual"/>
        </w:rPr>
        <w:t>Als de herplaatsing of terbeschikkingstelling niet mogelijk is, kan het statutaire personeelslid ontslagen worden wegens noodwendigheden voor de werking van het bestuur als vermeld artikel 194/1 van het decreet van 22 december 2017.</w:t>
      </w:r>
    </w:p>
    <w:p w14:paraId="3F3E979C" w14:textId="057B91DA" w:rsidR="00884A9D" w:rsidRPr="004713BA" w:rsidRDefault="00884A9D" w:rsidP="00884A9D">
      <w:pPr>
        <w:spacing w:before="0" w:after="160" w:line="259" w:lineRule="auto"/>
        <w:ind w:left="0"/>
        <w:jc w:val="left"/>
        <w:rPr>
          <w:rFonts w:eastAsia="Calibri" w:cs="Arial"/>
          <w:b/>
          <w:bCs/>
          <w:kern w:val="2"/>
          <w:lang w:val="nl-BE" w:eastAsia="en-US"/>
          <w14:ligatures w14:val="standardContextual"/>
        </w:rPr>
      </w:pPr>
      <w:r w:rsidRPr="004713BA">
        <w:rPr>
          <w:rFonts w:eastAsia="Calibri" w:cs="Arial"/>
          <w:b/>
          <w:bCs/>
          <w:kern w:val="2"/>
          <w:lang w:val="nl-BE" w:eastAsia="en-US"/>
          <w14:ligatures w14:val="standardContextual"/>
        </w:rPr>
        <w:t>Artikel</w:t>
      </w:r>
      <w:r w:rsidR="000B6A9A">
        <w:rPr>
          <w:rFonts w:eastAsia="Calibri" w:cs="Arial"/>
          <w:b/>
          <w:bCs/>
          <w:kern w:val="2"/>
          <w:lang w:val="nl-BE" w:eastAsia="en-US"/>
          <w14:ligatures w14:val="standardContextual"/>
        </w:rPr>
        <w:t xml:space="preserve"> </w:t>
      </w:r>
      <w:r w:rsidR="004E660A">
        <w:rPr>
          <w:rFonts w:eastAsia="Calibri" w:cs="Arial"/>
          <w:b/>
          <w:bCs/>
          <w:kern w:val="2"/>
          <w:lang w:val="nl-BE" w:eastAsia="en-US"/>
          <w14:ligatures w14:val="standardContextual"/>
        </w:rPr>
        <w:t>81</w:t>
      </w:r>
    </w:p>
    <w:p w14:paraId="538E4F08" w14:textId="77777777" w:rsidR="00884A9D" w:rsidRDefault="00884A9D" w:rsidP="00884A9D">
      <w:pPr>
        <w:spacing w:before="0" w:after="160" w:line="259" w:lineRule="auto"/>
        <w:ind w:left="0"/>
        <w:jc w:val="left"/>
        <w:rPr>
          <w:rFonts w:eastAsia="Calibri" w:cs="Arial"/>
          <w:kern w:val="2"/>
          <w:lang w:val="nl-BE" w:eastAsia="en-US"/>
          <w14:ligatures w14:val="standardContextual"/>
        </w:rPr>
      </w:pPr>
      <w:r w:rsidRPr="00884A9D">
        <w:rPr>
          <w:rFonts w:eastAsia="Calibri" w:cs="Arial"/>
          <w:kern w:val="2"/>
          <w:lang w:val="nl-BE" w:eastAsia="en-US"/>
          <w14:ligatures w14:val="standardContextual"/>
        </w:rPr>
        <w:t>Het contractuele personeelslid komt enkel in aanmerking voor herplaatsing in een passende functie van dezelfde graad in het eigen bestuur (en niet voor ter beschikking stelling bij een ander lokaal bestuur) en moet akkoord gaan met deze herplaatsing.</w:t>
      </w:r>
    </w:p>
    <w:p w14:paraId="2BBCBD8D" w14:textId="77777777" w:rsidR="00F655ED" w:rsidRPr="00037A46" w:rsidRDefault="00F655ED" w:rsidP="00D53CA3">
      <w:pPr>
        <w:pStyle w:val="StandaardUitvullen"/>
        <w:ind w:left="0"/>
        <w:rPr>
          <w:lang w:eastAsia="en-US"/>
        </w:rPr>
      </w:pPr>
    </w:p>
    <w:p w14:paraId="02C08293" w14:textId="74FA58A1" w:rsidR="003A11FB" w:rsidRPr="00037A46" w:rsidRDefault="003A11FB" w:rsidP="008C2BDD">
      <w:pPr>
        <w:pStyle w:val="Kop1"/>
        <w:jc w:val="left"/>
        <w:rPr>
          <w:bCs/>
        </w:rPr>
      </w:pPr>
      <w:bookmarkStart w:id="136" w:name="_Toc110948182"/>
      <w:bookmarkStart w:id="137" w:name="_Toc179877150"/>
      <w:r w:rsidRPr="00037A46">
        <w:rPr>
          <w:bCs/>
        </w:rPr>
        <w:lastRenderedPageBreak/>
        <w:t xml:space="preserve">TITEL </w:t>
      </w:r>
      <w:r w:rsidR="001D33DB">
        <w:rPr>
          <w:bCs/>
        </w:rPr>
        <w:t>3</w:t>
      </w:r>
      <w:r w:rsidRPr="00037A46">
        <w:rPr>
          <w:bCs/>
        </w:rPr>
        <w:t>. HET VERLIES VAN DE HOEDANIGHEID VAN STATUTAIR PERSONEELSLID EN DE DEFINITIEVE AMBTSNEERLEGGING</w:t>
      </w:r>
      <w:bookmarkEnd w:id="136"/>
      <w:bookmarkEnd w:id="137"/>
    </w:p>
    <w:p w14:paraId="2E5DE54B" w14:textId="6BD10F18" w:rsidR="003A11FB" w:rsidRPr="00037A46" w:rsidRDefault="003A11FB" w:rsidP="00B44CF7">
      <w:pPr>
        <w:pStyle w:val="Kop2"/>
      </w:pPr>
      <w:bookmarkStart w:id="138" w:name="_Toc110948183"/>
      <w:bookmarkStart w:id="139" w:name="_Toc179877151"/>
      <w:r w:rsidRPr="00037A46">
        <w:t>Hoofdstuk i. het verlies van de hoedanigheid van statutair personeelslid</w:t>
      </w:r>
      <w:bookmarkEnd w:id="138"/>
      <w:bookmarkEnd w:id="139"/>
    </w:p>
    <w:p w14:paraId="25E18A08" w14:textId="1D161BC3" w:rsidR="00813F7A" w:rsidRPr="00813F7A" w:rsidRDefault="00813F7A" w:rsidP="00813F7A">
      <w:pPr>
        <w:ind w:left="0"/>
        <w:rPr>
          <w:rFonts w:ascii="Calibri" w:eastAsia="Calibri" w:hAnsi="Calibri"/>
          <w:b/>
          <w:bCs/>
          <w:kern w:val="2"/>
          <w:sz w:val="22"/>
          <w:szCs w:val="22"/>
          <w:lang w:val="nl-BE" w:eastAsia="en-US"/>
          <w14:ligatures w14:val="standardContextual"/>
        </w:rPr>
      </w:pPr>
      <w:r w:rsidRPr="00813F7A">
        <w:rPr>
          <w:rFonts w:ascii="Calibri" w:eastAsia="Calibri" w:hAnsi="Calibri"/>
          <w:b/>
          <w:bCs/>
          <w:kern w:val="2"/>
          <w:sz w:val="22"/>
          <w:szCs w:val="22"/>
          <w:lang w:val="nl-BE" w:eastAsia="en-US"/>
          <w14:ligatures w14:val="standardContextual"/>
        </w:rPr>
        <w:t>Artikel</w:t>
      </w:r>
      <w:r w:rsidR="000B6A9A">
        <w:rPr>
          <w:rFonts w:ascii="Calibri" w:eastAsia="Calibri" w:hAnsi="Calibri"/>
          <w:b/>
          <w:bCs/>
          <w:kern w:val="2"/>
          <w:sz w:val="22"/>
          <w:szCs w:val="22"/>
          <w:lang w:val="nl-BE" w:eastAsia="en-US"/>
          <w14:ligatures w14:val="standardContextual"/>
        </w:rPr>
        <w:t xml:space="preserve"> </w:t>
      </w:r>
      <w:r w:rsidR="006763C7">
        <w:rPr>
          <w:rFonts w:ascii="Calibri" w:eastAsia="Calibri" w:hAnsi="Calibri"/>
          <w:b/>
          <w:bCs/>
          <w:kern w:val="2"/>
          <w:sz w:val="22"/>
          <w:szCs w:val="22"/>
          <w:lang w:val="nl-BE" w:eastAsia="en-US"/>
          <w14:ligatures w14:val="standardContextual"/>
        </w:rPr>
        <w:t>82</w:t>
      </w:r>
    </w:p>
    <w:p w14:paraId="58791711" w14:textId="77777777"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Met behoud van de toepassing van andere wettelijke en decretale bepalingen kan niemand de hoedanigheid van statutair personeelslid verliezen, behalve in de gevallen die bepaald zijn door dit besluit.</w:t>
      </w:r>
    </w:p>
    <w:p w14:paraId="3876CFED" w14:textId="48BD9C12" w:rsidR="00813F7A" w:rsidRPr="00813F7A" w:rsidRDefault="00813F7A" w:rsidP="00813F7A">
      <w:pPr>
        <w:ind w:left="0"/>
        <w:rPr>
          <w:rFonts w:ascii="Calibri" w:eastAsia="Calibri" w:hAnsi="Calibri"/>
          <w:b/>
          <w:bCs/>
          <w:kern w:val="2"/>
          <w:sz w:val="22"/>
          <w:szCs w:val="22"/>
          <w:lang w:val="nl-BE" w:eastAsia="en-US"/>
          <w14:ligatures w14:val="standardContextual"/>
        </w:rPr>
      </w:pPr>
      <w:r w:rsidRPr="00813F7A">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83</w:t>
      </w:r>
    </w:p>
    <w:p w14:paraId="41138E64" w14:textId="77777777"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Ambtshalve wordt een einde gemaakt aan de hoedanigheid van statutair personeelslid:</w:t>
      </w:r>
    </w:p>
    <w:p w14:paraId="264A5D42" w14:textId="77777777"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1° als de statutaire aanstelling onregelmatig werd bevonden binnen de termijn voor beroep tot nietigverklaring bij de Raad van State of, als een zodanig beroep is ingesteld, tijdens de procedure;</w:t>
      </w:r>
    </w:p>
    <w:p w14:paraId="0DE87908" w14:textId="77777777"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2° als het statutaire personeelslid niet meer voldoet aan de voor zijn functie geldende nationaliteitsvereiste, of de burgerlijke en politieke rechten niet meer geniet, of zijn medische ongeschiktheid voor de functie behoorlijk werd vastgesteld (door MEDEX);</w:t>
      </w:r>
    </w:p>
    <w:p w14:paraId="2A77E965" w14:textId="77777777"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3° ingevolge de toepassing van artikel 83 van de wet van 5 augustus 1978 houdende economische en budgettaire hervormingen;</w:t>
      </w:r>
    </w:p>
    <w:p w14:paraId="55419817" w14:textId="77777777"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4° als het statutaire personeelslid zich in een toestand bevindt waarin de toepassing van de burgerlijke wetten en van de strafwetten de ambtsneerlegging tot gevolg heeft.</w:t>
      </w:r>
    </w:p>
    <w:p w14:paraId="5074805F" w14:textId="77777777"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De termijn, vermeld in punt 1°, geldt niet in geval van arglist of bedrog vanwege het statutaire personeelslid.</w:t>
      </w:r>
    </w:p>
    <w:p w14:paraId="206DAA6F" w14:textId="009CADC2" w:rsidR="00813F7A" w:rsidRPr="00813F7A" w:rsidRDefault="00813F7A" w:rsidP="00813F7A">
      <w:pPr>
        <w:ind w:left="0"/>
        <w:rPr>
          <w:rFonts w:ascii="Calibri" w:eastAsia="Calibri" w:hAnsi="Calibri"/>
          <w:b/>
          <w:bCs/>
          <w:kern w:val="2"/>
          <w:sz w:val="22"/>
          <w:szCs w:val="22"/>
          <w:lang w:val="nl-BE" w:eastAsia="en-US"/>
          <w14:ligatures w14:val="standardContextual"/>
        </w:rPr>
      </w:pPr>
      <w:r w:rsidRPr="00813F7A">
        <w:rPr>
          <w:rFonts w:ascii="Calibri" w:eastAsia="Calibri" w:hAnsi="Calibri"/>
          <w:b/>
          <w:bCs/>
          <w:kern w:val="2"/>
          <w:sz w:val="22"/>
          <w:szCs w:val="22"/>
          <w:lang w:val="nl-BE" w:eastAsia="en-US"/>
          <w14:ligatures w14:val="standardContextual"/>
        </w:rPr>
        <w:t>Artikel</w:t>
      </w:r>
      <w:r w:rsidR="000B6A9A">
        <w:rPr>
          <w:rFonts w:ascii="Calibri" w:eastAsia="Calibri" w:hAnsi="Calibri"/>
          <w:b/>
          <w:bCs/>
          <w:kern w:val="2"/>
          <w:sz w:val="22"/>
          <w:szCs w:val="22"/>
          <w:lang w:val="nl-BE" w:eastAsia="en-US"/>
          <w14:ligatures w14:val="standardContextual"/>
        </w:rPr>
        <w:t xml:space="preserve"> </w:t>
      </w:r>
      <w:r w:rsidR="006763C7">
        <w:rPr>
          <w:rFonts w:ascii="Calibri" w:eastAsia="Calibri" w:hAnsi="Calibri"/>
          <w:b/>
          <w:bCs/>
          <w:kern w:val="2"/>
          <w:sz w:val="22"/>
          <w:szCs w:val="22"/>
          <w:lang w:val="nl-BE" w:eastAsia="en-US"/>
          <w14:ligatures w14:val="standardContextual"/>
        </w:rPr>
        <w:t>84</w:t>
      </w:r>
    </w:p>
    <w:p w14:paraId="2A3029B6" w14:textId="2F04E7E1"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§1. In de gevallen vermel</w:t>
      </w:r>
      <w:r w:rsidRPr="00245175">
        <w:rPr>
          <w:rFonts w:eastAsia="Calibri" w:cs="Arial"/>
          <w:kern w:val="2"/>
          <w:lang w:val="nl-BE" w:eastAsia="en-US"/>
          <w14:ligatures w14:val="standardContextual"/>
        </w:rPr>
        <w:t xml:space="preserve">d in artikel </w:t>
      </w:r>
      <w:r w:rsidR="008E0576">
        <w:rPr>
          <w:rFonts w:eastAsia="Calibri" w:cs="Arial"/>
          <w:kern w:val="2"/>
          <w:lang w:val="nl-BE" w:eastAsia="en-US"/>
          <w14:ligatures w14:val="standardContextual"/>
        </w:rPr>
        <w:t>83</w:t>
      </w:r>
      <w:r w:rsidRPr="00813F7A">
        <w:rPr>
          <w:rFonts w:eastAsia="Calibri" w:cs="Arial"/>
          <w:kern w:val="2"/>
          <w:lang w:val="nl-BE" w:eastAsia="en-US"/>
          <w14:ligatures w14:val="standardContextual"/>
        </w:rPr>
        <w:t xml:space="preserve"> wordt een einde gemaakt aan de hoedanigheid van statutair personeelslid zonder opzeggingstermijn of verbrekingsvergoeding.</w:t>
      </w:r>
    </w:p>
    <w:p w14:paraId="14BCE63D" w14:textId="64157CFF"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 xml:space="preserve">Het personeelslid van wie de aanstelling onregelmatig werd bevonden als </w:t>
      </w:r>
      <w:r w:rsidRPr="00616074">
        <w:rPr>
          <w:rFonts w:eastAsia="Calibri" w:cs="Arial"/>
          <w:kern w:val="2"/>
          <w:lang w:val="nl-BE" w:eastAsia="en-US"/>
          <w14:ligatures w14:val="standardContextual"/>
        </w:rPr>
        <w:t xml:space="preserve">vermeld in artikel </w:t>
      </w:r>
      <w:r w:rsidR="008E0576">
        <w:rPr>
          <w:rFonts w:eastAsia="Calibri" w:cs="Arial"/>
          <w:kern w:val="2"/>
          <w:lang w:val="nl-BE" w:eastAsia="en-US"/>
          <w14:ligatures w14:val="standardContextual"/>
        </w:rPr>
        <w:t>83</w:t>
      </w:r>
      <w:r w:rsidRPr="00813F7A">
        <w:rPr>
          <w:rFonts w:eastAsia="Calibri" w:cs="Arial"/>
          <w:kern w:val="2"/>
          <w:lang w:val="nl-BE" w:eastAsia="en-US"/>
          <w14:ligatures w14:val="standardContextual"/>
        </w:rPr>
        <w:t>, punt 1, na arglist of bedrog, wordt op staande voet ontslagen, ongeacht het tijdstip waarop die onregelmatigheid werd vastgesteld.</w:t>
      </w:r>
    </w:p>
    <w:p w14:paraId="2DD971B3" w14:textId="36BAF13E"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 xml:space="preserve">In afwijking van het eerste lid, krijgt het statutaire personeelslid van wie de onregelmatige aanstelling, </w:t>
      </w:r>
      <w:r w:rsidRPr="00B0747C">
        <w:rPr>
          <w:rFonts w:eastAsia="Calibri" w:cs="Arial"/>
          <w:kern w:val="2"/>
          <w:lang w:val="nl-BE" w:eastAsia="en-US"/>
          <w14:ligatures w14:val="standardContextual"/>
        </w:rPr>
        <w:t xml:space="preserve">vermeld in artikel </w:t>
      </w:r>
      <w:r w:rsidR="008E0576">
        <w:rPr>
          <w:rFonts w:eastAsia="Calibri" w:cs="Arial"/>
          <w:kern w:val="2"/>
          <w:lang w:val="nl-BE" w:eastAsia="en-US"/>
          <w14:ligatures w14:val="standardContextual"/>
        </w:rPr>
        <w:t>83</w:t>
      </w:r>
      <w:r w:rsidRPr="00B0747C">
        <w:rPr>
          <w:rFonts w:eastAsia="Calibri" w:cs="Arial"/>
          <w:kern w:val="2"/>
          <w:lang w:val="nl-BE" w:eastAsia="en-US"/>
          <w14:ligatures w14:val="standardContextual"/>
        </w:rPr>
        <w:t>, punt</w:t>
      </w:r>
      <w:r w:rsidRPr="00813F7A">
        <w:rPr>
          <w:rFonts w:eastAsia="Calibri" w:cs="Arial"/>
          <w:kern w:val="2"/>
          <w:lang w:val="nl-BE" w:eastAsia="en-US"/>
          <w14:ligatures w14:val="standardContextual"/>
        </w:rPr>
        <w:t xml:space="preserve"> 1, niet te wijten is aan arglist of bedrog van zijn kant, een verbrekingsvergoeding zoals vermeld in artikel 39 §1 van de wet van 3 juli 1978 betreffende de arbeidsovereenkomsten.</w:t>
      </w:r>
    </w:p>
    <w:p w14:paraId="09EBBB12" w14:textId="77777777"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§2. De aanstellende overheid stelt het verlies van de hoedanigheid van statutair personeelslid vast en beslist tot ontslag van het betrokken personeelslid. Het personeelslid wordt vooraf gehoord (behalve bij ambtshalve pensionering).</w:t>
      </w:r>
    </w:p>
    <w:p w14:paraId="33744941" w14:textId="77777777" w:rsidR="00813F7A" w:rsidRP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t>Het ontslag wordt met een aangetekende brief betekend. De brief deelt de beslissing en de redenen ervoor mee en vermeld de ingangsdatum van het ontslag. Het ontslag gaat niet in met terugwerkende kracht, maar gaat in op de datum vermeld in de ontslagbeslissing, en, als daarin geen datum vermeld wordt, op de dag van de beslissing zelf.</w:t>
      </w:r>
    </w:p>
    <w:p w14:paraId="1CD881C9" w14:textId="77777777" w:rsidR="00813F7A" w:rsidRDefault="00813F7A" w:rsidP="00813F7A">
      <w:pPr>
        <w:spacing w:before="0" w:after="160" w:line="259" w:lineRule="auto"/>
        <w:ind w:left="0"/>
        <w:jc w:val="left"/>
        <w:rPr>
          <w:rFonts w:eastAsia="Calibri" w:cs="Arial"/>
          <w:kern w:val="2"/>
          <w:lang w:val="nl-BE" w:eastAsia="en-US"/>
          <w14:ligatures w14:val="standardContextual"/>
        </w:rPr>
      </w:pPr>
      <w:r w:rsidRPr="00813F7A">
        <w:rPr>
          <w:rFonts w:eastAsia="Calibri" w:cs="Arial"/>
          <w:kern w:val="2"/>
          <w:lang w:val="nl-BE" w:eastAsia="en-US"/>
          <w14:ligatures w14:val="standardContextual"/>
        </w:rPr>
        <w:lastRenderedPageBreak/>
        <w:t>Het vast aangestelde statutaire personeelslid wordt bij zijn ontslag geïnformeerd (indien van toepassing) over alle verplichtingen van bestuur en personeelslid die voortvloeien uit de wet van 20 juli 1991 houdende sociale en diverse andere bepalingen.</w:t>
      </w:r>
    </w:p>
    <w:p w14:paraId="04872D33" w14:textId="6D7DBB16" w:rsidR="003A11FB" w:rsidRPr="00037A46" w:rsidRDefault="003A11FB" w:rsidP="00B44CF7">
      <w:pPr>
        <w:pStyle w:val="Kop2"/>
      </w:pPr>
      <w:bookmarkStart w:id="140" w:name="_Toc110948184"/>
      <w:bookmarkStart w:id="141" w:name="_Toc179877152"/>
      <w:bookmarkStart w:id="142" w:name="OLE_LINK3"/>
      <w:bookmarkStart w:id="143" w:name="OLE_LINK4"/>
      <w:r w:rsidRPr="00037A46">
        <w:t>Hoofdstuk ii. de definitieve ambtsneerlegging van het statutaire personeelslid</w:t>
      </w:r>
      <w:bookmarkEnd w:id="140"/>
      <w:bookmarkEnd w:id="141"/>
    </w:p>
    <w:p w14:paraId="71485FA3" w14:textId="5933BC3F" w:rsidR="004D2E35" w:rsidRPr="004D2E35" w:rsidRDefault="004D2E35" w:rsidP="004D2E35">
      <w:pPr>
        <w:ind w:left="0"/>
        <w:rPr>
          <w:rFonts w:ascii="Calibri" w:eastAsia="Calibri" w:hAnsi="Calibri"/>
          <w:b/>
          <w:bCs/>
          <w:kern w:val="2"/>
          <w:sz w:val="22"/>
          <w:szCs w:val="22"/>
          <w:lang w:val="nl-BE" w:eastAsia="en-US"/>
          <w14:ligatures w14:val="standardContextual"/>
        </w:rPr>
      </w:pPr>
      <w:r w:rsidRPr="004D2E35">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85</w:t>
      </w:r>
    </w:p>
    <w:p w14:paraId="0089DBD1" w14:textId="77777777" w:rsidR="004D2E35" w:rsidRPr="004D2E35" w:rsidRDefault="004D2E35" w:rsidP="004D2E35">
      <w:pPr>
        <w:spacing w:before="0" w:after="160" w:line="259" w:lineRule="auto"/>
        <w:ind w:left="0"/>
        <w:jc w:val="left"/>
        <w:rPr>
          <w:rFonts w:eastAsia="Calibri" w:cs="Arial"/>
          <w:kern w:val="2"/>
          <w:lang w:val="nl-BE" w:eastAsia="en-US"/>
          <w14:ligatures w14:val="standardContextual"/>
        </w:rPr>
      </w:pPr>
      <w:r w:rsidRPr="004D2E35">
        <w:rPr>
          <w:rFonts w:eastAsia="Calibri" w:cs="Arial"/>
          <w:kern w:val="2"/>
          <w:lang w:val="nl-BE" w:eastAsia="en-US"/>
          <w14:ligatures w14:val="standardContextual"/>
        </w:rPr>
        <w:t>§ 1. De volgende zaken geven aanleiding tot de definitieve ambtsneerlegging van het statutaire personeelslid:</w:t>
      </w:r>
    </w:p>
    <w:p w14:paraId="43C28E1C" w14:textId="43C41BEA" w:rsidR="004D2E35" w:rsidRPr="004D2E35" w:rsidRDefault="004D2E35" w:rsidP="00E80C0C">
      <w:pPr>
        <w:pStyle w:val="Lijstalinea"/>
        <w:numPr>
          <w:ilvl w:val="0"/>
          <w:numId w:val="84"/>
        </w:numPr>
        <w:spacing w:before="0" w:after="160" w:line="259" w:lineRule="auto"/>
        <w:jc w:val="left"/>
        <w:rPr>
          <w:rFonts w:eastAsia="Calibri" w:cs="Arial"/>
          <w:kern w:val="2"/>
          <w:lang w:val="nl-BE" w:eastAsia="en-US"/>
          <w14:ligatures w14:val="standardContextual"/>
        </w:rPr>
      </w:pPr>
      <w:r w:rsidRPr="004D2E35">
        <w:rPr>
          <w:rFonts w:eastAsia="Calibri" w:cs="Arial"/>
          <w:kern w:val="2"/>
          <w:lang w:val="nl-BE" w:eastAsia="en-US"/>
          <w14:ligatures w14:val="standardContextual"/>
        </w:rPr>
        <w:t>het vrijwillige ontslag;</w:t>
      </w:r>
    </w:p>
    <w:p w14:paraId="19D28FF5" w14:textId="510B867E" w:rsidR="004D2E35" w:rsidRPr="004D2E35" w:rsidRDefault="004D2E35" w:rsidP="00E80C0C">
      <w:pPr>
        <w:pStyle w:val="Lijstalinea"/>
        <w:numPr>
          <w:ilvl w:val="0"/>
          <w:numId w:val="84"/>
        </w:numPr>
        <w:spacing w:before="0" w:after="160" w:line="259" w:lineRule="auto"/>
        <w:jc w:val="left"/>
        <w:rPr>
          <w:rFonts w:eastAsia="Calibri" w:cs="Arial"/>
          <w:kern w:val="2"/>
          <w:lang w:val="nl-BE" w:eastAsia="en-US"/>
          <w14:ligatures w14:val="standardContextual"/>
        </w:rPr>
      </w:pPr>
      <w:r w:rsidRPr="004D2E35">
        <w:rPr>
          <w:rFonts w:eastAsia="Calibri" w:cs="Arial"/>
          <w:kern w:val="2"/>
          <w:lang w:val="nl-BE" w:eastAsia="en-US"/>
          <w14:ligatures w14:val="standardContextual"/>
        </w:rPr>
        <w:t xml:space="preserve">de definitief vastgestelde beroepsongeschiktheid na een ongunstige evaluatie, zoals vermeld in </w:t>
      </w:r>
      <w:r w:rsidRPr="003926F8">
        <w:rPr>
          <w:rFonts w:eastAsia="Calibri" w:cs="Arial"/>
          <w:kern w:val="2"/>
          <w:lang w:val="nl-BE" w:eastAsia="en-US"/>
          <w14:ligatures w14:val="standardContextual"/>
        </w:rPr>
        <w:t xml:space="preserve">artikels </w:t>
      </w:r>
      <w:r w:rsidR="003926F8" w:rsidRPr="003926F8">
        <w:rPr>
          <w:rFonts w:eastAsia="Calibri" w:cs="Arial"/>
          <w:kern w:val="2"/>
          <w:lang w:val="nl-BE" w:eastAsia="en-US"/>
          <w14:ligatures w14:val="standardContextual"/>
        </w:rPr>
        <w:t>32</w:t>
      </w:r>
      <w:r w:rsidRPr="003926F8">
        <w:rPr>
          <w:rFonts w:eastAsia="Calibri" w:cs="Arial"/>
          <w:kern w:val="2"/>
          <w:lang w:val="nl-BE" w:eastAsia="en-US"/>
          <w14:ligatures w14:val="standardContextual"/>
        </w:rPr>
        <w:t xml:space="preserve"> e.v.;</w:t>
      </w:r>
    </w:p>
    <w:p w14:paraId="3DE96965" w14:textId="5DA3302B" w:rsidR="004D2E35" w:rsidRPr="004D2E35" w:rsidRDefault="004D2E35" w:rsidP="00E80C0C">
      <w:pPr>
        <w:pStyle w:val="Lijstalinea"/>
        <w:numPr>
          <w:ilvl w:val="0"/>
          <w:numId w:val="84"/>
        </w:numPr>
        <w:spacing w:before="0" w:after="160" w:line="259" w:lineRule="auto"/>
        <w:jc w:val="left"/>
        <w:rPr>
          <w:rFonts w:eastAsia="Calibri" w:cs="Arial"/>
          <w:kern w:val="2"/>
          <w:lang w:val="nl-BE" w:eastAsia="en-US"/>
          <w14:ligatures w14:val="standardContextual"/>
        </w:rPr>
      </w:pPr>
      <w:r w:rsidRPr="004D2E35">
        <w:rPr>
          <w:rFonts w:eastAsia="Calibri" w:cs="Arial"/>
          <w:kern w:val="2"/>
          <w:lang w:val="nl-BE" w:eastAsia="en-US"/>
          <w14:ligatures w14:val="standardContextual"/>
        </w:rPr>
        <w:t xml:space="preserve">als de beëindiging van het statutaire personeelslid gebeurt op basis van de toepassing van artikel 194/1 van het decreet van 22 december 2017; </w:t>
      </w:r>
    </w:p>
    <w:p w14:paraId="3E7D14CB" w14:textId="6218BA31" w:rsidR="004D2E35" w:rsidRPr="004D2E35" w:rsidRDefault="004D2E35" w:rsidP="00E80C0C">
      <w:pPr>
        <w:pStyle w:val="Lijstalinea"/>
        <w:numPr>
          <w:ilvl w:val="0"/>
          <w:numId w:val="84"/>
        </w:numPr>
        <w:spacing w:before="0" w:after="160" w:line="259" w:lineRule="auto"/>
        <w:jc w:val="left"/>
        <w:rPr>
          <w:rFonts w:eastAsia="Calibri" w:cs="Arial"/>
          <w:kern w:val="2"/>
          <w:lang w:val="nl-BE" w:eastAsia="en-US"/>
          <w14:ligatures w14:val="standardContextual"/>
        </w:rPr>
      </w:pPr>
      <w:r w:rsidRPr="004D2E35">
        <w:rPr>
          <w:rFonts w:eastAsia="Calibri" w:cs="Arial"/>
          <w:kern w:val="2"/>
          <w:lang w:val="nl-BE" w:eastAsia="en-US"/>
          <w14:ligatures w14:val="standardContextual"/>
        </w:rPr>
        <w:t>als het statutaire personeelslid gebruik maakt van de mogelijkheid tot pensionering door toepassing van de pensioenwetgeving op datum van pensionering.</w:t>
      </w:r>
    </w:p>
    <w:p w14:paraId="5F938610" w14:textId="77777777" w:rsidR="004D2E35" w:rsidRPr="004D2E35" w:rsidRDefault="004D2E35" w:rsidP="004D2E35">
      <w:pPr>
        <w:spacing w:before="0" w:after="160" w:line="259" w:lineRule="auto"/>
        <w:ind w:left="0"/>
        <w:jc w:val="left"/>
        <w:rPr>
          <w:rFonts w:eastAsia="Calibri" w:cs="Arial"/>
          <w:kern w:val="2"/>
          <w:lang w:val="nl-BE" w:eastAsia="en-US"/>
          <w14:ligatures w14:val="standardContextual"/>
        </w:rPr>
      </w:pPr>
      <w:r w:rsidRPr="004D2E35">
        <w:rPr>
          <w:rFonts w:eastAsia="Calibri" w:cs="Arial"/>
          <w:kern w:val="2"/>
          <w:lang w:val="nl-BE" w:eastAsia="en-US"/>
          <w14:ligatures w14:val="standardContextual"/>
        </w:rPr>
        <w:t>§2. Bij de beëindiging van de aanstelling van het statutaire personeelslid, vermeld in § 1, 4° wordt het personeelslid schriftelijk van het ontslag op de hoogte gebracht.</w:t>
      </w:r>
    </w:p>
    <w:p w14:paraId="398AF73E" w14:textId="6BD9BFB3" w:rsidR="004D2E35" w:rsidRPr="004D2E35" w:rsidRDefault="004D2E35" w:rsidP="004D2E35">
      <w:pPr>
        <w:ind w:left="0"/>
        <w:rPr>
          <w:rFonts w:ascii="Calibri" w:eastAsia="Calibri" w:hAnsi="Calibri"/>
          <w:b/>
          <w:bCs/>
          <w:kern w:val="2"/>
          <w:sz w:val="22"/>
          <w:szCs w:val="22"/>
          <w:lang w:val="nl-BE" w:eastAsia="en-US"/>
          <w14:ligatures w14:val="standardContextual"/>
        </w:rPr>
      </w:pPr>
      <w:r w:rsidRPr="004D2E35">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86</w:t>
      </w:r>
    </w:p>
    <w:p w14:paraId="233BE0CA" w14:textId="77777777" w:rsidR="004D2E35" w:rsidRPr="004D2E35" w:rsidRDefault="004D2E35" w:rsidP="004D2E35">
      <w:pPr>
        <w:spacing w:before="0" w:after="160" w:line="259" w:lineRule="auto"/>
        <w:ind w:left="0"/>
        <w:jc w:val="left"/>
        <w:rPr>
          <w:rFonts w:eastAsia="Calibri" w:cs="Arial"/>
          <w:kern w:val="2"/>
          <w:lang w:val="nl-BE" w:eastAsia="en-US"/>
          <w14:ligatures w14:val="standardContextual"/>
        </w:rPr>
      </w:pPr>
      <w:r w:rsidRPr="004D2E35">
        <w:rPr>
          <w:rFonts w:eastAsia="Calibri" w:cs="Arial"/>
          <w:kern w:val="2"/>
          <w:lang w:val="nl-BE" w:eastAsia="en-US"/>
          <w14:ligatures w14:val="standardContextual"/>
        </w:rPr>
        <w:t>§1. Het statutaire personeelslid dat vrijwillig ontslag neemt, doet dit in overeenstemming met de modaliteiten van de wet van 3 juli 1978.</w:t>
      </w:r>
    </w:p>
    <w:p w14:paraId="4B2B6200" w14:textId="79C89F68" w:rsidR="004D2E35" w:rsidRPr="004D2E35" w:rsidRDefault="004D2E35" w:rsidP="004D2E35">
      <w:pPr>
        <w:spacing w:before="0" w:after="160" w:line="259" w:lineRule="auto"/>
        <w:ind w:left="0"/>
        <w:jc w:val="left"/>
        <w:rPr>
          <w:rFonts w:eastAsia="Calibri" w:cs="Arial"/>
          <w:kern w:val="2"/>
          <w:lang w:val="nl-BE" w:eastAsia="en-US"/>
          <w14:ligatures w14:val="standardContextual"/>
        </w:rPr>
      </w:pPr>
      <w:r w:rsidRPr="004D2E35">
        <w:rPr>
          <w:rFonts w:eastAsia="Calibri" w:cs="Arial"/>
          <w:kern w:val="2"/>
          <w:lang w:val="nl-BE" w:eastAsia="en-US"/>
          <w14:ligatures w14:val="standardContextual"/>
        </w:rPr>
        <w:t>§2. Het statutaire personeelslid dat wordt ontslagen (o.a. wegens beroepsongeschiktheid) gebeurt conform de modaliteiten van de wet van 3 juli 1978. Daarbij wordt het personeelslid in voorkomend geval geïnformeerd over alle verplichtingen die voortvloeien uit de wet van 20 juli 1991 houdende sociale en diverse andere bepalingen.</w:t>
      </w:r>
    </w:p>
    <w:p w14:paraId="5A5B71D1" w14:textId="7DAC2F7A" w:rsidR="004D2E35" w:rsidRPr="004D2E35" w:rsidRDefault="004D2E35" w:rsidP="004D2E35">
      <w:pPr>
        <w:ind w:left="0"/>
        <w:rPr>
          <w:rFonts w:ascii="Calibri" w:eastAsia="Calibri" w:hAnsi="Calibri"/>
          <w:b/>
          <w:bCs/>
          <w:kern w:val="2"/>
          <w:sz w:val="22"/>
          <w:szCs w:val="22"/>
          <w:lang w:val="nl-BE" w:eastAsia="en-US"/>
          <w14:ligatures w14:val="standardContextual"/>
        </w:rPr>
      </w:pPr>
      <w:r w:rsidRPr="004D2E35">
        <w:rPr>
          <w:rFonts w:ascii="Calibri" w:eastAsia="Calibri" w:hAnsi="Calibri"/>
          <w:b/>
          <w:bCs/>
          <w:kern w:val="2"/>
          <w:sz w:val="22"/>
          <w:szCs w:val="22"/>
          <w:lang w:val="nl-BE" w:eastAsia="en-US"/>
          <w14:ligatures w14:val="standardContextual"/>
        </w:rPr>
        <w:t>Artikel</w:t>
      </w:r>
      <w:r w:rsidR="000B6A9A">
        <w:rPr>
          <w:rFonts w:ascii="Calibri" w:eastAsia="Calibri" w:hAnsi="Calibri"/>
          <w:b/>
          <w:bCs/>
          <w:kern w:val="2"/>
          <w:sz w:val="22"/>
          <w:szCs w:val="22"/>
          <w:lang w:val="nl-BE" w:eastAsia="en-US"/>
          <w14:ligatures w14:val="standardContextual"/>
        </w:rPr>
        <w:t xml:space="preserve"> </w:t>
      </w:r>
      <w:r w:rsidR="006763C7">
        <w:rPr>
          <w:rFonts w:ascii="Calibri" w:eastAsia="Calibri" w:hAnsi="Calibri"/>
          <w:b/>
          <w:bCs/>
          <w:kern w:val="2"/>
          <w:sz w:val="22"/>
          <w:szCs w:val="22"/>
          <w:lang w:val="nl-BE" w:eastAsia="en-US"/>
          <w14:ligatures w14:val="standardContextual"/>
        </w:rPr>
        <w:t>87</w:t>
      </w:r>
    </w:p>
    <w:p w14:paraId="012A3446" w14:textId="56021624" w:rsidR="004D2E35" w:rsidRPr="001E6D85" w:rsidRDefault="004D2E35" w:rsidP="004D2E35">
      <w:pPr>
        <w:spacing w:before="0" w:after="160" w:line="259" w:lineRule="auto"/>
        <w:ind w:left="0"/>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Als het statutaire personeelslid wordt ontslagen met een opzeggingstermijn</w:t>
      </w:r>
      <w:r w:rsidR="00705C71">
        <w:rPr>
          <w:rFonts w:eastAsia="Calibri" w:cs="Arial"/>
          <w:kern w:val="2"/>
          <w:lang w:val="nl-BE" w:eastAsia="en-US"/>
          <w14:ligatures w14:val="standardContextual"/>
        </w:rPr>
        <w:t>,</w:t>
      </w:r>
      <w:r w:rsidRPr="001E6D85">
        <w:rPr>
          <w:rFonts w:eastAsia="Calibri" w:cs="Arial"/>
          <w:kern w:val="2"/>
          <w:lang w:val="nl-BE" w:eastAsia="en-US"/>
          <w14:ligatures w14:val="standardContextual"/>
        </w:rPr>
        <w:t xml:space="preserve"> houdt deze opzeggingstermijn op te lopen gedurende de volgende gevallen:</w:t>
      </w:r>
    </w:p>
    <w:p w14:paraId="4B2410A2" w14:textId="5FA9F4FF" w:rsidR="004D2E35" w:rsidRPr="001E6D85" w:rsidRDefault="004D2E35" w:rsidP="00E80C0C">
      <w:pPr>
        <w:pStyle w:val="Lijstalinea"/>
        <w:numPr>
          <w:ilvl w:val="0"/>
          <w:numId w:val="85"/>
        </w:numPr>
        <w:spacing w:before="0" w:after="160" w:line="259" w:lineRule="auto"/>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bij opname van jaarlijkse vakantie;</w:t>
      </w:r>
    </w:p>
    <w:p w14:paraId="419F0153" w14:textId="49EB3B3C" w:rsidR="004D2E35" w:rsidRPr="001E6D85" w:rsidRDefault="004D2E35" w:rsidP="00E80C0C">
      <w:pPr>
        <w:pStyle w:val="Lijstalinea"/>
        <w:numPr>
          <w:ilvl w:val="0"/>
          <w:numId w:val="85"/>
        </w:numPr>
        <w:spacing w:before="0" w:after="160" w:line="259" w:lineRule="auto"/>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bij opname van zwangerschaps- en bevallingsverlof (+ werkverwijdering);</w:t>
      </w:r>
    </w:p>
    <w:p w14:paraId="0C02B6BB" w14:textId="3FB8A57C" w:rsidR="004D2E35" w:rsidRPr="001E6D85" w:rsidRDefault="004D2E35" w:rsidP="00E80C0C">
      <w:pPr>
        <w:pStyle w:val="Lijstalinea"/>
        <w:numPr>
          <w:ilvl w:val="0"/>
          <w:numId w:val="85"/>
        </w:numPr>
        <w:spacing w:before="0" w:after="160" w:line="259" w:lineRule="auto"/>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gedurende de tijd dat het personeelslid afwezig is wegens maatregelen van voorlopige vrijheidsberoving;</w:t>
      </w:r>
    </w:p>
    <w:p w14:paraId="5F28D4C9" w14:textId="2BF7BD28" w:rsidR="004D2E35" w:rsidRPr="001E6D85" w:rsidRDefault="004D2E35" w:rsidP="00E80C0C">
      <w:pPr>
        <w:pStyle w:val="Lijstalinea"/>
        <w:numPr>
          <w:ilvl w:val="0"/>
          <w:numId w:val="85"/>
        </w:numPr>
        <w:spacing w:before="0" w:after="160" w:line="259" w:lineRule="auto"/>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bij opname van het omstandigheidsverlof;</w:t>
      </w:r>
    </w:p>
    <w:p w14:paraId="3C780D58" w14:textId="3013470F" w:rsidR="004D2E35" w:rsidRPr="001E6D85" w:rsidRDefault="004D2E35" w:rsidP="00E80C0C">
      <w:pPr>
        <w:pStyle w:val="Lijstalinea"/>
        <w:numPr>
          <w:ilvl w:val="0"/>
          <w:numId w:val="85"/>
        </w:numPr>
        <w:spacing w:before="0" w:after="160" w:line="259" w:lineRule="auto"/>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bij de onbezoldigde afwezigheid om dwingende redenen;</w:t>
      </w:r>
    </w:p>
    <w:p w14:paraId="64A4B924" w14:textId="59A433A0" w:rsidR="004D2E35" w:rsidRPr="001E6D85" w:rsidRDefault="004D2E35" w:rsidP="00E80C0C">
      <w:pPr>
        <w:pStyle w:val="Lijstalinea"/>
        <w:numPr>
          <w:ilvl w:val="0"/>
          <w:numId w:val="85"/>
        </w:numPr>
        <w:spacing w:before="0" w:after="160" w:line="259" w:lineRule="auto"/>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bij opname van adoptieverlof;</w:t>
      </w:r>
    </w:p>
    <w:p w14:paraId="1E5F818E" w14:textId="0D45157D" w:rsidR="004D2E35" w:rsidRPr="001E6D85" w:rsidRDefault="004D2E35" w:rsidP="00E80C0C">
      <w:pPr>
        <w:pStyle w:val="Lijstalinea"/>
        <w:numPr>
          <w:ilvl w:val="0"/>
          <w:numId w:val="85"/>
        </w:numPr>
        <w:spacing w:before="0" w:after="160" w:line="259" w:lineRule="auto"/>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bij opname van verlof wegens arbeidsongeschiktheid;</w:t>
      </w:r>
    </w:p>
    <w:p w14:paraId="50F9F881" w14:textId="1F8300B0" w:rsidR="004D2E35" w:rsidRPr="001E6D85" w:rsidRDefault="004D2E35" w:rsidP="00E80C0C">
      <w:pPr>
        <w:pStyle w:val="Lijstalinea"/>
        <w:numPr>
          <w:ilvl w:val="0"/>
          <w:numId w:val="85"/>
        </w:numPr>
        <w:spacing w:before="0" w:after="160" w:line="259" w:lineRule="auto"/>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bij opname van voltijdse thematische verloven en voltijds zorgkrediet;</w:t>
      </w:r>
    </w:p>
    <w:p w14:paraId="20BF577D" w14:textId="6E9285D8" w:rsidR="004D2E35" w:rsidRPr="001E6D85" w:rsidRDefault="004D2E35" w:rsidP="00E80C0C">
      <w:pPr>
        <w:pStyle w:val="Lijstalinea"/>
        <w:numPr>
          <w:ilvl w:val="0"/>
          <w:numId w:val="85"/>
        </w:numPr>
        <w:spacing w:before="0" w:after="160" w:line="259" w:lineRule="auto"/>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bij opname van inhaalrust cfr. toepassing van artikel 26bis van de Arbeidswet van 16 maart 1971 en van artikel 8, § 3, van de wet van 14 december 2000.</w:t>
      </w:r>
    </w:p>
    <w:p w14:paraId="678C1C17" w14:textId="42A4CD03" w:rsidR="004D2E35" w:rsidRPr="004D2E35" w:rsidRDefault="004D2E35" w:rsidP="004D2E35">
      <w:pPr>
        <w:ind w:left="0"/>
        <w:rPr>
          <w:rFonts w:ascii="Calibri" w:eastAsia="Calibri" w:hAnsi="Calibri"/>
          <w:b/>
          <w:bCs/>
          <w:kern w:val="2"/>
          <w:sz w:val="22"/>
          <w:szCs w:val="22"/>
          <w:lang w:val="nl-BE" w:eastAsia="en-US"/>
          <w14:ligatures w14:val="standardContextual"/>
        </w:rPr>
      </w:pPr>
      <w:r w:rsidRPr="004D2E35">
        <w:rPr>
          <w:rFonts w:ascii="Calibri" w:eastAsia="Calibri" w:hAnsi="Calibri"/>
          <w:b/>
          <w:bCs/>
          <w:kern w:val="2"/>
          <w:sz w:val="22"/>
          <w:szCs w:val="22"/>
          <w:lang w:val="nl-BE" w:eastAsia="en-US"/>
          <w14:ligatures w14:val="standardContextual"/>
        </w:rPr>
        <w:t>Artikel</w:t>
      </w:r>
      <w:r w:rsidR="000B6A9A">
        <w:rPr>
          <w:rFonts w:ascii="Calibri" w:eastAsia="Calibri" w:hAnsi="Calibri"/>
          <w:b/>
          <w:bCs/>
          <w:kern w:val="2"/>
          <w:sz w:val="22"/>
          <w:szCs w:val="22"/>
          <w:lang w:val="nl-BE" w:eastAsia="en-US"/>
          <w14:ligatures w14:val="standardContextual"/>
        </w:rPr>
        <w:t xml:space="preserve"> </w:t>
      </w:r>
      <w:r w:rsidR="006763C7">
        <w:rPr>
          <w:rFonts w:ascii="Calibri" w:eastAsia="Calibri" w:hAnsi="Calibri"/>
          <w:b/>
          <w:bCs/>
          <w:kern w:val="2"/>
          <w:sz w:val="22"/>
          <w:szCs w:val="22"/>
          <w:lang w:val="nl-BE" w:eastAsia="en-US"/>
          <w14:ligatures w14:val="standardContextual"/>
        </w:rPr>
        <w:t>88</w:t>
      </w:r>
    </w:p>
    <w:p w14:paraId="051E9BB7" w14:textId="77777777" w:rsidR="004D2E35" w:rsidRPr="001E6D85" w:rsidRDefault="004D2E35" w:rsidP="004D2E35">
      <w:pPr>
        <w:spacing w:before="0" w:after="160" w:line="259" w:lineRule="auto"/>
        <w:ind w:left="0"/>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§1. Als het bestuur het statutaire dienstverband wil beëindigen met toepassing van artikel 194/1 van het decreet van 22 december 2017, nodigt het bestuur het betrokken statutaire personeelslid uit om voorafgaandelijk te worden gehoord in de verdediging met betrekking tot alle feiten die het statutaire personeelslid ten laste worden gelegd.</w:t>
      </w:r>
    </w:p>
    <w:p w14:paraId="02486A8A" w14:textId="77777777" w:rsidR="004D2E35" w:rsidRPr="001E6D85" w:rsidRDefault="004D2E35" w:rsidP="004D2E35">
      <w:pPr>
        <w:spacing w:before="0" w:after="160" w:line="259" w:lineRule="auto"/>
        <w:ind w:left="0"/>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lastRenderedPageBreak/>
        <w:t>Het bestuur dat beslist om het statutaire personeelslid na het voorafgaande gesprek, vermeld in het eerste lid, te ontslaan, deelt schriftelijk de concrete redenen en motieven mee die tot het ontslag van het statutaire personeelslid hebben geleid.</w:t>
      </w:r>
    </w:p>
    <w:p w14:paraId="2F2BE64F" w14:textId="77777777" w:rsidR="004D2E35" w:rsidRPr="001E6D85" w:rsidRDefault="004D2E35" w:rsidP="004D2E35">
      <w:pPr>
        <w:spacing w:before="0" w:after="160" w:line="259" w:lineRule="auto"/>
        <w:ind w:left="0"/>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Als het bestuur het statutaire personeelslid niet voorafgaandelijk hoort als vermeld in het eerste lid, of de redenen en motieven, vermeld in het tweede lid, niet schriftelijk meedeelt, is het bestuur het statutaire personeelslid een vergoeding van twee weken salaris verschuldigd, behalve bij ontslag om dringende reden.</w:t>
      </w:r>
    </w:p>
    <w:p w14:paraId="422F24B1" w14:textId="39ECAA20" w:rsidR="004D2E35" w:rsidRPr="001E6D85" w:rsidRDefault="004D2E35" w:rsidP="004D2E35">
      <w:pPr>
        <w:spacing w:before="0" w:after="160" w:line="259" w:lineRule="auto"/>
        <w:ind w:left="0"/>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 xml:space="preserve">§2. Als de rechtbanken, vermeld in artikel 194/2 van het decreet van 22 december 2017, oordelen dat er sprake is van een kennelijk onredelijk ontslag als vermeld in artikel 194/1, tweede lid, van het decreet van 22 december 2017, is het bestuur het statutaire personeelslid een schadevergoeding verschuldigd. De schadevergoeding bedraagt minimaal drie en maximaal zeventien weken salaris. De </w:t>
      </w:r>
      <w:r w:rsidR="000B17AD" w:rsidRPr="001E6D85">
        <w:rPr>
          <w:rFonts w:eastAsia="Calibri" w:cs="Arial"/>
          <w:kern w:val="2"/>
          <w:lang w:val="nl-BE" w:eastAsia="en-US"/>
          <w14:ligatures w14:val="standardContextual"/>
        </w:rPr>
        <w:t>voormelde schadevergoeding</w:t>
      </w:r>
      <w:r w:rsidRPr="001E6D85">
        <w:rPr>
          <w:rFonts w:eastAsia="Calibri" w:cs="Arial"/>
          <w:kern w:val="2"/>
          <w:lang w:val="nl-BE" w:eastAsia="en-US"/>
          <w14:ligatures w14:val="standardContextual"/>
        </w:rPr>
        <w:t xml:space="preserve"> is niet cumuleerbaar met andere vergoedingen die het statutair personeelslid krijgt in het kader van een bijzondere beschermingsprocedure tegen ontslag</w:t>
      </w:r>
      <w:r w:rsidR="00A97966">
        <w:rPr>
          <w:rFonts w:eastAsia="Calibri" w:cs="Arial"/>
          <w:kern w:val="2"/>
          <w:lang w:val="nl-BE" w:eastAsia="en-US"/>
          <w14:ligatures w14:val="standardContextual"/>
        </w:rPr>
        <w:t>.</w:t>
      </w:r>
      <w:r w:rsidRPr="001E6D85">
        <w:rPr>
          <w:rFonts w:eastAsia="Calibri" w:cs="Arial"/>
          <w:kern w:val="2"/>
          <w:lang w:val="nl-BE" w:eastAsia="en-US"/>
          <w14:ligatures w14:val="standardContextual"/>
        </w:rPr>
        <w:t xml:space="preserve"> </w:t>
      </w:r>
    </w:p>
    <w:p w14:paraId="259F696D" w14:textId="58DA3598" w:rsidR="004D2E35" w:rsidRPr="004D2E35" w:rsidRDefault="004D2E35" w:rsidP="004D2E35">
      <w:pPr>
        <w:ind w:left="0"/>
        <w:rPr>
          <w:rFonts w:ascii="Calibri" w:eastAsia="Calibri" w:hAnsi="Calibri"/>
          <w:b/>
          <w:bCs/>
          <w:kern w:val="2"/>
          <w:sz w:val="22"/>
          <w:szCs w:val="22"/>
          <w:lang w:val="nl-BE" w:eastAsia="en-US"/>
          <w14:ligatures w14:val="standardContextual"/>
        </w:rPr>
      </w:pPr>
      <w:r w:rsidRPr="004D2E35">
        <w:rPr>
          <w:rFonts w:ascii="Calibri" w:eastAsia="Calibri" w:hAnsi="Calibri"/>
          <w:b/>
          <w:bCs/>
          <w:kern w:val="2"/>
          <w:sz w:val="22"/>
          <w:szCs w:val="22"/>
          <w:lang w:val="nl-BE" w:eastAsia="en-US"/>
          <w14:ligatures w14:val="standardContextual"/>
        </w:rPr>
        <w:t>Artikel</w:t>
      </w:r>
      <w:r w:rsidR="000B6A9A">
        <w:rPr>
          <w:rFonts w:ascii="Calibri" w:eastAsia="Calibri" w:hAnsi="Calibri"/>
          <w:b/>
          <w:bCs/>
          <w:kern w:val="2"/>
          <w:sz w:val="22"/>
          <w:szCs w:val="22"/>
          <w:lang w:val="nl-BE" w:eastAsia="en-US"/>
          <w14:ligatures w14:val="standardContextual"/>
        </w:rPr>
        <w:t xml:space="preserve"> </w:t>
      </w:r>
      <w:r w:rsidR="006763C7">
        <w:rPr>
          <w:rFonts w:ascii="Calibri" w:eastAsia="Calibri" w:hAnsi="Calibri"/>
          <w:b/>
          <w:bCs/>
          <w:kern w:val="2"/>
          <w:sz w:val="22"/>
          <w:szCs w:val="22"/>
          <w:lang w:val="nl-BE" w:eastAsia="en-US"/>
          <w14:ligatures w14:val="standardContextual"/>
        </w:rPr>
        <w:t>89</w:t>
      </w:r>
    </w:p>
    <w:p w14:paraId="6F9C4D3E" w14:textId="77777777" w:rsidR="004D2E35" w:rsidRPr="001E6D85" w:rsidRDefault="004D2E35" w:rsidP="004D2E35">
      <w:pPr>
        <w:spacing w:before="0" w:after="160" w:line="259" w:lineRule="auto"/>
        <w:ind w:left="0"/>
        <w:jc w:val="left"/>
        <w:rPr>
          <w:rFonts w:eastAsia="Calibri" w:cs="Arial"/>
          <w:kern w:val="2"/>
          <w:lang w:val="nl-BE" w:eastAsia="en-US"/>
          <w14:ligatures w14:val="standardContextual"/>
        </w:rPr>
      </w:pPr>
      <w:r w:rsidRPr="001E6D85">
        <w:rPr>
          <w:rFonts w:eastAsia="Calibri" w:cs="Arial"/>
          <w:kern w:val="2"/>
          <w:lang w:val="nl-BE" w:eastAsia="en-US"/>
          <w14:ligatures w14:val="standardContextual"/>
        </w:rPr>
        <w:t xml:space="preserve">Bij de beëindiging van de hoedanigheid van het statutaire personeelslid geniet dat statutaire personeelslid dezelfde bijzondere beschermingsprocedures tegen ontslag als wanneer het een contractueel personeelslid zou zijn. </w:t>
      </w:r>
    </w:p>
    <w:p w14:paraId="449017AF" w14:textId="6B81BF12" w:rsidR="006237BC" w:rsidRPr="00037A46" w:rsidRDefault="006237BC" w:rsidP="00B44CF7">
      <w:pPr>
        <w:pStyle w:val="Kop2"/>
      </w:pPr>
      <w:bookmarkStart w:id="144" w:name="_Toc398797092"/>
      <w:bookmarkStart w:id="145" w:name="_Toc400031268"/>
      <w:bookmarkStart w:id="146" w:name="_Toc471909104"/>
      <w:bookmarkStart w:id="147" w:name="_Toc110948185"/>
      <w:bookmarkStart w:id="148" w:name="_Toc179877153"/>
      <w:r w:rsidRPr="00037A46">
        <w:t xml:space="preserve">Hoofdstuk iii. </w:t>
      </w:r>
      <w:r w:rsidR="00FA3449">
        <w:t>het outplacement</w:t>
      </w:r>
      <w:bookmarkEnd w:id="144"/>
      <w:bookmarkEnd w:id="145"/>
      <w:bookmarkEnd w:id="146"/>
      <w:bookmarkEnd w:id="147"/>
      <w:bookmarkEnd w:id="148"/>
    </w:p>
    <w:p w14:paraId="66E9632C" w14:textId="48861B4F" w:rsidR="006237BC" w:rsidRPr="00037A46" w:rsidRDefault="00563F5F"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Artikel</w:t>
      </w:r>
      <w:r w:rsidR="000B6A9A">
        <w:rPr>
          <w:rFonts w:ascii="Calibri" w:eastAsia="Calibri" w:hAnsi="Calibri"/>
          <w:b/>
          <w:bCs/>
          <w:kern w:val="2"/>
          <w:sz w:val="22"/>
          <w:szCs w:val="22"/>
          <w:lang w:val="nl-BE" w:eastAsia="en-US"/>
          <w14:ligatures w14:val="standardContextual"/>
        </w:rPr>
        <w:t xml:space="preserve"> </w:t>
      </w:r>
      <w:r w:rsidR="006763C7">
        <w:rPr>
          <w:rFonts w:ascii="Calibri" w:eastAsia="Calibri" w:hAnsi="Calibri"/>
          <w:b/>
          <w:bCs/>
          <w:kern w:val="2"/>
          <w:sz w:val="22"/>
          <w:szCs w:val="22"/>
          <w:lang w:val="nl-BE" w:eastAsia="en-US"/>
          <w14:ligatures w14:val="standardContextual"/>
        </w:rPr>
        <w:t>90</w:t>
      </w:r>
    </w:p>
    <w:p w14:paraId="228E7D95" w14:textId="53AEAFDB" w:rsidR="006237BC" w:rsidRPr="008F294D" w:rsidRDefault="00AB077E" w:rsidP="008F294D">
      <w:pPr>
        <w:spacing w:before="0" w:after="160" w:line="259" w:lineRule="auto"/>
        <w:ind w:left="0"/>
        <w:jc w:val="left"/>
        <w:rPr>
          <w:rFonts w:eastAsia="Calibri" w:cs="Arial"/>
          <w:kern w:val="2"/>
          <w:lang w:val="nl-BE" w:eastAsia="en-US"/>
          <w14:ligatures w14:val="standardContextual"/>
        </w:rPr>
      </w:pPr>
      <w:r w:rsidRPr="008F294D">
        <w:rPr>
          <w:rFonts w:eastAsia="Calibri" w:cs="Arial"/>
          <w:kern w:val="2"/>
          <w:lang w:val="nl-BE" w:eastAsia="en-US"/>
          <w14:ligatures w14:val="standardContextual"/>
        </w:rPr>
        <w:t>§1</w:t>
      </w:r>
      <w:r w:rsidR="008F294D">
        <w:rPr>
          <w:rFonts w:eastAsia="Calibri" w:cs="Arial"/>
          <w:kern w:val="2"/>
          <w:lang w:val="nl-BE" w:eastAsia="en-US"/>
          <w14:ligatures w14:val="standardContextual"/>
        </w:rPr>
        <w:t>.</w:t>
      </w:r>
      <w:r w:rsidRPr="008F294D">
        <w:rPr>
          <w:rFonts w:eastAsia="Calibri" w:cs="Arial"/>
          <w:kern w:val="2"/>
          <w:lang w:val="nl-BE" w:eastAsia="en-US"/>
          <w14:ligatures w14:val="standardContextual"/>
        </w:rPr>
        <w:t xml:space="preserve"> </w:t>
      </w:r>
      <w:r w:rsidR="006237BC" w:rsidRPr="008F294D">
        <w:rPr>
          <w:rFonts w:eastAsia="Calibri" w:cs="Arial"/>
          <w:kern w:val="2"/>
          <w:lang w:val="nl-BE" w:eastAsia="en-US"/>
          <w14:ligatures w14:val="standardContextual"/>
        </w:rPr>
        <w:t>Indien het personeelslid een opzegtermijn heeft van minstens 30 weken, heeft het recht op een ontslagpakket.</w:t>
      </w:r>
    </w:p>
    <w:p w14:paraId="4F747480" w14:textId="753E8C1F" w:rsidR="006237BC" w:rsidRPr="008F294D" w:rsidRDefault="00AB077E" w:rsidP="008F294D">
      <w:pPr>
        <w:spacing w:before="0" w:after="160" w:line="259" w:lineRule="auto"/>
        <w:ind w:left="0"/>
        <w:jc w:val="left"/>
        <w:rPr>
          <w:rFonts w:eastAsia="Calibri" w:cs="Arial"/>
          <w:kern w:val="2"/>
          <w:lang w:val="nl-BE" w:eastAsia="en-US"/>
          <w14:ligatures w14:val="standardContextual"/>
        </w:rPr>
      </w:pPr>
      <w:r w:rsidRPr="008F294D">
        <w:rPr>
          <w:rFonts w:eastAsia="Calibri" w:cs="Arial"/>
          <w:kern w:val="2"/>
          <w:lang w:val="nl-BE" w:eastAsia="en-US"/>
          <w14:ligatures w14:val="standardContextual"/>
        </w:rPr>
        <w:t>§2</w:t>
      </w:r>
      <w:r w:rsidR="008F294D">
        <w:rPr>
          <w:rFonts w:eastAsia="Calibri" w:cs="Arial"/>
          <w:kern w:val="2"/>
          <w:lang w:val="nl-BE" w:eastAsia="en-US"/>
          <w14:ligatures w14:val="standardContextual"/>
        </w:rPr>
        <w:t>.</w:t>
      </w:r>
      <w:r w:rsidRPr="008F294D">
        <w:rPr>
          <w:rFonts w:eastAsia="Calibri" w:cs="Arial"/>
          <w:kern w:val="2"/>
          <w:lang w:val="nl-BE" w:eastAsia="en-US"/>
          <w14:ligatures w14:val="standardContextual"/>
        </w:rPr>
        <w:t xml:space="preserve"> </w:t>
      </w:r>
      <w:r w:rsidR="006237BC" w:rsidRPr="008F294D">
        <w:rPr>
          <w:rFonts w:eastAsia="Calibri" w:cs="Arial"/>
          <w:kern w:val="2"/>
          <w:lang w:val="nl-BE" w:eastAsia="en-US"/>
          <w14:ligatures w14:val="standardContextual"/>
        </w:rPr>
        <w:t>Indien het personeelslid wordt ontslagen met een opzegtermijn van minstens 30 weken bestaat het ontslagpakket uit een outplacementbegeleiding van 60 uren. De tijd hieraan besteed, wordt aangerekend op het sollicitatieverlof.</w:t>
      </w:r>
    </w:p>
    <w:p w14:paraId="41A63541" w14:textId="1662340C" w:rsidR="006237BC" w:rsidRPr="008F294D" w:rsidRDefault="00AB077E" w:rsidP="008F294D">
      <w:pPr>
        <w:spacing w:before="0" w:after="160" w:line="259" w:lineRule="auto"/>
        <w:ind w:left="0"/>
        <w:jc w:val="left"/>
        <w:rPr>
          <w:rFonts w:eastAsia="Calibri" w:cs="Arial"/>
          <w:kern w:val="2"/>
          <w:lang w:val="nl-BE" w:eastAsia="en-US"/>
          <w14:ligatures w14:val="standardContextual"/>
        </w:rPr>
      </w:pPr>
      <w:r w:rsidRPr="008F294D">
        <w:rPr>
          <w:rFonts w:eastAsia="Calibri" w:cs="Arial"/>
          <w:kern w:val="2"/>
          <w:lang w:val="nl-BE" w:eastAsia="en-US"/>
          <w14:ligatures w14:val="standardContextual"/>
        </w:rPr>
        <w:t>§3</w:t>
      </w:r>
      <w:r w:rsidR="008F294D">
        <w:rPr>
          <w:rFonts w:eastAsia="Calibri" w:cs="Arial"/>
          <w:kern w:val="2"/>
          <w:lang w:val="nl-BE" w:eastAsia="en-US"/>
          <w14:ligatures w14:val="standardContextual"/>
        </w:rPr>
        <w:t>.</w:t>
      </w:r>
      <w:r w:rsidRPr="008F294D">
        <w:rPr>
          <w:rFonts w:eastAsia="Calibri" w:cs="Arial"/>
          <w:kern w:val="2"/>
          <w:lang w:val="nl-BE" w:eastAsia="en-US"/>
          <w14:ligatures w14:val="standardContextual"/>
        </w:rPr>
        <w:t xml:space="preserve"> </w:t>
      </w:r>
      <w:r w:rsidR="006237BC" w:rsidRPr="008F294D">
        <w:rPr>
          <w:rFonts w:eastAsia="Calibri" w:cs="Arial"/>
          <w:kern w:val="2"/>
          <w:lang w:val="nl-BE" w:eastAsia="en-US"/>
          <w14:ligatures w14:val="standardContextual"/>
        </w:rPr>
        <w:t xml:space="preserve">Indien het personeelslid wordt ontslagen met een opzegvergoeding van minstens 30 weken, bestaat het ontslagpakket </w:t>
      </w:r>
      <w:r w:rsidR="000B17AD" w:rsidRPr="008F294D">
        <w:rPr>
          <w:rFonts w:eastAsia="Calibri" w:cs="Arial"/>
          <w:kern w:val="2"/>
          <w:lang w:val="nl-BE" w:eastAsia="en-US"/>
          <w14:ligatures w14:val="standardContextual"/>
        </w:rPr>
        <w:t>uit:</w:t>
      </w:r>
    </w:p>
    <w:p w14:paraId="2055E7E4" w14:textId="77777777" w:rsidR="006237BC" w:rsidRPr="002A66BD" w:rsidRDefault="006237BC" w:rsidP="00E80C0C">
      <w:pPr>
        <w:pStyle w:val="Lijstalinea"/>
        <w:numPr>
          <w:ilvl w:val="0"/>
          <w:numId w:val="86"/>
        </w:numPr>
        <w:spacing w:before="0" w:after="160" w:line="259" w:lineRule="auto"/>
        <w:jc w:val="left"/>
        <w:rPr>
          <w:rFonts w:eastAsia="Calibri" w:cs="Arial"/>
          <w:kern w:val="2"/>
          <w:lang w:val="nl-BE" w:eastAsia="en-US"/>
          <w14:ligatures w14:val="standardContextual"/>
        </w:rPr>
      </w:pPr>
      <w:r w:rsidRPr="002A66BD">
        <w:rPr>
          <w:rFonts w:eastAsia="Calibri" w:cs="Arial"/>
          <w:kern w:val="2"/>
          <w:lang w:val="nl-BE" w:eastAsia="en-US"/>
          <w14:ligatures w14:val="standardContextual"/>
        </w:rPr>
        <w:t>een opzegvergoeding gelijk aan minstens 30 weken loon, waarvan 4 weken worden aangerekend voor de waarde van de outplacementbegeleiding;</w:t>
      </w:r>
    </w:p>
    <w:p w14:paraId="1AADD12D" w14:textId="77777777" w:rsidR="006237BC" w:rsidRPr="002A66BD" w:rsidRDefault="006237BC" w:rsidP="00E80C0C">
      <w:pPr>
        <w:pStyle w:val="Lijstalinea"/>
        <w:numPr>
          <w:ilvl w:val="0"/>
          <w:numId w:val="86"/>
        </w:numPr>
        <w:spacing w:before="0" w:after="160" w:line="259" w:lineRule="auto"/>
        <w:jc w:val="left"/>
        <w:rPr>
          <w:rFonts w:eastAsia="Calibri" w:cs="Arial"/>
          <w:kern w:val="2"/>
          <w:lang w:val="nl-BE" w:eastAsia="en-US"/>
          <w14:ligatures w14:val="standardContextual"/>
        </w:rPr>
      </w:pPr>
      <w:r w:rsidRPr="002A66BD">
        <w:rPr>
          <w:rFonts w:eastAsia="Calibri" w:cs="Arial"/>
          <w:kern w:val="2"/>
          <w:lang w:val="nl-BE" w:eastAsia="en-US"/>
          <w14:ligatures w14:val="standardContextual"/>
        </w:rPr>
        <w:t>een outplacementbegeleiding van 60 uren, ter waarde van 1/12van het jaarloon van het kalenderjaar dat het ontslag voorafgaat, met een minimumwaarde van 1.800 euro en een maximumwaarde van 5.500 euro.</w:t>
      </w:r>
    </w:p>
    <w:p w14:paraId="193E596E" w14:textId="575B6977" w:rsidR="006237BC" w:rsidRPr="0052167D" w:rsidRDefault="001A0332" w:rsidP="001A0332">
      <w:pPr>
        <w:pStyle w:val="StandaardUitvullen"/>
        <w:ind w:left="0"/>
        <w:rPr>
          <w:b/>
          <w:bCs/>
          <w:lang w:eastAsia="en-US"/>
        </w:rPr>
      </w:pPr>
      <w:r w:rsidRPr="0052167D">
        <w:rPr>
          <w:b/>
          <w:bCs/>
          <w:lang w:eastAsia="en-US"/>
        </w:rPr>
        <w:t xml:space="preserve">Artikel </w:t>
      </w:r>
      <w:r w:rsidR="006763C7">
        <w:rPr>
          <w:b/>
          <w:bCs/>
          <w:lang w:eastAsia="en-US"/>
        </w:rPr>
        <w:t>91</w:t>
      </w:r>
    </w:p>
    <w:p w14:paraId="15DFA54C" w14:textId="7F2B5A16" w:rsidR="001A0332" w:rsidRPr="00037A46" w:rsidRDefault="0052167D" w:rsidP="001A0332">
      <w:pPr>
        <w:pStyle w:val="StandaardUitvullen"/>
        <w:ind w:left="0"/>
        <w:rPr>
          <w:lang w:eastAsia="en-US"/>
        </w:rPr>
      </w:pPr>
      <w:r>
        <w:rPr>
          <w:lang w:eastAsia="en-US"/>
        </w:rPr>
        <w:t>Indien de werkgever zich beroept op medische overmacht om de arbeidsovereenkomst te beëindigen, wordt er 1.800 euro gestort aan het ‘Terug Naar Werk’-fonds.</w:t>
      </w:r>
    </w:p>
    <w:p w14:paraId="07F99FA4" w14:textId="77777777" w:rsidR="00733CA7" w:rsidRPr="00037A46" w:rsidRDefault="00733CA7" w:rsidP="003A11FB">
      <w:pPr>
        <w:pStyle w:val="StandaardUitvullen"/>
        <w:rPr>
          <w:lang w:eastAsia="en-US"/>
        </w:rPr>
      </w:pPr>
    </w:p>
    <w:p w14:paraId="0E6DFF6B" w14:textId="4A41FA35" w:rsidR="003A11FB" w:rsidRPr="00037A46" w:rsidRDefault="003A11FB" w:rsidP="008C2BDD">
      <w:pPr>
        <w:pStyle w:val="Kop1"/>
        <w:jc w:val="left"/>
        <w:rPr>
          <w:bCs/>
        </w:rPr>
      </w:pPr>
      <w:bookmarkStart w:id="149" w:name="_Toc110948186"/>
      <w:bookmarkStart w:id="150" w:name="_Toc179877154"/>
      <w:bookmarkEnd w:id="142"/>
      <w:bookmarkEnd w:id="143"/>
      <w:r w:rsidRPr="00037A46">
        <w:rPr>
          <w:bCs/>
        </w:rPr>
        <w:lastRenderedPageBreak/>
        <w:t xml:space="preserve">TITEL </w:t>
      </w:r>
      <w:r w:rsidR="001D33DB">
        <w:rPr>
          <w:bCs/>
        </w:rPr>
        <w:t>4</w:t>
      </w:r>
      <w:r w:rsidRPr="00037A46">
        <w:rPr>
          <w:bCs/>
        </w:rPr>
        <w:t>. HET SALARIS</w:t>
      </w:r>
      <w:bookmarkEnd w:id="149"/>
      <w:bookmarkEnd w:id="150"/>
    </w:p>
    <w:p w14:paraId="2CEC5F20" w14:textId="6807ED9B" w:rsidR="003A11FB" w:rsidRPr="00037A46" w:rsidRDefault="003A11FB" w:rsidP="00B44CF7">
      <w:pPr>
        <w:pStyle w:val="Kop2"/>
      </w:pPr>
      <w:bookmarkStart w:id="151" w:name="_Toc110948187"/>
      <w:bookmarkStart w:id="152" w:name="_Toc179877155"/>
      <w:r w:rsidRPr="00037A46">
        <w:t>Hoofdstuk i. algemene bepalingen</w:t>
      </w:r>
      <w:bookmarkEnd w:id="151"/>
      <w:bookmarkEnd w:id="152"/>
    </w:p>
    <w:p w14:paraId="4A18A2C7" w14:textId="4BD74A37" w:rsidR="002A66BD" w:rsidRPr="00C250AA" w:rsidRDefault="002A66BD" w:rsidP="002A66BD">
      <w:pPr>
        <w:spacing w:before="0" w:after="160" w:line="259" w:lineRule="auto"/>
        <w:ind w:left="0"/>
        <w:jc w:val="left"/>
        <w:rPr>
          <w:rFonts w:ascii="Calibri" w:eastAsia="Calibri" w:hAnsi="Calibri"/>
          <w:b/>
          <w:bCs/>
          <w:kern w:val="2"/>
          <w:sz w:val="22"/>
          <w:szCs w:val="22"/>
          <w:lang w:val="nl-BE" w:eastAsia="en-US"/>
          <w14:ligatures w14:val="standardContextual"/>
        </w:rPr>
      </w:pPr>
      <w:r w:rsidRPr="00C250AA">
        <w:rPr>
          <w:rFonts w:ascii="Calibri" w:eastAsia="Calibri" w:hAnsi="Calibri"/>
          <w:b/>
          <w:bCs/>
          <w:kern w:val="2"/>
          <w:sz w:val="22"/>
          <w:szCs w:val="22"/>
          <w:lang w:val="nl-BE" w:eastAsia="en-US"/>
          <w14:ligatures w14:val="standardContextual"/>
        </w:rPr>
        <w:t>Artikel</w:t>
      </w:r>
      <w:r w:rsidR="000B6A9A">
        <w:rPr>
          <w:rFonts w:ascii="Calibri" w:eastAsia="Calibri" w:hAnsi="Calibri"/>
          <w:b/>
          <w:bCs/>
          <w:kern w:val="2"/>
          <w:sz w:val="22"/>
          <w:szCs w:val="22"/>
          <w:lang w:val="nl-BE" w:eastAsia="en-US"/>
          <w14:ligatures w14:val="standardContextual"/>
        </w:rPr>
        <w:t xml:space="preserve"> </w:t>
      </w:r>
      <w:r w:rsidR="006763C7">
        <w:rPr>
          <w:rFonts w:ascii="Calibri" w:eastAsia="Calibri" w:hAnsi="Calibri"/>
          <w:b/>
          <w:bCs/>
          <w:kern w:val="2"/>
          <w:sz w:val="22"/>
          <w:szCs w:val="22"/>
          <w:lang w:val="nl-BE" w:eastAsia="en-US"/>
          <w14:ligatures w14:val="standardContextual"/>
        </w:rPr>
        <w:t>92</w:t>
      </w:r>
    </w:p>
    <w:p w14:paraId="64709FD9" w14:textId="77EC5FD0" w:rsidR="002A66BD" w:rsidRPr="002A66BD" w:rsidRDefault="002A66BD" w:rsidP="002A66BD">
      <w:pPr>
        <w:spacing w:before="0" w:after="160" w:line="259" w:lineRule="auto"/>
        <w:ind w:left="0"/>
        <w:jc w:val="left"/>
        <w:rPr>
          <w:rFonts w:eastAsia="Calibri" w:cs="Arial"/>
          <w:kern w:val="2"/>
          <w:lang w:val="nl-BE" w:eastAsia="en-US"/>
          <w14:ligatures w14:val="standardContextual"/>
        </w:rPr>
      </w:pPr>
      <w:r w:rsidRPr="00C250AA">
        <w:rPr>
          <w:rFonts w:eastAsia="Calibri" w:cs="Arial"/>
          <w:kern w:val="2"/>
          <w:lang w:val="nl-BE" w:eastAsia="en-US"/>
          <w14:ligatures w14:val="standardContextual"/>
        </w:rPr>
        <w:t>D</w:t>
      </w:r>
      <w:r w:rsidR="00C35C11" w:rsidRPr="00C250AA">
        <w:rPr>
          <w:rFonts w:eastAsia="Calibri" w:cs="Arial"/>
          <w:kern w:val="2"/>
          <w:lang w:val="nl-BE" w:eastAsia="en-US"/>
          <w14:ligatures w14:val="standardContextual"/>
        </w:rPr>
        <w:t>eze titel</w:t>
      </w:r>
      <w:r w:rsidRPr="00C250AA">
        <w:rPr>
          <w:rFonts w:eastAsia="Calibri" w:cs="Arial"/>
          <w:kern w:val="2"/>
          <w:lang w:val="nl-BE" w:eastAsia="en-US"/>
          <w14:ligatures w14:val="standardContextual"/>
        </w:rPr>
        <w:t xml:space="preserve"> is van toepassing bij de vaststelling van het salaris van een personeelslid dat via aanwerving, bevordering</w:t>
      </w:r>
      <w:r w:rsidR="004D3A20" w:rsidRPr="00C250AA">
        <w:rPr>
          <w:rFonts w:eastAsia="Calibri" w:cs="Arial"/>
          <w:kern w:val="2"/>
          <w:lang w:val="nl-BE" w:eastAsia="en-US"/>
          <w14:ligatures w14:val="standardContextual"/>
        </w:rPr>
        <w:t xml:space="preserve">, </w:t>
      </w:r>
      <w:r w:rsidRPr="00C250AA">
        <w:rPr>
          <w:rFonts w:eastAsia="Calibri" w:cs="Arial"/>
          <w:kern w:val="2"/>
          <w:lang w:val="nl-BE" w:eastAsia="en-US"/>
          <w14:ligatures w14:val="standardContextual"/>
        </w:rPr>
        <w:t xml:space="preserve">interne </w:t>
      </w:r>
      <w:r w:rsidR="004D3A20" w:rsidRPr="00C250AA">
        <w:rPr>
          <w:rFonts w:eastAsia="Calibri" w:cs="Arial"/>
          <w:kern w:val="2"/>
          <w:lang w:val="nl-BE" w:eastAsia="en-US"/>
          <w14:ligatures w14:val="standardContextual"/>
        </w:rPr>
        <w:t xml:space="preserve">of externe </w:t>
      </w:r>
      <w:r w:rsidRPr="00C250AA">
        <w:rPr>
          <w:rFonts w:eastAsia="Calibri" w:cs="Arial"/>
          <w:kern w:val="2"/>
          <w:lang w:val="nl-BE" w:eastAsia="en-US"/>
          <w14:ligatures w14:val="standardContextual"/>
        </w:rPr>
        <w:t>personeelsmobiliteit wordt aangesteld.</w:t>
      </w:r>
    </w:p>
    <w:p w14:paraId="030A0B65" w14:textId="2BFAADA6" w:rsidR="003A11FB" w:rsidRPr="00037A46" w:rsidRDefault="003A11FB" w:rsidP="002A66BD">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93</w:t>
      </w:r>
    </w:p>
    <w:p w14:paraId="3363E115" w14:textId="77777777" w:rsidR="003A11FB" w:rsidRPr="00037A46" w:rsidRDefault="003A11FB" w:rsidP="004B64EB">
      <w:pPr>
        <w:pStyle w:val="StandaardUitvullen"/>
        <w:ind w:left="0"/>
      </w:pPr>
      <w:r w:rsidRPr="00037A46">
        <w:t>Het jaarsalaris van het personeel is vastgelegd in salarisschalen, die bestaan uit:</w:t>
      </w:r>
    </w:p>
    <w:p w14:paraId="19BEAFBC" w14:textId="77777777" w:rsidR="003A11FB" w:rsidRPr="00037A46" w:rsidRDefault="003A11FB" w:rsidP="00E80C0C">
      <w:pPr>
        <w:pStyle w:val="StandaardUitvullen"/>
        <w:numPr>
          <w:ilvl w:val="0"/>
          <w:numId w:val="4"/>
        </w:numPr>
      </w:pPr>
      <w:r w:rsidRPr="00037A46">
        <w:t>een minimumsalaris;</w:t>
      </w:r>
    </w:p>
    <w:p w14:paraId="43688641" w14:textId="77777777" w:rsidR="003A11FB" w:rsidRPr="00037A46" w:rsidRDefault="003A11FB" w:rsidP="00E80C0C">
      <w:pPr>
        <w:pStyle w:val="StandaardUitvullen"/>
        <w:numPr>
          <w:ilvl w:val="0"/>
          <w:numId w:val="4"/>
        </w:numPr>
      </w:pPr>
      <w:r w:rsidRPr="00037A46">
        <w:t>de salaristrappen, die het resultaat zijn van de periodieke verhogingen;</w:t>
      </w:r>
    </w:p>
    <w:p w14:paraId="1BF345FB" w14:textId="77777777" w:rsidR="003A11FB" w:rsidRPr="00037A46" w:rsidRDefault="003A11FB" w:rsidP="00E80C0C">
      <w:pPr>
        <w:pStyle w:val="StandaardUitvullen"/>
        <w:numPr>
          <w:ilvl w:val="0"/>
          <w:numId w:val="4"/>
        </w:numPr>
      </w:pPr>
      <w:r w:rsidRPr="00037A46">
        <w:t>een maximumsalaris.</w:t>
      </w:r>
    </w:p>
    <w:p w14:paraId="5ED063E8" w14:textId="638364C1" w:rsidR="003A11FB" w:rsidRPr="00037A46" w:rsidRDefault="003A11FB"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94</w:t>
      </w:r>
    </w:p>
    <w:p w14:paraId="7B959E2F" w14:textId="33A55142" w:rsidR="00D83C88" w:rsidRPr="00E9193F" w:rsidRDefault="0003475E" w:rsidP="004B64EB">
      <w:pPr>
        <w:pStyle w:val="StandaardUitvullen"/>
        <w:ind w:left="0"/>
        <w:rPr>
          <w:b/>
          <w:strike/>
        </w:rPr>
      </w:pPr>
      <w:r w:rsidRPr="00C35C11">
        <w:t>Elke salarisschaal wordt aangeduid met één van de letters A, B, C, D, die overeenstemmen met de niveaus, gevolgd door een cijfer</w:t>
      </w:r>
      <w:r w:rsidR="00C250AA">
        <w:t>.</w:t>
      </w:r>
    </w:p>
    <w:p w14:paraId="35E26849" w14:textId="5E6631E9" w:rsidR="003A11FB" w:rsidRPr="00037A46" w:rsidRDefault="003A11FB" w:rsidP="004B64EB">
      <w:pPr>
        <w:pStyle w:val="StandaardUitvullen"/>
        <w:ind w:left="0"/>
      </w:pPr>
      <w:r w:rsidRPr="00037A46">
        <w:t>Het eerste lid is ni</w:t>
      </w:r>
      <w:r w:rsidR="0091412F" w:rsidRPr="00037A46">
        <w:t xml:space="preserve">et van toepassing op de </w:t>
      </w:r>
      <w:r w:rsidR="003474E1" w:rsidRPr="00037A46">
        <w:t>algemeen directeur</w:t>
      </w:r>
      <w:r w:rsidR="00E9193F">
        <w:t>,</w:t>
      </w:r>
      <w:r w:rsidRPr="00037A46">
        <w:t xml:space="preserve"> de </w:t>
      </w:r>
      <w:r w:rsidR="003474E1" w:rsidRPr="00037A46">
        <w:t>financieel directeur</w:t>
      </w:r>
      <w:r w:rsidR="00E9193F">
        <w:t xml:space="preserve"> en de personeels</w:t>
      </w:r>
      <w:r w:rsidR="0074006E">
        <w:t>leden ingeschaald in een IFIC-categorie</w:t>
      </w:r>
      <w:r w:rsidRPr="00037A46">
        <w:t>.</w:t>
      </w:r>
      <w:r w:rsidR="00AB4939">
        <w:t xml:space="preserve"> </w:t>
      </w:r>
    </w:p>
    <w:p w14:paraId="49C7920F" w14:textId="0BF122E1" w:rsidR="003A11FB" w:rsidRPr="00037A46" w:rsidRDefault="003A11FB"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Artikel</w:t>
      </w:r>
      <w:r w:rsidR="000B6A9A">
        <w:rPr>
          <w:rFonts w:ascii="Calibri" w:eastAsia="Calibri" w:hAnsi="Calibri"/>
          <w:b/>
          <w:bCs/>
          <w:kern w:val="2"/>
          <w:sz w:val="22"/>
          <w:szCs w:val="22"/>
          <w:lang w:val="nl-BE" w:eastAsia="en-US"/>
          <w14:ligatures w14:val="standardContextual"/>
        </w:rPr>
        <w:t xml:space="preserve"> </w:t>
      </w:r>
      <w:r w:rsidR="006763C7">
        <w:rPr>
          <w:rFonts w:ascii="Calibri" w:eastAsia="Calibri" w:hAnsi="Calibri"/>
          <w:b/>
          <w:bCs/>
          <w:kern w:val="2"/>
          <w:sz w:val="22"/>
          <w:szCs w:val="22"/>
          <w:lang w:val="nl-BE" w:eastAsia="en-US"/>
          <w14:ligatures w14:val="standardContextual"/>
        </w:rPr>
        <w:t>95</w:t>
      </w:r>
    </w:p>
    <w:p w14:paraId="083B259D" w14:textId="0047DE58" w:rsidR="003A11FB" w:rsidRPr="00037A46" w:rsidRDefault="003A11FB" w:rsidP="004B64EB">
      <w:pPr>
        <w:pStyle w:val="StandaardUitvullen"/>
        <w:ind w:left="0"/>
      </w:pPr>
      <w:r w:rsidRPr="00037A46">
        <w:t>Aan de graden worden de salarisschalen en de functionele loopbanen</w:t>
      </w:r>
      <w:r w:rsidR="0036529B" w:rsidRPr="00037A46">
        <w:t xml:space="preserve"> verbonden</w:t>
      </w:r>
      <w:r w:rsidR="00BB2CFA">
        <w:t>, vermeld in artikel 40 tot 46,</w:t>
      </w:r>
      <w:r w:rsidRPr="00037A46">
        <w:t xml:space="preserve"> die overeenkomen met de ernaast vermelde lettercijfercode</w:t>
      </w:r>
      <w:r w:rsidRPr="00037A46">
        <w:rPr>
          <w:color w:val="0000FF"/>
        </w:rPr>
        <w:t>.</w:t>
      </w:r>
      <w:r w:rsidRPr="00037A46">
        <w:t xml:space="preserve"> De uitgewerkte salarisschalen bevinden zich in bijlage.</w:t>
      </w:r>
    </w:p>
    <w:p w14:paraId="601EBB8B" w14:textId="12D637F7" w:rsidR="003A11FB" w:rsidRDefault="005E2103" w:rsidP="004B64EB">
      <w:pPr>
        <w:pStyle w:val="StandaardUitvullen"/>
        <w:ind w:left="0"/>
      </w:pPr>
      <w:r w:rsidRPr="00037A46">
        <w:t xml:space="preserve">De salarisschaal van de </w:t>
      </w:r>
      <w:r w:rsidR="003474E1" w:rsidRPr="00037A46">
        <w:t>algemeen directeur</w:t>
      </w:r>
      <w:r w:rsidR="003A11FB" w:rsidRPr="00037A46">
        <w:t xml:space="preserve"> is de hoogste salarisschaal binnen </w:t>
      </w:r>
      <w:r w:rsidR="0074006E">
        <w:t>het bestuur</w:t>
      </w:r>
      <w:r w:rsidR="003A11FB" w:rsidRPr="00037A46">
        <w:t>.</w:t>
      </w:r>
    </w:p>
    <w:p w14:paraId="1FAFF2D4" w14:textId="2D71AC40" w:rsidR="00990792" w:rsidRPr="00990792" w:rsidRDefault="00990792" w:rsidP="00990792">
      <w:pPr>
        <w:pStyle w:val="StandaardUitvullen"/>
        <w:ind w:left="0"/>
        <w:rPr>
          <w:b/>
          <w:bCs/>
        </w:rPr>
      </w:pPr>
      <w:r w:rsidRPr="00990792">
        <w:rPr>
          <w:b/>
          <w:bCs/>
        </w:rPr>
        <w:t>Artikel</w:t>
      </w:r>
      <w:r w:rsidR="00E4619C">
        <w:rPr>
          <w:b/>
          <w:bCs/>
        </w:rPr>
        <w:t xml:space="preserve"> </w:t>
      </w:r>
      <w:r w:rsidR="006763C7">
        <w:rPr>
          <w:b/>
          <w:bCs/>
        </w:rPr>
        <w:t>96</w:t>
      </w:r>
    </w:p>
    <w:p w14:paraId="3C036111" w14:textId="77777777" w:rsidR="00990792" w:rsidRDefault="00990792" w:rsidP="00990792">
      <w:pPr>
        <w:pStyle w:val="StandaardUitvullen"/>
        <w:ind w:left="0"/>
      </w:pPr>
      <w:r>
        <w:t>Het personeelslid wordt bezoldigd in de salarisschaal die verbonden is aan zijn graad.</w:t>
      </w:r>
    </w:p>
    <w:p w14:paraId="36FC0BE2" w14:textId="77777777" w:rsidR="00990792" w:rsidRDefault="00990792" w:rsidP="00990792">
      <w:pPr>
        <w:pStyle w:val="StandaardUitvullen"/>
        <w:ind w:left="0"/>
      </w:pPr>
      <w:r>
        <w:t>Het personeelslid ontvangt het salaris in de salarisschaal dat overeenstemt met zijn geldelijke en eventuele schaalanciënniteit (enkel voor de functionele loopbanen).</w:t>
      </w:r>
    </w:p>
    <w:p w14:paraId="5C886D8D" w14:textId="77777777" w:rsidR="00990792" w:rsidRDefault="00990792" w:rsidP="00990792">
      <w:pPr>
        <w:pStyle w:val="StandaardUitvullen"/>
        <w:ind w:left="0"/>
      </w:pPr>
      <w:r>
        <w:t>Het personeelslid dat geen recht heeft op het meerekenen van vroegere diensten, ontvangt het beginsalaris van de eerste salarisschaal (van de functionele loopbaan indien van toepassing) die verbonden is aan zijn graad.</w:t>
      </w:r>
    </w:p>
    <w:p w14:paraId="3919C39E" w14:textId="77777777" w:rsidR="00990792" w:rsidRDefault="00990792" w:rsidP="00990792">
      <w:pPr>
        <w:pStyle w:val="StandaardUitvullen"/>
        <w:ind w:left="0"/>
      </w:pPr>
      <w:r>
        <w:t>Het salaris van een deeltijds personeelslid wordt vastgesteld in verhouding tot zijn prestaties.</w:t>
      </w:r>
    </w:p>
    <w:p w14:paraId="3834B740" w14:textId="77777777" w:rsidR="00990792" w:rsidRDefault="00990792" w:rsidP="00990792">
      <w:pPr>
        <w:pStyle w:val="StandaardUitvullen"/>
        <w:ind w:left="0"/>
      </w:pPr>
      <w:r>
        <w:t>Het uitvoerend orgaan van het lokaal bestuur of, als hij daartoe door de raad in het kader van het dagelijks personeelsbeheer gemachtigd is, het hoofd van het personeel, stelt het individuele jaarsalaris van de personeelsleden vast.</w:t>
      </w:r>
    </w:p>
    <w:p w14:paraId="5B1D4FCE" w14:textId="3FC426E5" w:rsidR="00990792" w:rsidRPr="00990792" w:rsidRDefault="00990792" w:rsidP="00990792">
      <w:pPr>
        <w:pStyle w:val="StandaardUitvullen"/>
        <w:ind w:left="0"/>
        <w:rPr>
          <w:b/>
          <w:bCs/>
        </w:rPr>
      </w:pPr>
      <w:r w:rsidRPr="00990792">
        <w:rPr>
          <w:b/>
          <w:bCs/>
        </w:rPr>
        <w:t xml:space="preserve">Artikel </w:t>
      </w:r>
      <w:r w:rsidR="006763C7">
        <w:rPr>
          <w:b/>
          <w:bCs/>
        </w:rPr>
        <w:t>97</w:t>
      </w:r>
    </w:p>
    <w:p w14:paraId="0E8B6F46" w14:textId="01D1DAA8" w:rsidR="00990792" w:rsidRDefault="00990792" w:rsidP="00990792">
      <w:pPr>
        <w:pStyle w:val="StandaardUitvullen"/>
        <w:ind w:left="0"/>
      </w:pPr>
      <w:r>
        <w:t>De algemeen directe</w:t>
      </w:r>
      <w:r w:rsidR="00FE79C3">
        <w:t>ur</w:t>
      </w:r>
      <w:r>
        <w:t xml:space="preserve"> stelt het individuele jaarsalaris van het personeelslid vast.</w:t>
      </w:r>
    </w:p>
    <w:p w14:paraId="16389751" w14:textId="77777777" w:rsidR="00990792" w:rsidRDefault="00990792" w:rsidP="00990792">
      <w:pPr>
        <w:pStyle w:val="StandaardUitvullen"/>
        <w:ind w:left="0"/>
      </w:pPr>
      <w:r>
        <w:t>Het college van burgemeester en schepenen stelt het individuele jaarsalaris van de algemeen en financieel directeur vast.</w:t>
      </w:r>
    </w:p>
    <w:p w14:paraId="23733DEC" w14:textId="77777777" w:rsidR="00855674" w:rsidRDefault="00855674" w:rsidP="00990792">
      <w:pPr>
        <w:pStyle w:val="StandaardUitvullen"/>
        <w:ind w:left="0"/>
        <w:rPr>
          <w:b/>
          <w:bCs/>
        </w:rPr>
      </w:pPr>
    </w:p>
    <w:p w14:paraId="0D639AF6" w14:textId="77777777" w:rsidR="00855674" w:rsidRDefault="00855674" w:rsidP="00990792">
      <w:pPr>
        <w:pStyle w:val="StandaardUitvullen"/>
        <w:ind w:left="0"/>
        <w:rPr>
          <w:b/>
          <w:bCs/>
        </w:rPr>
      </w:pPr>
    </w:p>
    <w:p w14:paraId="1411AB76" w14:textId="613C7661" w:rsidR="00990792" w:rsidRPr="0043724F" w:rsidRDefault="00990792" w:rsidP="00990792">
      <w:pPr>
        <w:pStyle w:val="StandaardUitvullen"/>
        <w:ind w:left="0"/>
        <w:rPr>
          <w:b/>
          <w:bCs/>
        </w:rPr>
      </w:pPr>
      <w:r w:rsidRPr="0043724F">
        <w:rPr>
          <w:b/>
          <w:bCs/>
        </w:rPr>
        <w:lastRenderedPageBreak/>
        <w:t xml:space="preserve">Artikel </w:t>
      </w:r>
      <w:r w:rsidR="006763C7">
        <w:rPr>
          <w:b/>
          <w:bCs/>
        </w:rPr>
        <w:t>98</w:t>
      </w:r>
    </w:p>
    <w:p w14:paraId="4E1F1EDC" w14:textId="72F4B700" w:rsidR="003957DC" w:rsidRPr="0052167D" w:rsidRDefault="00107CA7" w:rsidP="00107CA7">
      <w:pPr>
        <w:pStyle w:val="StandaardUitvullen"/>
        <w:ind w:left="0"/>
        <w:rPr>
          <w:i/>
          <w:iCs/>
        </w:rPr>
      </w:pPr>
      <w:r w:rsidRPr="0052167D">
        <w:rPr>
          <w:i/>
          <w:iCs/>
        </w:rPr>
        <w:t>§1. Beroepservaring in de publieke en private sector of als zelfstandige wordt in aanmerking genomen voor de toekenning van geldelijke anciënniteit</w:t>
      </w:r>
      <w:r w:rsidR="009E3737" w:rsidRPr="0052167D">
        <w:rPr>
          <w:i/>
          <w:iCs/>
        </w:rPr>
        <w:t>.</w:t>
      </w:r>
    </w:p>
    <w:p w14:paraId="4F26B6F1" w14:textId="6FBF952B" w:rsidR="00107CA7" w:rsidRPr="0052167D" w:rsidRDefault="00107CA7" w:rsidP="00107CA7">
      <w:pPr>
        <w:pStyle w:val="StandaardUitvullen"/>
        <w:ind w:left="0"/>
        <w:rPr>
          <w:i/>
          <w:iCs/>
        </w:rPr>
      </w:pPr>
      <w:r w:rsidRPr="0052167D">
        <w:rPr>
          <w:i/>
          <w:iCs/>
        </w:rPr>
        <w:t>Beroepservaring in de publieke en private sector of als zelfstandige wordt in aanmerking genomen voor de toekenning van schaalanciënniteit, op voorwaarde dat ze relevant is voor de uitoefening van de functie waarin het personeelslid wordt aangesteld.</w:t>
      </w:r>
      <w:r w:rsidR="001D3FA9" w:rsidRPr="0052167D">
        <w:rPr>
          <w:i/>
          <w:iCs/>
        </w:rPr>
        <w:t xml:space="preserve"> De toekenning van schaalanciënniteit gebeurt enkel bij de aanwerving van knelpuntberoepen</w:t>
      </w:r>
      <w:r w:rsidR="0059225F" w:rsidRPr="0052167D">
        <w:rPr>
          <w:i/>
          <w:iCs/>
        </w:rPr>
        <w:t xml:space="preserve"> (zie lijst VDAB)</w:t>
      </w:r>
      <w:r w:rsidR="001D3FA9" w:rsidRPr="0052167D">
        <w:rPr>
          <w:i/>
          <w:iCs/>
        </w:rPr>
        <w:t>.</w:t>
      </w:r>
    </w:p>
    <w:p w14:paraId="783461B1" w14:textId="30572B9A" w:rsidR="00A66788" w:rsidRPr="0052167D" w:rsidRDefault="00A66788" w:rsidP="00107CA7">
      <w:pPr>
        <w:pStyle w:val="StandaardUitvullen"/>
        <w:ind w:left="0"/>
        <w:rPr>
          <w:i/>
          <w:iCs/>
        </w:rPr>
      </w:pPr>
      <w:r w:rsidRPr="0052167D">
        <w:rPr>
          <w:i/>
          <w:iCs/>
        </w:rPr>
        <w:t>Relevante beroepservaring opgebouwd bij het lokaal bestuur Beersel wordt bij bevordering in aanmerking genomen voor de toekenning van schaalanciënniteit</w:t>
      </w:r>
      <w:r w:rsidR="0052167D" w:rsidRPr="0052167D">
        <w:rPr>
          <w:i/>
          <w:iCs/>
        </w:rPr>
        <w:t>, op voorwaarde dat de functie erkend is als knelpuntberoep</w:t>
      </w:r>
      <w:r w:rsidRPr="0052167D">
        <w:rPr>
          <w:i/>
          <w:iCs/>
        </w:rPr>
        <w:t>.</w:t>
      </w:r>
    </w:p>
    <w:p w14:paraId="67443BAC" w14:textId="77777777" w:rsidR="00990792" w:rsidRDefault="00990792" w:rsidP="00990792">
      <w:pPr>
        <w:pStyle w:val="StandaardUitvullen"/>
        <w:ind w:left="0"/>
      </w:pPr>
      <w:r>
        <w:t>§2. De relevantie van de beroepservaring wordt beoordeeld op basis van een vergelijking van de ervaring met de voorwaarden en met de functievereisten van de functie waarin personeelsleden aangesteld worden. De personeelsleden leveren het bewijs van hun beroepservaring.</w:t>
      </w:r>
    </w:p>
    <w:p w14:paraId="3FB2238E" w14:textId="77777777" w:rsidR="00990792" w:rsidRDefault="00990792" w:rsidP="00990792">
      <w:pPr>
        <w:pStyle w:val="StandaardUitvullen"/>
        <w:ind w:left="0"/>
      </w:pPr>
      <w:r>
        <w:t>Het personeelslid levert zelf de bewijsstukken voor de diensten die in de publieke sector, de privésector of als zelfstandige gepresteerd werden. Als bewijsstukken worden o.a. aanvaard:</w:t>
      </w:r>
    </w:p>
    <w:p w14:paraId="300AD1E8" w14:textId="77777777" w:rsidR="00990792" w:rsidRDefault="00990792" w:rsidP="00024FC2">
      <w:pPr>
        <w:pStyle w:val="StandaardUitvullen"/>
        <w:ind w:left="708"/>
      </w:pPr>
      <w:r>
        <w:t>1.</w:t>
      </w:r>
      <w:r>
        <w:tab/>
        <w:t>attesten van de vroegere werkgever die bevestigen dat een werknemer een bepaalde functie heeft uitgeoefend en hoelang, en die weergeven wat die functie concreet inhield;</w:t>
      </w:r>
    </w:p>
    <w:p w14:paraId="2A238A86" w14:textId="77777777" w:rsidR="00990792" w:rsidRDefault="00990792" w:rsidP="00024FC2">
      <w:pPr>
        <w:pStyle w:val="StandaardUitvullen"/>
        <w:ind w:left="708"/>
      </w:pPr>
      <w:r>
        <w:t>2.</w:t>
      </w:r>
      <w:r>
        <w:tab/>
        <w:t>de functiebeschrijving van de vroeger uitgeoefende functie;</w:t>
      </w:r>
    </w:p>
    <w:p w14:paraId="3085F6F8" w14:textId="77777777" w:rsidR="00990792" w:rsidRDefault="00990792" w:rsidP="00024FC2">
      <w:pPr>
        <w:pStyle w:val="StandaardUitvullen"/>
        <w:ind w:left="708"/>
      </w:pPr>
      <w:r>
        <w:t>3.</w:t>
      </w:r>
      <w:r>
        <w:tab/>
        <w:t>evaluaties over de uitoefening van de vroegere functie;</w:t>
      </w:r>
    </w:p>
    <w:p w14:paraId="1E605C17" w14:textId="77777777" w:rsidR="00990792" w:rsidRDefault="00990792" w:rsidP="00024FC2">
      <w:pPr>
        <w:pStyle w:val="StandaardUitvullen"/>
        <w:ind w:left="708"/>
      </w:pPr>
      <w:r>
        <w:t>4.</w:t>
      </w:r>
      <w:r>
        <w:tab/>
        <w:t>zo nodig, attesten of getuigschriften van aanvullende vorming voor de functie;</w:t>
      </w:r>
    </w:p>
    <w:p w14:paraId="71B9A995" w14:textId="77777777" w:rsidR="00990792" w:rsidRDefault="00990792" w:rsidP="00024FC2">
      <w:pPr>
        <w:pStyle w:val="StandaardUitvullen"/>
        <w:ind w:left="708"/>
      </w:pPr>
      <w:r>
        <w:t>5.</w:t>
      </w:r>
      <w:r>
        <w:tab/>
        <w:t>…</w:t>
      </w:r>
    </w:p>
    <w:p w14:paraId="5478EEBE" w14:textId="77C98364" w:rsidR="003B41C4" w:rsidRDefault="003B41C4" w:rsidP="00990792">
      <w:pPr>
        <w:pStyle w:val="StandaardUitvullen"/>
        <w:ind w:left="0"/>
      </w:pPr>
      <w:r w:rsidRPr="003B41C4">
        <w:t>§</w:t>
      </w:r>
      <w:r>
        <w:t>3.</w:t>
      </w:r>
      <w:r w:rsidRPr="003B41C4">
        <w:t xml:space="preserve"> De relevante jaren worden met terugwerkende kracht vanaf de indiensttreding van het personeelslid in rekening gebracht indien de afgifte van de attesten </w:t>
      </w:r>
      <w:r w:rsidR="000B17AD" w:rsidRPr="003B41C4">
        <w:t>gebeurt</w:t>
      </w:r>
      <w:r w:rsidRPr="003B41C4">
        <w:t xml:space="preserve"> binnen de 3 maanden te rekenen vanaf datum van de indiensttreding. Bij laattijdige indiening is er geen regularisatie en wordt de meeneembare anciënniteit de eerste van de volgende maand na indiening gevaloriseerd.</w:t>
      </w:r>
    </w:p>
    <w:p w14:paraId="7AABA10D" w14:textId="4BD9CBDB" w:rsidR="00990792" w:rsidRDefault="00990792" w:rsidP="00990792">
      <w:pPr>
        <w:pStyle w:val="StandaardUitvullen"/>
        <w:ind w:left="0"/>
      </w:pPr>
      <w:r>
        <w:t>§</w:t>
      </w:r>
      <w:r w:rsidR="003B41C4">
        <w:t>4</w:t>
      </w:r>
      <w:r>
        <w:t>. De geldelijke anciënniteit die met toepassing van §1 en §2 verkregen wordt, blijft behouden voor het verdere verloop van de loopbaan bij hetzelfde bestuur.</w:t>
      </w:r>
    </w:p>
    <w:p w14:paraId="254E6D87" w14:textId="1202A510" w:rsidR="00990792" w:rsidRDefault="00990792" w:rsidP="00990792">
      <w:pPr>
        <w:pStyle w:val="StandaardUitvullen"/>
        <w:ind w:left="0"/>
      </w:pPr>
      <w:r>
        <w:t>§</w:t>
      </w:r>
      <w:r w:rsidR="003B41C4">
        <w:t>5</w:t>
      </w:r>
      <w:r>
        <w:t>. De diensten die in aanmerking komen voor de vaststelling van de geldelijke en schaalanciënniteit, worden berekend per kalendermaand.</w:t>
      </w:r>
    </w:p>
    <w:p w14:paraId="4CCCACFB" w14:textId="783207B7" w:rsidR="00990792" w:rsidRPr="0036646C" w:rsidRDefault="00990792" w:rsidP="00990792">
      <w:pPr>
        <w:pStyle w:val="StandaardUitvullen"/>
        <w:ind w:left="0"/>
        <w:rPr>
          <w:b/>
          <w:bCs/>
        </w:rPr>
      </w:pPr>
      <w:r w:rsidRPr="0036646C">
        <w:rPr>
          <w:b/>
          <w:bCs/>
        </w:rPr>
        <w:t xml:space="preserve">Artikel </w:t>
      </w:r>
      <w:r w:rsidR="006763C7">
        <w:rPr>
          <w:b/>
          <w:bCs/>
        </w:rPr>
        <w:t>99</w:t>
      </w:r>
    </w:p>
    <w:p w14:paraId="63150A53" w14:textId="77777777" w:rsidR="00990792" w:rsidRDefault="00990792" w:rsidP="00990792">
      <w:pPr>
        <w:pStyle w:val="StandaardUitvullen"/>
        <w:ind w:left="0"/>
      </w:pPr>
      <w:r>
        <w:t xml:space="preserve">Volgende perioden worden meegerekend bij de vaststelling van de geldelijke </w:t>
      </w:r>
      <w:r w:rsidRPr="00D5294C">
        <w:t>en schaalanciënniteit</w:t>
      </w:r>
      <w:r>
        <w:t xml:space="preserve"> tijdens het verdere verloop van de loopbaan bij hetzelfde bestuur:</w:t>
      </w:r>
    </w:p>
    <w:p w14:paraId="3939F6A2" w14:textId="2B742132" w:rsidR="00990792" w:rsidRDefault="00990792" w:rsidP="00E80C0C">
      <w:pPr>
        <w:pStyle w:val="StandaardUitvullen"/>
        <w:numPr>
          <w:ilvl w:val="0"/>
          <w:numId w:val="87"/>
        </w:numPr>
      </w:pPr>
      <w:r>
        <w:t>een periode van dienstactiviteit bij verlof of afwezigheid als ze op dat ogenblik het recht op salaris volledig of gedeeltelijk behouden;</w:t>
      </w:r>
    </w:p>
    <w:p w14:paraId="7FB76E94" w14:textId="212A4532" w:rsidR="00990792" w:rsidRDefault="00990792" w:rsidP="00E80C0C">
      <w:pPr>
        <w:pStyle w:val="StandaardUitvullen"/>
        <w:numPr>
          <w:ilvl w:val="0"/>
          <w:numId w:val="87"/>
        </w:numPr>
      </w:pPr>
      <w:r>
        <w:t>een periode van arbeidsongeval, ongeval van en naar het werk of een beroepsziekte;</w:t>
      </w:r>
    </w:p>
    <w:p w14:paraId="3B1A19C7" w14:textId="6DAD5452" w:rsidR="00990792" w:rsidRDefault="00990792" w:rsidP="00E80C0C">
      <w:pPr>
        <w:pStyle w:val="StandaardUitvullen"/>
        <w:numPr>
          <w:ilvl w:val="0"/>
          <w:numId w:val="87"/>
        </w:numPr>
      </w:pPr>
      <w:r>
        <w:t>een periode van disponibiliteit tot 12 maanden (ononderbroken periode);</w:t>
      </w:r>
    </w:p>
    <w:p w14:paraId="735BC46D" w14:textId="2D88C0BB" w:rsidR="00990792" w:rsidRDefault="00990792" w:rsidP="00E80C0C">
      <w:pPr>
        <w:pStyle w:val="StandaardUitvullen"/>
        <w:numPr>
          <w:ilvl w:val="0"/>
          <w:numId w:val="87"/>
        </w:numPr>
      </w:pPr>
      <w:r>
        <w:t>een periode van loopbaanonderbreking voor ouderschapsverlof;</w:t>
      </w:r>
    </w:p>
    <w:p w14:paraId="228B8156" w14:textId="725691FC" w:rsidR="00990792" w:rsidRDefault="00990792" w:rsidP="00E80C0C">
      <w:pPr>
        <w:pStyle w:val="StandaardUitvullen"/>
        <w:numPr>
          <w:ilvl w:val="0"/>
          <w:numId w:val="87"/>
        </w:numPr>
      </w:pPr>
      <w:r>
        <w:t>een periode van loopbaanonderbreking voor bijstand of verzorging van een zwaar ziek gezins- of familielid;</w:t>
      </w:r>
    </w:p>
    <w:p w14:paraId="5CED7DE8" w14:textId="7E2B5865" w:rsidR="00990792" w:rsidRDefault="00990792" w:rsidP="00E80C0C">
      <w:pPr>
        <w:pStyle w:val="StandaardUitvullen"/>
        <w:numPr>
          <w:ilvl w:val="0"/>
          <w:numId w:val="87"/>
        </w:numPr>
      </w:pPr>
      <w:r>
        <w:t>een periode van loopbaanonderbreking voor het verlenen van palliatieve zorgen;</w:t>
      </w:r>
    </w:p>
    <w:p w14:paraId="1E0419EE" w14:textId="5FEB119A" w:rsidR="00990792" w:rsidRDefault="00990792" w:rsidP="00E80C0C">
      <w:pPr>
        <w:pStyle w:val="StandaardUitvullen"/>
        <w:numPr>
          <w:ilvl w:val="0"/>
          <w:numId w:val="87"/>
        </w:numPr>
      </w:pPr>
      <w:r>
        <w:t>een periode van loopbaanonderbreking voor mantelzorg;</w:t>
      </w:r>
    </w:p>
    <w:p w14:paraId="1E63817A" w14:textId="580F24F9" w:rsidR="00990792" w:rsidRDefault="00990792" w:rsidP="00E80C0C">
      <w:pPr>
        <w:pStyle w:val="StandaardUitvullen"/>
        <w:numPr>
          <w:ilvl w:val="0"/>
          <w:numId w:val="87"/>
        </w:numPr>
      </w:pPr>
      <w:r>
        <w:t>een periode van zorgkrediet;</w:t>
      </w:r>
    </w:p>
    <w:p w14:paraId="6A6AD9C5" w14:textId="580A511A" w:rsidR="00990792" w:rsidRDefault="00990792" w:rsidP="00E80C0C">
      <w:pPr>
        <w:pStyle w:val="StandaardUitvullen"/>
        <w:numPr>
          <w:ilvl w:val="0"/>
          <w:numId w:val="87"/>
        </w:numPr>
      </w:pPr>
      <w:r>
        <w:t>een periode van adoptieverlof;</w:t>
      </w:r>
    </w:p>
    <w:p w14:paraId="20313A1A" w14:textId="1ED63AD3" w:rsidR="00990792" w:rsidRDefault="00990792" w:rsidP="00E80C0C">
      <w:pPr>
        <w:pStyle w:val="StandaardUitvullen"/>
        <w:numPr>
          <w:ilvl w:val="0"/>
          <w:numId w:val="87"/>
        </w:numPr>
      </w:pPr>
      <w:r>
        <w:lastRenderedPageBreak/>
        <w:t>een periode van pleegzorgverlof;</w:t>
      </w:r>
    </w:p>
    <w:p w14:paraId="1B8EC1A0" w14:textId="1B9B651B" w:rsidR="00990792" w:rsidRDefault="00990792" w:rsidP="00E80C0C">
      <w:pPr>
        <w:pStyle w:val="StandaardUitvullen"/>
        <w:numPr>
          <w:ilvl w:val="0"/>
          <w:numId w:val="87"/>
        </w:numPr>
      </w:pPr>
      <w:r>
        <w:t>een periode van pleegouderverlof;</w:t>
      </w:r>
    </w:p>
    <w:p w14:paraId="4EA6EA38" w14:textId="338275FB" w:rsidR="00990792" w:rsidRDefault="00990792" w:rsidP="00E80C0C">
      <w:pPr>
        <w:pStyle w:val="StandaardUitvullen"/>
        <w:numPr>
          <w:ilvl w:val="0"/>
          <w:numId w:val="87"/>
        </w:numPr>
      </w:pPr>
      <w:r>
        <w:t>een periode van omstandigheidsverlof naar aanleiding van een familiale gebeurtenis;</w:t>
      </w:r>
    </w:p>
    <w:p w14:paraId="7474510A" w14:textId="2EF4E85D" w:rsidR="00990792" w:rsidRDefault="00990792" w:rsidP="00E80C0C">
      <w:pPr>
        <w:pStyle w:val="StandaardUitvullen"/>
        <w:numPr>
          <w:ilvl w:val="0"/>
          <w:numId w:val="87"/>
        </w:numPr>
      </w:pPr>
      <w:r>
        <w:t>een periode met recht op een uitkering in het kader van de ziekte- en invaliditeitsverzekering die een ander uitkering is dan de uitkering vermeld in punt 14°;</w:t>
      </w:r>
    </w:p>
    <w:p w14:paraId="2D55DFA6" w14:textId="04830AE2" w:rsidR="00990792" w:rsidRDefault="00990792" w:rsidP="00E80C0C">
      <w:pPr>
        <w:pStyle w:val="StandaardUitvullen"/>
        <w:numPr>
          <w:ilvl w:val="0"/>
          <w:numId w:val="87"/>
        </w:numPr>
      </w:pPr>
      <w:r>
        <w:t>een periode van ziekte of ongeval privéleven met recht op een uitkering in het kader van de verplichte ziekte- en invaliditeitsuitkering tot 12 maanden (ononderbroken periode);</w:t>
      </w:r>
    </w:p>
    <w:p w14:paraId="5271B640" w14:textId="32454470" w:rsidR="00990792" w:rsidRDefault="00990792" w:rsidP="00E80C0C">
      <w:pPr>
        <w:pStyle w:val="StandaardUitvullen"/>
        <w:numPr>
          <w:ilvl w:val="0"/>
          <w:numId w:val="87"/>
        </w:numPr>
      </w:pPr>
      <w:r>
        <w:t>een afwezigheid wegens militaire dienst die geen volledige kalendermaand beslaat;</w:t>
      </w:r>
    </w:p>
    <w:p w14:paraId="6F699202" w14:textId="265F4957" w:rsidR="00990792" w:rsidRDefault="00990792" w:rsidP="00E80C0C">
      <w:pPr>
        <w:pStyle w:val="StandaardUitvullen"/>
        <w:numPr>
          <w:ilvl w:val="0"/>
          <w:numId w:val="87"/>
        </w:numPr>
      </w:pPr>
      <w:r>
        <w:t>een tijdelijke afwezigheid van statutaire personeelsleden die hun functie niet kunnen uitoefenen wegens overmacht (een plotse en onvoorziene gebeurtenis die zich voordoet buiten de wil van het personeelslid en het bestuur, die tijdelijk van aard is en die de verdere uitvoering van de prestaties volledig onmogelijk maak);</w:t>
      </w:r>
    </w:p>
    <w:p w14:paraId="401351FC" w14:textId="308D617A" w:rsidR="00990792" w:rsidRDefault="00990792" w:rsidP="00E80C0C">
      <w:pPr>
        <w:pStyle w:val="StandaardUitvullen"/>
        <w:numPr>
          <w:ilvl w:val="0"/>
          <w:numId w:val="87"/>
        </w:numPr>
      </w:pPr>
      <w:r>
        <w:t>een periode van tijdelijke werkloosheid met recht op een uitkering in het kader van de werkloosheidsverzekering;</w:t>
      </w:r>
    </w:p>
    <w:p w14:paraId="403D02BE" w14:textId="3AE15B1D" w:rsidR="00990792" w:rsidRDefault="00990792" w:rsidP="00E80C0C">
      <w:pPr>
        <w:pStyle w:val="StandaardUitvullen"/>
        <w:numPr>
          <w:ilvl w:val="0"/>
          <w:numId w:val="87"/>
        </w:numPr>
      </w:pPr>
      <w:r>
        <w:t>een periode van afwezigheid wegens dwingende redenen en wegens het zorgverlof.</w:t>
      </w:r>
    </w:p>
    <w:p w14:paraId="7F9F16D3" w14:textId="5AB9E9A2" w:rsidR="00990792" w:rsidRPr="00FC56B0" w:rsidRDefault="00990792" w:rsidP="00990792">
      <w:pPr>
        <w:pStyle w:val="StandaardUitvullen"/>
        <w:ind w:left="0"/>
        <w:rPr>
          <w:b/>
          <w:bCs/>
        </w:rPr>
      </w:pPr>
      <w:r w:rsidRPr="00FC56B0">
        <w:rPr>
          <w:b/>
          <w:bCs/>
        </w:rPr>
        <w:t xml:space="preserve">Artikel </w:t>
      </w:r>
      <w:r w:rsidR="006763C7">
        <w:rPr>
          <w:b/>
          <w:bCs/>
        </w:rPr>
        <w:t>100</w:t>
      </w:r>
    </w:p>
    <w:p w14:paraId="153B9AC2" w14:textId="77777777" w:rsidR="00990792" w:rsidRDefault="00990792" w:rsidP="00990792">
      <w:pPr>
        <w:pStyle w:val="StandaardUitvullen"/>
        <w:ind w:left="0"/>
      </w:pPr>
      <w:r>
        <w:t>Om de geldelijke en schaalanciënniteit vast te stellen wordt de beroepservaring meegerekend tegen 100%, ongeacht of ze is opgedaan in het kader van een voltijdse of een deeltijdse tewerkstelling.</w:t>
      </w:r>
    </w:p>
    <w:p w14:paraId="2AACD2EE" w14:textId="77777777" w:rsidR="00990792" w:rsidRDefault="00990792" w:rsidP="00990792">
      <w:pPr>
        <w:pStyle w:val="StandaardUitvullen"/>
        <w:ind w:left="0"/>
      </w:pPr>
      <w:r>
        <w:t>De geldelijke anciënniteit die verworven is in twee of meer gelijktijdig uitgeoefende functies, wordt voor dezelfde periode maximaal voor een volledige prestatie gevaloriseerd.</w:t>
      </w:r>
    </w:p>
    <w:p w14:paraId="4324AEC1" w14:textId="34FC71DD" w:rsidR="00990792" w:rsidRPr="00FC56B0" w:rsidRDefault="00990792" w:rsidP="00990792">
      <w:pPr>
        <w:pStyle w:val="StandaardUitvullen"/>
        <w:ind w:left="0"/>
        <w:rPr>
          <w:b/>
          <w:bCs/>
        </w:rPr>
      </w:pPr>
      <w:r w:rsidRPr="00FC56B0">
        <w:rPr>
          <w:b/>
          <w:bCs/>
        </w:rPr>
        <w:t xml:space="preserve">Artikel </w:t>
      </w:r>
      <w:r w:rsidR="006763C7">
        <w:rPr>
          <w:b/>
          <w:bCs/>
        </w:rPr>
        <w:t>101</w:t>
      </w:r>
    </w:p>
    <w:p w14:paraId="48354413" w14:textId="7B3BE793" w:rsidR="00990792" w:rsidRDefault="00990792" w:rsidP="00990792">
      <w:pPr>
        <w:pStyle w:val="StandaardUitvullen"/>
        <w:ind w:left="0"/>
      </w:pPr>
      <w:r>
        <w:t xml:space="preserve">Het personeelslid dat met toepassing van </w:t>
      </w:r>
      <w:r w:rsidRPr="000B7007">
        <w:t xml:space="preserve">artikel </w:t>
      </w:r>
      <w:r w:rsidR="009C642B">
        <w:t>98</w:t>
      </w:r>
      <w:r>
        <w:t xml:space="preserve"> schaalanciënniteit verwerft voor ervaring, opgedaan bij een andere overheid, in de privésector of als zelfstandige, wordt met de toegekende schaalanciënniteit ingeschaald in de salarisschaal van de functionele loopbaan die overeenstemt met de toegekende schaalanciënniteit.</w:t>
      </w:r>
    </w:p>
    <w:p w14:paraId="0ED0FCA5" w14:textId="14CC4A87" w:rsidR="003A11FB" w:rsidRPr="00A777E7" w:rsidRDefault="003A11FB" w:rsidP="00B44CF7">
      <w:pPr>
        <w:pStyle w:val="Kop2"/>
      </w:pPr>
      <w:bookmarkStart w:id="153" w:name="_Toc110948188"/>
      <w:bookmarkStart w:id="154" w:name="_Toc179877156"/>
      <w:r w:rsidRPr="00B976AB">
        <w:t>Hoofdstuk ii. de toekenning van periodieke salarisverhogingen door de opbouw van geldelijke anciënNiteit</w:t>
      </w:r>
      <w:bookmarkEnd w:id="153"/>
      <w:bookmarkEnd w:id="154"/>
    </w:p>
    <w:p w14:paraId="0278F0F4" w14:textId="5BEA96A6" w:rsidR="003A11FB" w:rsidRPr="00B976AB" w:rsidRDefault="003A11FB" w:rsidP="003A11FB">
      <w:pPr>
        <w:pStyle w:val="Kop3"/>
      </w:pPr>
      <w:bookmarkStart w:id="155" w:name="_Toc110948189"/>
      <w:bookmarkStart w:id="156" w:name="_Toc179877157"/>
      <w:r w:rsidRPr="00B976AB">
        <w:t>Afdeling 1. diensten bij een overheid</w:t>
      </w:r>
      <w:bookmarkEnd w:id="155"/>
      <w:bookmarkEnd w:id="156"/>
    </w:p>
    <w:p w14:paraId="74C07E27" w14:textId="20CCBB4F" w:rsidR="003A11FB" w:rsidRPr="00B976AB" w:rsidRDefault="003A11FB" w:rsidP="003A11FB">
      <w:pPr>
        <w:pStyle w:val="Kop5"/>
      </w:pPr>
      <w:r w:rsidRPr="00B976AB">
        <w:t xml:space="preserve">Artikel </w:t>
      </w:r>
      <w:r w:rsidR="006763C7">
        <w:t>102</w:t>
      </w:r>
    </w:p>
    <w:p w14:paraId="17B4A33F" w14:textId="0C55795D" w:rsidR="00E0531C" w:rsidRPr="00B976AB" w:rsidRDefault="00E0531C" w:rsidP="00D53CA3">
      <w:pPr>
        <w:pStyle w:val="StandaardUitvullen"/>
        <w:ind w:left="0"/>
      </w:pPr>
      <w:r w:rsidRPr="00B976AB">
        <w:t xml:space="preserve">Voor de toekenning van periodieke salarisverhogingen komen alleen de werkelijke diensten in statutair of contractueel </w:t>
      </w:r>
      <w:r w:rsidR="000B17AD" w:rsidRPr="00B976AB">
        <w:t>verband in</w:t>
      </w:r>
      <w:r w:rsidRPr="00B976AB">
        <w:t xml:space="preserve"> aanmerking die het personeelslid als titularis van een bezoldigde betrekking heeft geleverd in dienst </w:t>
      </w:r>
      <w:r w:rsidR="000B17AD" w:rsidRPr="00B976AB">
        <w:t>van:</w:t>
      </w:r>
    </w:p>
    <w:p w14:paraId="07E762DC" w14:textId="77777777" w:rsidR="00E0531C" w:rsidRPr="00B976AB" w:rsidRDefault="00E0531C" w:rsidP="00E80C0C">
      <w:pPr>
        <w:pStyle w:val="StandaardUitvullen"/>
        <w:numPr>
          <w:ilvl w:val="1"/>
          <w:numId w:val="33"/>
        </w:numPr>
        <w:ind w:left="1418" w:hanging="567"/>
      </w:pPr>
      <w:r w:rsidRPr="00B976AB">
        <w:t>de provincies, de gemeenten en de OCMW's van België, de publiekrechtelijke verenigingen</w:t>
      </w:r>
      <w:r w:rsidR="004100B1" w:rsidRPr="00B976AB">
        <w:t xml:space="preserve"> </w:t>
      </w:r>
      <w:r w:rsidRPr="00B976AB">
        <w:t>waarvan ze deel uitmaken en de instellingen die eronder ressorteren;</w:t>
      </w:r>
    </w:p>
    <w:p w14:paraId="52C84386" w14:textId="77777777" w:rsidR="00E0531C" w:rsidRPr="00B976AB" w:rsidRDefault="00E0531C" w:rsidP="00E80C0C">
      <w:pPr>
        <w:pStyle w:val="StandaardUitvullen"/>
        <w:numPr>
          <w:ilvl w:val="1"/>
          <w:numId w:val="33"/>
        </w:numPr>
        <w:ind w:left="1418" w:hanging="567"/>
      </w:pPr>
      <w:r w:rsidRPr="00B976AB">
        <w:t>de diensten en instellingen van de federale overheid, van de gemeenschappen en gewesten en de internationale instellingen waarvan ze lid zijn;</w:t>
      </w:r>
    </w:p>
    <w:p w14:paraId="67D34EF5" w14:textId="77777777" w:rsidR="00E0531C" w:rsidRPr="00B976AB" w:rsidRDefault="00E0531C" w:rsidP="00E80C0C">
      <w:pPr>
        <w:pStyle w:val="StandaardUitvullen"/>
        <w:numPr>
          <w:ilvl w:val="1"/>
          <w:numId w:val="33"/>
        </w:numPr>
        <w:ind w:left="1418" w:hanging="567"/>
      </w:pPr>
      <w:r w:rsidRPr="00B976AB">
        <w:t>de diensten en instellingen en de lokale overheden van een lidstaat van de Europese Unie of van de Europese Economische Ruimte;</w:t>
      </w:r>
    </w:p>
    <w:p w14:paraId="308900B2" w14:textId="77777777" w:rsidR="00E0531C" w:rsidRPr="00B976AB" w:rsidRDefault="00E0531C" w:rsidP="00E80C0C">
      <w:pPr>
        <w:pStyle w:val="StandaardUitvullen"/>
        <w:numPr>
          <w:ilvl w:val="1"/>
          <w:numId w:val="33"/>
        </w:numPr>
        <w:ind w:left="1418" w:hanging="567"/>
      </w:pPr>
      <w:r w:rsidRPr="00B976AB">
        <w:t>de gesubsidieerde vrije onderwijsinstellingen of de gesubsidieerde vrije centra voor leerlingenbegeleiding;</w:t>
      </w:r>
    </w:p>
    <w:p w14:paraId="12EC7187" w14:textId="77777777" w:rsidR="00E0531C" w:rsidRPr="00B976AB" w:rsidRDefault="00E0531C" w:rsidP="00E80C0C">
      <w:pPr>
        <w:pStyle w:val="StandaardUitvullen"/>
        <w:numPr>
          <w:ilvl w:val="1"/>
          <w:numId w:val="33"/>
        </w:numPr>
        <w:ind w:left="1418" w:hanging="567"/>
      </w:pPr>
      <w:r w:rsidRPr="00B976AB">
        <w:t>de publiekrechtelijke en vrije universiteiten;</w:t>
      </w:r>
    </w:p>
    <w:p w14:paraId="13CBF8C0" w14:textId="77777777" w:rsidR="003A11FB" w:rsidRPr="00B976AB" w:rsidRDefault="00E0531C" w:rsidP="00E80C0C">
      <w:pPr>
        <w:pStyle w:val="StandaardUitvullen"/>
        <w:numPr>
          <w:ilvl w:val="1"/>
          <w:numId w:val="33"/>
        </w:numPr>
        <w:ind w:left="1418" w:hanging="567"/>
      </w:pPr>
      <w:r w:rsidRPr="00B976AB">
        <w:lastRenderedPageBreak/>
        <w:t>elke andere instelling naar Belgisch recht of naar het recht van een lidstaat van de Europese Economische Ruimte die beantwoordt aan collectieve behoeften van algemeen of lokaal belang, en waarbij in de oprichting of bijzondere leiding ervan het overwicht van de overheid tot uiting komt.</w:t>
      </w:r>
    </w:p>
    <w:p w14:paraId="131293C7" w14:textId="5B38BCB9" w:rsidR="003A11FB" w:rsidRPr="00B976AB" w:rsidRDefault="003A11FB" w:rsidP="003A11FB">
      <w:pPr>
        <w:pStyle w:val="Kop5"/>
      </w:pPr>
      <w:r w:rsidRPr="00B976AB">
        <w:t xml:space="preserve">Artikel </w:t>
      </w:r>
      <w:r w:rsidR="006763C7">
        <w:t>103</w:t>
      </w:r>
    </w:p>
    <w:p w14:paraId="4ABBEB58" w14:textId="4B5992D0" w:rsidR="003A11FB" w:rsidRPr="00B976AB" w:rsidRDefault="00E0531C" w:rsidP="00D53CA3">
      <w:pPr>
        <w:pStyle w:val="StandaardUitvullen"/>
        <w:ind w:left="0"/>
      </w:pPr>
      <w:r w:rsidRPr="00B976AB">
        <w:t xml:space="preserve">Voor de toepassing van </w:t>
      </w:r>
      <w:r w:rsidRPr="000B7007">
        <w:t xml:space="preserve">artikel </w:t>
      </w:r>
      <w:r w:rsidR="009C642B">
        <w:t>102</w:t>
      </w:r>
      <w:r w:rsidRPr="00B976AB">
        <w:t xml:space="preserve"> moet worden verstaan onder werkelijke diensten: alle diensten die recht geven op een salaris of die bij ontstentenis van een salaris krachtens deze rechtspositieregeling toch in aanmerking worden genomen voor de vaststelling van het salaris.</w:t>
      </w:r>
    </w:p>
    <w:p w14:paraId="264075B3" w14:textId="2C14046B" w:rsidR="003A11FB" w:rsidRPr="00B976AB" w:rsidRDefault="003A11FB" w:rsidP="003A11FB">
      <w:pPr>
        <w:pStyle w:val="Kop3"/>
      </w:pPr>
      <w:bookmarkStart w:id="157" w:name="_Toc110948190"/>
      <w:bookmarkStart w:id="158" w:name="_Toc179877158"/>
      <w:r w:rsidRPr="00B976AB">
        <w:t>Afdeling 2. diensten in de privésector of als zelfstandige</w:t>
      </w:r>
      <w:bookmarkEnd w:id="157"/>
      <w:bookmarkEnd w:id="158"/>
    </w:p>
    <w:p w14:paraId="11F008A1" w14:textId="442EF87E" w:rsidR="003A11FB" w:rsidRPr="00B976AB" w:rsidRDefault="003A11FB" w:rsidP="003A11FB">
      <w:pPr>
        <w:pStyle w:val="Kop5"/>
      </w:pPr>
      <w:r w:rsidRPr="00B976AB">
        <w:t xml:space="preserve">Artikel </w:t>
      </w:r>
      <w:r w:rsidR="006763C7">
        <w:t>104</w:t>
      </w:r>
    </w:p>
    <w:p w14:paraId="4087CF98" w14:textId="11C05AF9" w:rsidR="00F17458" w:rsidRPr="00B976AB" w:rsidRDefault="00057DE7" w:rsidP="00D53CA3">
      <w:pPr>
        <w:ind w:left="0"/>
        <w:rPr>
          <w:bCs/>
          <w:lang w:val="nl-BE" w:eastAsia="en-US"/>
        </w:rPr>
      </w:pPr>
      <w:r w:rsidRPr="00B976AB">
        <w:rPr>
          <w:b/>
        </w:rPr>
        <w:t>§</w:t>
      </w:r>
      <w:r w:rsidR="00C129C2" w:rsidRPr="00B976AB">
        <w:rPr>
          <w:b/>
        </w:rPr>
        <w:t xml:space="preserve"> </w:t>
      </w:r>
      <w:r w:rsidR="003A11FB" w:rsidRPr="00B976AB">
        <w:rPr>
          <w:b/>
        </w:rPr>
        <w:t>1</w:t>
      </w:r>
      <w:r w:rsidR="00C129C2" w:rsidRPr="00B976AB">
        <w:rPr>
          <w:b/>
        </w:rPr>
        <w:t xml:space="preserve"> </w:t>
      </w:r>
      <w:r w:rsidR="00F17458" w:rsidRPr="00B976AB">
        <w:rPr>
          <w:lang w:val="nl-BE" w:eastAsia="en-US"/>
        </w:rPr>
        <w:t xml:space="preserve">Beroepservaring in de privésector of als zelfstandige wordt volledig in aanmerking genomen voor de toekenning van periodieke salarisverhogingen, op voorwaarde dat ze relevant is voor de uitoefening van de functie. </w:t>
      </w:r>
      <w:r w:rsidR="00F17458" w:rsidRPr="00B976AB">
        <w:rPr>
          <w:bCs/>
          <w:lang w:val="nl-BE" w:eastAsia="en-US"/>
        </w:rPr>
        <w:t>Deze aanpassing is geldig voor alle indiens</w:t>
      </w:r>
      <w:r w:rsidR="0096281A">
        <w:rPr>
          <w:bCs/>
          <w:lang w:val="nl-BE" w:eastAsia="en-US"/>
        </w:rPr>
        <w:t>t</w:t>
      </w:r>
      <w:r w:rsidR="00F17458" w:rsidRPr="00B976AB">
        <w:rPr>
          <w:bCs/>
          <w:lang w:val="nl-BE" w:eastAsia="en-US"/>
        </w:rPr>
        <w:t>tredingen na 1 januari 2020</w:t>
      </w:r>
    </w:p>
    <w:p w14:paraId="3533E285" w14:textId="77777777" w:rsidR="003A11FB" w:rsidRPr="00B976AB" w:rsidRDefault="00057DE7" w:rsidP="00D53CA3">
      <w:pPr>
        <w:ind w:left="0"/>
      </w:pPr>
      <w:r w:rsidRPr="00B976AB">
        <w:rPr>
          <w:b/>
        </w:rPr>
        <w:t>§</w:t>
      </w:r>
      <w:r w:rsidR="00C129C2" w:rsidRPr="00B976AB">
        <w:rPr>
          <w:b/>
        </w:rPr>
        <w:t xml:space="preserve"> </w:t>
      </w:r>
      <w:r w:rsidR="003A11FB" w:rsidRPr="00B976AB">
        <w:rPr>
          <w:b/>
        </w:rPr>
        <w:t xml:space="preserve">2 </w:t>
      </w:r>
      <w:r w:rsidR="003A11FB" w:rsidRPr="00B976AB">
        <w:t xml:space="preserve">De relevantie van de beroepservaring wordt beoordeeld op basis van een vergelijking van die ervaring met de voorwaarden en met het functieprofiel voor de functie waarin het personeelslid aangesteld wordt. </w:t>
      </w:r>
    </w:p>
    <w:p w14:paraId="2285DC2A" w14:textId="77777777" w:rsidR="003A11FB" w:rsidRPr="00B976AB" w:rsidRDefault="003A11FB" w:rsidP="00D53CA3">
      <w:pPr>
        <w:pStyle w:val="StandaardUitvullen"/>
        <w:ind w:left="0"/>
        <w:rPr>
          <w:szCs w:val="24"/>
        </w:rPr>
      </w:pPr>
      <w:r w:rsidRPr="00B976AB">
        <w:rPr>
          <w:szCs w:val="24"/>
        </w:rPr>
        <w:t>Het personeelslid levert zelf de bewijsstukken van de beroepservaring.</w:t>
      </w:r>
    </w:p>
    <w:p w14:paraId="045BF48E" w14:textId="77777777" w:rsidR="003A11FB" w:rsidRPr="00B976AB" w:rsidRDefault="003A11FB" w:rsidP="00D53CA3">
      <w:pPr>
        <w:pStyle w:val="StandaardUitvullen"/>
        <w:ind w:left="0"/>
        <w:rPr>
          <w:szCs w:val="24"/>
        </w:rPr>
      </w:pPr>
      <w:r w:rsidRPr="00B976AB">
        <w:rPr>
          <w:szCs w:val="24"/>
        </w:rPr>
        <w:t>De geldelijke anciënniteit die op die manier verkregen wordt, blijft behouden voor het verdere verloop van de loopbaan.</w:t>
      </w:r>
    </w:p>
    <w:p w14:paraId="345CBBD6" w14:textId="4AE759A8" w:rsidR="003A11FB" w:rsidRPr="00B976AB" w:rsidRDefault="003A11FB" w:rsidP="003A11FB">
      <w:pPr>
        <w:pStyle w:val="Kop3"/>
      </w:pPr>
      <w:bookmarkStart w:id="159" w:name="_Toc110948191"/>
      <w:bookmarkStart w:id="160" w:name="_Toc179877159"/>
      <w:r w:rsidRPr="00B976AB">
        <w:t>Afdeling 3. de valorisatie van de diensten</w:t>
      </w:r>
      <w:bookmarkEnd w:id="159"/>
      <w:bookmarkEnd w:id="160"/>
    </w:p>
    <w:p w14:paraId="649ECB85" w14:textId="511D4EB3" w:rsidR="003A11FB" w:rsidRPr="00B976AB" w:rsidRDefault="003A11FB" w:rsidP="003A11FB">
      <w:pPr>
        <w:pStyle w:val="Kop5"/>
      </w:pPr>
      <w:r w:rsidRPr="00B976AB">
        <w:t>Artikel</w:t>
      </w:r>
      <w:r w:rsidR="004C431F">
        <w:t xml:space="preserve"> </w:t>
      </w:r>
      <w:r w:rsidR="006763C7">
        <w:t>105</w:t>
      </w:r>
    </w:p>
    <w:p w14:paraId="3AF291CC" w14:textId="6B0B7486" w:rsidR="003A11FB" w:rsidRPr="00B976AB" w:rsidRDefault="00057DE7" w:rsidP="00D53CA3">
      <w:pPr>
        <w:ind w:left="0"/>
      </w:pPr>
      <w:r w:rsidRPr="00B976AB">
        <w:rPr>
          <w:b/>
        </w:rPr>
        <w:t>§</w:t>
      </w:r>
      <w:r w:rsidR="00C129C2" w:rsidRPr="00B976AB">
        <w:rPr>
          <w:b/>
        </w:rPr>
        <w:t xml:space="preserve"> </w:t>
      </w:r>
      <w:r w:rsidR="003A11FB" w:rsidRPr="00B976AB">
        <w:rPr>
          <w:b/>
        </w:rPr>
        <w:t>1</w:t>
      </w:r>
      <w:r w:rsidR="00C129C2" w:rsidRPr="00B976AB">
        <w:rPr>
          <w:b/>
        </w:rPr>
        <w:t xml:space="preserve"> </w:t>
      </w:r>
      <w:r w:rsidR="003A11FB" w:rsidRPr="00B976AB">
        <w:t xml:space="preserve">De diensten die in </w:t>
      </w:r>
      <w:r w:rsidR="003A11FB" w:rsidRPr="007B20CA">
        <w:t xml:space="preserve">overeenstemming met artikel </w:t>
      </w:r>
      <w:r w:rsidR="00EC5432">
        <w:t>102</w:t>
      </w:r>
      <w:r w:rsidR="003A11FB" w:rsidRPr="007B20CA">
        <w:t xml:space="preserve"> en </w:t>
      </w:r>
      <w:r w:rsidR="00EC5432">
        <w:t>103</w:t>
      </w:r>
      <w:r w:rsidR="003A11FB" w:rsidRPr="007B20CA">
        <w:t xml:space="preserve"> gepresteerd</w:t>
      </w:r>
      <w:r w:rsidR="003A11FB" w:rsidRPr="00B976AB">
        <w:t xml:space="preserve"> werden, worden voor de vaststelling van de geldelijke anciënniteit meegerekend voor honderd procent, ongeacht of ze voltijds dan wel deeltijds gepresteerd worden. </w:t>
      </w:r>
    </w:p>
    <w:p w14:paraId="06D008D8" w14:textId="77777777" w:rsidR="003A11FB" w:rsidRPr="00B976AB" w:rsidRDefault="00057DE7" w:rsidP="00D53CA3">
      <w:pPr>
        <w:ind w:left="0"/>
      </w:pPr>
      <w:r w:rsidRPr="00B976AB">
        <w:rPr>
          <w:b/>
        </w:rPr>
        <w:t>§</w:t>
      </w:r>
      <w:r w:rsidR="00B35911" w:rsidRPr="00B976AB">
        <w:rPr>
          <w:b/>
        </w:rPr>
        <w:t xml:space="preserve"> </w:t>
      </w:r>
      <w:r w:rsidR="00F17458" w:rsidRPr="00B976AB">
        <w:rPr>
          <w:b/>
        </w:rPr>
        <w:t>2</w:t>
      </w:r>
      <w:r w:rsidR="00B35911" w:rsidRPr="00B976AB">
        <w:rPr>
          <w:b/>
        </w:rPr>
        <w:t xml:space="preserve"> </w:t>
      </w:r>
      <w:r w:rsidR="003A11FB" w:rsidRPr="00B976AB">
        <w:t>De geldelijke anciënniteit, verworven in twee of meer gelijktijdig uitgeoefende functies, wordt voor dezelfde periode maximaal voor een volledige prestatie gevaloriseerd. Ze is bovendien in actieve deeltijdse functies niet onderling cumuleerbaar voor de toekenning van de periodieke verhogingen.</w:t>
      </w:r>
    </w:p>
    <w:p w14:paraId="75EFEFC0" w14:textId="77777777" w:rsidR="00BE7A2B" w:rsidRPr="00B976AB" w:rsidRDefault="00F17458" w:rsidP="00D53CA3">
      <w:pPr>
        <w:ind w:left="0"/>
        <w:rPr>
          <w:lang w:val="nl-BE"/>
        </w:rPr>
      </w:pPr>
      <w:r w:rsidRPr="00B976AB">
        <w:rPr>
          <w:b/>
        </w:rPr>
        <w:t xml:space="preserve">§ 3 </w:t>
      </w:r>
      <w:r w:rsidR="00BE7A2B" w:rsidRPr="00B976AB">
        <w:rPr>
          <w:lang w:val="nl-BE"/>
        </w:rPr>
        <w:t>De geldende regels betreffende de valorisatie van diensten op moment van indiensttreding blijven van toepassing voor het verdere verloop van de loopbaan.</w:t>
      </w:r>
    </w:p>
    <w:p w14:paraId="10CD9C2D" w14:textId="4DBC25FE" w:rsidR="003A11FB" w:rsidRPr="00B976AB" w:rsidRDefault="003A11FB" w:rsidP="00BE7A2B">
      <w:pPr>
        <w:ind w:left="0"/>
        <w:rPr>
          <w:b/>
        </w:rPr>
      </w:pPr>
      <w:r w:rsidRPr="00B976AB">
        <w:rPr>
          <w:b/>
        </w:rPr>
        <w:t xml:space="preserve">Artikel </w:t>
      </w:r>
      <w:r w:rsidR="006763C7">
        <w:rPr>
          <w:b/>
        </w:rPr>
        <w:t>106</w:t>
      </w:r>
    </w:p>
    <w:p w14:paraId="3AED34E7" w14:textId="77777777" w:rsidR="003A11FB" w:rsidRPr="00B976AB" w:rsidRDefault="005E2103" w:rsidP="00D53CA3">
      <w:pPr>
        <w:pStyle w:val="StandaardUitvullen"/>
        <w:ind w:left="0"/>
      </w:pPr>
      <w:r w:rsidRPr="00B976AB">
        <w:t xml:space="preserve">De </w:t>
      </w:r>
      <w:r w:rsidR="003474E1" w:rsidRPr="00B976AB">
        <w:t>algemeen directeur</w:t>
      </w:r>
      <w:r w:rsidR="00692546" w:rsidRPr="00B976AB">
        <w:t>, gemachtigd door de raad in het kader van het dagelijks personeelsbeheer, stelt de duur vast van de in aanmerking komende diensten die het personeelslid in het onderwijs als interim of als tijdelijk personeelslid heeft gepresteerd aan de hand van het attest, verstrekt door de bevoegde autoriteiten.</w:t>
      </w:r>
    </w:p>
    <w:p w14:paraId="3913517E" w14:textId="77777777" w:rsidR="003A11FB" w:rsidRPr="00B976AB" w:rsidRDefault="003A11FB" w:rsidP="00D53CA3">
      <w:pPr>
        <w:pStyle w:val="StandaardUitvullen"/>
        <w:ind w:left="0"/>
      </w:pPr>
      <w:r w:rsidRPr="00B976AB">
        <w:t>De diensten, vermeld op het attest, die in tienden zijn betaald, en die per schooljaar geen volledig jaar werkelijke diensten vertegenwoordigen, worden dag per dag samengeteld. Het totale aantal zo gewerkte dagen wordt vermenigvuldigd met 1,2. Het totaal van de rekenkundige bewerking wordt vervolgens gedeeld door 30. Het quotiënt geeft het aantal in aanmerking te nemen maanden. Met de rest wordt geen rekening gehouden.</w:t>
      </w:r>
    </w:p>
    <w:p w14:paraId="352A24DE" w14:textId="77777777" w:rsidR="003A11FB" w:rsidRPr="00B976AB" w:rsidRDefault="003A11FB" w:rsidP="00D53CA3">
      <w:pPr>
        <w:pStyle w:val="StandaardUitvullen"/>
        <w:ind w:left="0"/>
      </w:pPr>
      <w:r w:rsidRPr="00B976AB">
        <w:t>De diensten, vermeld op hetzelfde attest, die bewijzen dat het personeelslid een volledig schooljaar heeft gewerkt, gelden voor een totaal van driehonderd dagen en leveren één jaar in aanmerking te nemen diensten op.</w:t>
      </w:r>
    </w:p>
    <w:p w14:paraId="2CD5272D" w14:textId="34B112D6" w:rsidR="003A11FB" w:rsidRPr="00B976AB" w:rsidRDefault="003A11FB" w:rsidP="003A11FB">
      <w:pPr>
        <w:pStyle w:val="Kop5"/>
      </w:pPr>
      <w:r w:rsidRPr="00B976AB">
        <w:lastRenderedPageBreak/>
        <w:t>Artikel</w:t>
      </w:r>
      <w:r w:rsidR="004C431F">
        <w:t xml:space="preserve"> </w:t>
      </w:r>
      <w:r w:rsidR="006763C7">
        <w:t>107</w:t>
      </w:r>
    </w:p>
    <w:p w14:paraId="084CAA9D" w14:textId="77777777" w:rsidR="00692546" w:rsidRPr="00B976AB" w:rsidRDefault="00692546" w:rsidP="00D53CA3">
      <w:pPr>
        <w:pStyle w:val="StandaardUitvullen"/>
        <w:ind w:left="0"/>
      </w:pPr>
      <w:r w:rsidRPr="00B976AB">
        <w:rPr>
          <w:b/>
        </w:rPr>
        <w:t>§ 1</w:t>
      </w:r>
      <w:r w:rsidRPr="00B976AB">
        <w:t xml:space="preserve"> De diensten die in aanmerking komen, worden berekend per kalendermaand. De diensten die niet zijn begonnen op de eerste dag van een maand of geëindigd op de laatste dag van een maand, worden niet meegerekend, tenzij uit de attesten blijkt dat het personeelslid in de loop van een maand zonder onderbreking overgaat van de ene werkgever naar een andere. Ook indien er zich een weekend of feestdag tussen de overgang bevindt.</w:t>
      </w:r>
    </w:p>
    <w:p w14:paraId="003A0488" w14:textId="77BD7BA4" w:rsidR="003A11FB" w:rsidRPr="00B976AB" w:rsidRDefault="00692546" w:rsidP="00D53CA3">
      <w:pPr>
        <w:pStyle w:val="StandaardUitvullen"/>
        <w:ind w:left="0"/>
      </w:pPr>
      <w:r w:rsidRPr="00B976AB">
        <w:rPr>
          <w:b/>
        </w:rPr>
        <w:t>§ 2</w:t>
      </w:r>
      <w:r w:rsidRPr="00B976AB">
        <w:t xml:space="preserve"> De relevante jaren worden met terugwerkende kracht vanaf de indiensttreding van het personeelslid in rekening gebracht indien de afgifte van de attesten </w:t>
      </w:r>
      <w:r w:rsidR="000B17AD" w:rsidRPr="00B976AB">
        <w:t>gebeurt</w:t>
      </w:r>
      <w:r w:rsidRPr="00B976AB">
        <w:t xml:space="preserve"> binnen de 3 maanden te rekenen vanaf datum van de indiensttreding. Bij laattijdige indiening is er geen regulari</w:t>
      </w:r>
      <w:r w:rsidR="0081123F" w:rsidRPr="00B976AB">
        <w:t>satie en wordt de meeneembare anciënniteit</w:t>
      </w:r>
      <w:r w:rsidRPr="00B976AB">
        <w:t xml:space="preserve"> de eerste van de volgende maand na indiening gevaloriseerd.</w:t>
      </w:r>
    </w:p>
    <w:p w14:paraId="4CCC916C" w14:textId="15357F9F" w:rsidR="003A11FB" w:rsidRPr="00037A46" w:rsidRDefault="003A11FB" w:rsidP="00B44CF7">
      <w:pPr>
        <w:pStyle w:val="Kop2"/>
      </w:pPr>
      <w:bookmarkStart w:id="161" w:name="_Toc110948192"/>
      <w:bookmarkStart w:id="162" w:name="_Toc179877160"/>
      <w:r w:rsidRPr="00037A46">
        <w:t>Hoofdstuk iii. bijzondere bepalingen</w:t>
      </w:r>
      <w:bookmarkEnd w:id="161"/>
      <w:bookmarkEnd w:id="162"/>
    </w:p>
    <w:p w14:paraId="5EF3C908" w14:textId="4F0E8B03" w:rsidR="003A11FB" w:rsidRPr="00037A46" w:rsidRDefault="003A11FB"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Artikel</w:t>
      </w:r>
      <w:r w:rsidR="004C431F">
        <w:rPr>
          <w:rFonts w:ascii="Calibri" w:eastAsia="Calibri" w:hAnsi="Calibri"/>
          <w:b/>
          <w:bCs/>
          <w:kern w:val="2"/>
          <w:sz w:val="22"/>
          <w:szCs w:val="22"/>
          <w:lang w:val="nl-BE" w:eastAsia="en-US"/>
          <w14:ligatures w14:val="standardContextual"/>
        </w:rPr>
        <w:t xml:space="preserve"> </w:t>
      </w:r>
      <w:r w:rsidR="006763C7">
        <w:rPr>
          <w:rFonts w:ascii="Calibri" w:eastAsia="Calibri" w:hAnsi="Calibri"/>
          <w:b/>
          <w:bCs/>
          <w:kern w:val="2"/>
          <w:sz w:val="22"/>
          <w:szCs w:val="22"/>
          <w:lang w:val="nl-BE" w:eastAsia="en-US"/>
          <w14:ligatures w14:val="standardContextual"/>
        </w:rPr>
        <w:t>108</w:t>
      </w:r>
    </w:p>
    <w:p w14:paraId="4974163E" w14:textId="77777777" w:rsidR="003A11FB" w:rsidRPr="00037A46" w:rsidRDefault="003A11FB" w:rsidP="00D53CA3">
      <w:pPr>
        <w:pStyle w:val="StandaardUitvullen"/>
        <w:ind w:left="0"/>
      </w:pPr>
      <w:r w:rsidRPr="00037A46">
        <w:t>Personeelsleden die na een onderbreking terug in dienst komen, behouden hun destijds verworven geldelijke anciënniteit. Indien zij terug in dienst komen in dezelfde graad bij het bestuur, behouden zij hun totale geldelijke en schaalanciënniteit.</w:t>
      </w:r>
    </w:p>
    <w:p w14:paraId="4D9E987F" w14:textId="1E5EF74A" w:rsidR="003A11FB" w:rsidRPr="00037A46" w:rsidRDefault="003A11FB"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109</w:t>
      </w:r>
    </w:p>
    <w:p w14:paraId="584D1EC5" w14:textId="77777777" w:rsidR="003A11FB" w:rsidRPr="00037A46" w:rsidRDefault="003A11FB" w:rsidP="00D53CA3">
      <w:pPr>
        <w:pStyle w:val="StandaardUitvullen"/>
        <w:ind w:left="0"/>
      </w:pPr>
      <w:r w:rsidRPr="00037A46">
        <w:t>Het personeelslid dat bevorderd wordt, krijgt in zijn nieuwe graad nooit een salaris dat lager is dan het salaris dat het in zijn vorige graad zou hebben gekregen</w:t>
      </w:r>
    </w:p>
    <w:p w14:paraId="21A25538" w14:textId="1E85C0F6" w:rsidR="003A11FB" w:rsidRPr="00037A46" w:rsidRDefault="003A11FB"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Artikel</w:t>
      </w:r>
      <w:r w:rsidR="004C431F">
        <w:rPr>
          <w:rFonts w:ascii="Calibri" w:eastAsia="Calibri" w:hAnsi="Calibri"/>
          <w:b/>
          <w:bCs/>
          <w:kern w:val="2"/>
          <w:sz w:val="22"/>
          <w:szCs w:val="22"/>
          <w:lang w:val="nl-BE" w:eastAsia="en-US"/>
          <w14:ligatures w14:val="standardContextual"/>
        </w:rPr>
        <w:t xml:space="preserve"> </w:t>
      </w:r>
      <w:r w:rsidR="006763C7">
        <w:rPr>
          <w:rFonts w:ascii="Calibri" w:eastAsia="Calibri" w:hAnsi="Calibri"/>
          <w:b/>
          <w:bCs/>
          <w:kern w:val="2"/>
          <w:sz w:val="22"/>
          <w:szCs w:val="22"/>
          <w:lang w:val="nl-BE" w:eastAsia="en-US"/>
          <w14:ligatures w14:val="standardContextual"/>
        </w:rPr>
        <w:t>110</w:t>
      </w:r>
    </w:p>
    <w:p w14:paraId="6BABFD2A" w14:textId="77777777" w:rsidR="003A11FB" w:rsidRPr="00037A46" w:rsidRDefault="00057DE7" w:rsidP="00D53CA3">
      <w:pPr>
        <w:ind w:left="0"/>
      </w:pPr>
      <w:r w:rsidRPr="00037A46">
        <w:rPr>
          <w:b/>
        </w:rPr>
        <w:t>§</w:t>
      </w:r>
      <w:r w:rsidR="002509C4" w:rsidRPr="00037A46">
        <w:rPr>
          <w:b/>
        </w:rPr>
        <w:t xml:space="preserve"> </w:t>
      </w:r>
      <w:r w:rsidR="003A11FB" w:rsidRPr="00037A46">
        <w:rPr>
          <w:b/>
        </w:rPr>
        <w:t>1</w:t>
      </w:r>
      <w:r w:rsidR="002509C4" w:rsidRPr="00037A46">
        <w:rPr>
          <w:b/>
        </w:rPr>
        <w:t xml:space="preserve"> </w:t>
      </w:r>
      <w:r w:rsidR="003A11FB" w:rsidRPr="00037A46">
        <w:t>Het personeelslid dat bevorderd wordt naar een graad van een hoger niveau heeft ten minste recht op de volgende verhoging van zijn jaarsalaris tegen 100%:</w:t>
      </w:r>
    </w:p>
    <w:p w14:paraId="401C1A76" w14:textId="77777777" w:rsidR="003A11FB" w:rsidRPr="00037A46" w:rsidRDefault="003A11FB" w:rsidP="00E80C0C">
      <w:pPr>
        <w:pStyle w:val="StandaardUitvullen"/>
        <w:numPr>
          <w:ilvl w:val="0"/>
          <w:numId w:val="5"/>
        </w:numPr>
      </w:pPr>
      <w:r w:rsidRPr="00037A46">
        <w:t>620 euro bij bevordering naar niveau D;</w:t>
      </w:r>
    </w:p>
    <w:p w14:paraId="112FF16B" w14:textId="77777777" w:rsidR="003A11FB" w:rsidRPr="00037A46" w:rsidRDefault="003A11FB" w:rsidP="00E80C0C">
      <w:pPr>
        <w:pStyle w:val="StandaardUitvullen"/>
        <w:numPr>
          <w:ilvl w:val="0"/>
          <w:numId w:val="5"/>
        </w:numPr>
      </w:pPr>
      <w:r w:rsidRPr="00037A46">
        <w:t>745 euro bij bevordering naar niveau C;</w:t>
      </w:r>
    </w:p>
    <w:p w14:paraId="774D5376" w14:textId="77777777" w:rsidR="003A11FB" w:rsidRPr="00037A46" w:rsidRDefault="003A11FB" w:rsidP="00E80C0C">
      <w:pPr>
        <w:pStyle w:val="StandaardUitvullen"/>
        <w:numPr>
          <w:ilvl w:val="0"/>
          <w:numId w:val="5"/>
        </w:numPr>
      </w:pPr>
      <w:r w:rsidRPr="00037A46">
        <w:t>870 euro bij bevordering naar niveau B;</w:t>
      </w:r>
    </w:p>
    <w:p w14:paraId="6C87BB8B" w14:textId="77777777" w:rsidR="003A11FB" w:rsidRPr="00037A46" w:rsidRDefault="003A11FB" w:rsidP="00E80C0C">
      <w:pPr>
        <w:pStyle w:val="StandaardUitvullen"/>
        <w:numPr>
          <w:ilvl w:val="0"/>
          <w:numId w:val="5"/>
        </w:numPr>
      </w:pPr>
      <w:r w:rsidRPr="00037A46">
        <w:t>1240 euro bij bevordering naar niveau A.</w:t>
      </w:r>
    </w:p>
    <w:p w14:paraId="2E32B012" w14:textId="77777777" w:rsidR="003A11FB" w:rsidRPr="00037A46" w:rsidRDefault="003A11FB" w:rsidP="00D53CA3">
      <w:pPr>
        <w:pStyle w:val="StandaardUitvullen"/>
        <w:ind w:left="0"/>
      </w:pPr>
      <w:r w:rsidRPr="00037A46">
        <w:t xml:space="preserve">Als het jaarsalaris in de nieuwe graad niet ten minste het bedrag, vermeld in het eerste lid, hoger is dan het jaarsalaris dat het personeelslid in zijn oude graad zou hebben gekregen, wordt het jaarsalaris in de nieuwe graad verhoogd tot de minimale verhoging, vermeld in het eerste lid, bereikt wordt. </w:t>
      </w:r>
    </w:p>
    <w:p w14:paraId="69995DA8" w14:textId="77777777" w:rsidR="003A11FB" w:rsidRPr="00037A46" w:rsidRDefault="003A11FB" w:rsidP="00D53CA3">
      <w:pPr>
        <w:pStyle w:val="Plattetekst2"/>
        <w:spacing w:after="0" w:line="240" w:lineRule="auto"/>
        <w:ind w:left="0"/>
      </w:pPr>
      <w:r w:rsidRPr="00037A46">
        <w:t>Die minimale salarisverhoging wordt gegarandeerd gedurende de hele functionele loopbaan in de graad waarnaar het personeelslid overgaat. Daartoe wordt telkens zijn oude salarisschaal, met inbegrip van de periodieke verhogingen, maar zonder het verloop in de functionele loopbaan, vergeleken met de nieuwe salarisschaal, met inbegrip van de toepassing van de periodieke verhogingen en het verloop in de functionele loopbaan.</w:t>
      </w:r>
    </w:p>
    <w:p w14:paraId="3BAADBEF" w14:textId="77777777" w:rsidR="003A11FB" w:rsidRPr="00037A46" w:rsidRDefault="00057DE7" w:rsidP="00D53CA3">
      <w:pPr>
        <w:ind w:left="143"/>
      </w:pPr>
      <w:r w:rsidRPr="00037A46">
        <w:rPr>
          <w:b/>
        </w:rPr>
        <w:t>§</w:t>
      </w:r>
      <w:r w:rsidR="002509C4" w:rsidRPr="00037A46">
        <w:rPr>
          <w:b/>
        </w:rPr>
        <w:t xml:space="preserve"> </w:t>
      </w:r>
      <w:r w:rsidR="003A11FB" w:rsidRPr="00037A46">
        <w:rPr>
          <w:b/>
        </w:rPr>
        <w:t>2</w:t>
      </w:r>
      <w:r w:rsidR="002509C4" w:rsidRPr="00037A46">
        <w:rPr>
          <w:b/>
        </w:rPr>
        <w:t xml:space="preserve"> </w:t>
      </w:r>
      <w:r w:rsidR="003A11FB" w:rsidRPr="00037A46">
        <w:t>De minimale salarisverhoging is ook van toepassing als een personeelslid in dienst van het bestuur via een aanwervingsprocedure aangesteld wordt in een graad van een hoger niveau.</w:t>
      </w:r>
    </w:p>
    <w:p w14:paraId="1712FE5D" w14:textId="2854B3CD" w:rsidR="00692546" w:rsidRPr="00037A46" w:rsidRDefault="00692546" w:rsidP="00D53CA3">
      <w:pPr>
        <w:ind w:left="0"/>
      </w:pPr>
      <w:r w:rsidRPr="00037A46">
        <w:rPr>
          <w:b/>
        </w:rPr>
        <w:t xml:space="preserve">§ </w:t>
      </w:r>
      <w:r w:rsidR="006746A7">
        <w:rPr>
          <w:b/>
        </w:rPr>
        <w:t>3</w:t>
      </w:r>
      <w:r w:rsidRPr="00037A46">
        <w:t xml:space="preserve"> De minimale salarisverhoging is een integraal onderdeel van het jaarsalaris.</w:t>
      </w:r>
    </w:p>
    <w:p w14:paraId="634E5DE4" w14:textId="16B8B4E1" w:rsidR="003A11FB" w:rsidRPr="00037A46" w:rsidRDefault="003A11FB"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Artikel</w:t>
      </w:r>
      <w:r w:rsidR="004C431F">
        <w:rPr>
          <w:rFonts w:ascii="Calibri" w:eastAsia="Calibri" w:hAnsi="Calibri"/>
          <w:b/>
          <w:bCs/>
          <w:kern w:val="2"/>
          <w:sz w:val="22"/>
          <w:szCs w:val="22"/>
          <w:lang w:val="nl-BE" w:eastAsia="en-US"/>
          <w14:ligatures w14:val="standardContextual"/>
        </w:rPr>
        <w:t xml:space="preserve"> </w:t>
      </w:r>
      <w:r w:rsidR="006763C7">
        <w:rPr>
          <w:rFonts w:ascii="Calibri" w:eastAsia="Calibri" w:hAnsi="Calibri"/>
          <w:b/>
          <w:bCs/>
          <w:kern w:val="2"/>
          <w:sz w:val="22"/>
          <w:szCs w:val="22"/>
          <w:lang w:val="nl-BE" w:eastAsia="en-US"/>
          <w14:ligatures w14:val="standardContextual"/>
        </w:rPr>
        <w:t>111</w:t>
      </w:r>
    </w:p>
    <w:p w14:paraId="5074CC78" w14:textId="77777777" w:rsidR="003A11FB" w:rsidRPr="00037A46" w:rsidRDefault="00057DE7" w:rsidP="00D53CA3">
      <w:pPr>
        <w:ind w:left="0"/>
      </w:pPr>
      <w:r w:rsidRPr="00037A46">
        <w:rPr>
          <w:b/>
        </w:rPr>
        <w:t>§</w:t>
      </w:r>
      <w:r w:rsidR="002509C4" w:rsidRPr="00037A46">
        <w:rPr>
          <w:b/>
        </w:rPr>
        <w:t xml:space="preserve"> </w:t>
      </w:r>
      <w:r w:rsidR="003A11FB" w:rsidRPr="00037A46">
        <w:rPr>
          <w:b/>
        </w:rPr>
        <w:t>1</w:t>
      </w:r>
      <w:r w:rsidR="002509C4" w:rsidRPr="00037A46">
        <w:rPr>
          <w:b/>
        </w:rPr>
        <w:t xml:space="preserve"> </w:t>
      </w:r>
      <w:r w:rsidR="003A11FB" w:rsidRPr="00037A46">
        <w:t>De salarisschalen v</w:t>
      </w:r>
      <w:r w:rsidR="005E2103" w:rsidRPr="00037A46">
        <w:t xml:space="preserve">an de </w:t>
      </w:r>
      <w:r w:rsidR="003474E1" w:rsidRPr="00037A46">
        <w:t>algemeen directeur</w:t>
      </w:r>
      <w:r w:rsidR="003A11FB" w:rsidRPr="00037A46">
        <w:t xml:space="preserve"> en de </w:t>
      </w:r>
      <w:r w:rsidR="003474E1" w:rsidRPr="00037A46">
        <w:t>financieel directeur</w:t>
      </w:r>
      <w:r w:rsidR="003A11FB" w:rsidRPr="00037A46">
        <w:t xml:space="preserve"> worden vastgesteld volgens de bepalingen van het BVR.</w:t>
      </w:r>
    </w:p>
    <w:p w14:paraId="2BD4ECDD" w14:textId="77777777" w:rsidR="003A11FB" w:rsidRPr="00037A46" w:rsidRDefault="00057DE7" w:rsidP="00D53CA3">
      <w:pPr>
        <w:ind w:left="0"/>
      </w:pPr>
      <w:r w:rsidRPr="00037A46">
        <w:rPr>
          <w:b/>
        </w:rPr>
        <w:t>§</w:t>
      </w:r>
      <w:r w:rsidR="002509C4" w:rsidRPr="00037A46">
        <w:rPr>
          <w:b/>
        </w:rPr>
        <w:t xml:space="preserve"> </w:t>
      </w:r>
      <w:r w:rsidR="003A11FB" w:rsidRPr="00037A46">
        <w:rPr>
          <w:b/>
        </w:rPr>
        <w:t>2</w:t>
      </w:r>
      <w:r w:rsidR="002509C4" w:rsidRPr="00037A46">
        <w:rPr>
          <w:b/>
        </w:rPr>
        <w:t xml:space="preserve"> </w:t>
      </w:r>
      <w:r w:rsidR="003A11FB" w:rsidRPr="00037A46">
        <w:t>De sa</w:t>
      </w:r>
      <w:r w:rsidR="005E2103" w:rsidRPr="00037A46">
        <w:t xml:space="preserve">larisverhogingen van de </w:t>
      </w:r>
      <w:r w:rsidR="003474E1" w:rsidRPr="00037A46">
        <w:t>algemeen directeur</w:t>
      </w:r>
      <w:r w:rsidR="003A11FB" w:rsidRPr="00037A46">
        <w:t xml:space="preserve"> en de </w:t>
      </w:r>
      <w:r w:rsidR="003474E1" w:rsidRPr="00037A46">
        <w:t>financieel directeur</w:t>
      </w:r>
      <w:r w:rsidR="003A11FB" w:rsidRPr="00037A46">
        <w:t xml:space="preserve"> worden op evenredige wijze gespreid over</w:t>
      </w:r>
      <w:r w:rsidR="003A11FB" w:rsidRPr="00037A46">
        <w:rPr>
          <w:b/>
        </w:rPr>
        <w:t xml:space="preserve"> </w:t>
      </w:r>
      <w:r w:rsidR="003A11FB" w:rsidRPr="00037A46">
        <w:t>15 jaar.</w:t>
      </w:r>
    </w:p>
    <w:p w14:paraId="228FA8E3" w14:textId="77777777" w:rsidR="003A11FB" w:rsidRPr="00037A46" w:rsidRDefault="00057DE7" w:rsidP="00D53CA3">
      <w:pPr>
        <w:ind w:left="0"/>
      </w:pPr>
      <w:r w:rsidRPr="00037A46">
        <w:rPr>
          <w:b/>
        </w:rPr>
        <w:lastRenderedPageBreak/>
        <w:t>§</w:t>
      </w:r>
      <w:r w:rsidR="002509C4" w:rsidRPr="00037A46">
        <w:rPr>
          <w:b/>
        </w:rPr>
        <w:t xml:space="preserve"> </w:t>
      </w:r>
      <w:r w:rsidR="003A11FB" w:rsidRPr="00037A46">
        <w:rPr>
          <w:b/>
        </w:rPr>
        <w:t>3</w:t>
      </w:r>
      <w:r w:rsidR="002509C4" w:rsidRPr="00037A46">
        <w:rPr>
          <w:b/>
        </w:rPr>
        <w:t xml:space="preserve"> </w:t>
      </w:r>
      <w:r w:rsidR="003A11FB" w:rsidRPr="00037A46">
        <w:t>Als het inwoneraantal van de gemeente daalt onder het minimale aantal inwoners, op basis waarvan de wedde in artikel 122 en 124 BVR werd v</w:t>
      </w:r>
      <w:r w:rsidR="005E2103" w:rsidRPr="00037A46">
        <w:t xml:space="preserve">astgesteld, behouden de </w:t>
      </w:r>
      <w:r w:rsidR="003474E1" w:rsidRPr="00037A46">
        <w:t>algemeen directeur</w:t>
      </w:r>
      <w:r w:rsidR="003A11FB" w:rsidRPr="00037A46">
        <w:t xml:space="preserve"> en de </w:t>
      </w:r>
      <w:r w:rsidR="003474E1" w:rsidRPr="00037A46">
        <w:t>financieel directeur</w:t>
      </w:r>
      <w:r w:rsidR="003A11FB" w:rsidRPr="00037A46">
        <w:t xml:space="preserve"> in dienst hun salarisschaal ten persoonlijke titel.</w:t>
      </w:r>
    </w:p>
    <w:p w14:paraId="4F5DC1E2" w14:textId="5E60A290" w:rsidR="003A11FB" w:rsidRPr="00037A46" w:rsidRDefault="003A11FB" w:rsidP="00B44CF7">
      <w:pPr>
        <w:pStyle w:val="Kop2"/>
      </w:pPr>
      <w:bookmarkStart w:id="163" w:name="_Toc110948193"/>
      <w:bookmarkStart w:id="164" w:name="_Toc179877161"/>
      <w:r w:rsidRPr="00037A46">
        <w:t>Hoofdstuk iv. de betaling van het salaris</w:t>
      </w:r>
      <w:bookmarkEnd w:id="163"/>
      <w:bookmarkEnd w:id="164"/>
    </w:p>
    <w:p w14:paraId="5AE3EB6B" w14:textId="60BB75FF" w:rsidR="003A11FB" w:rsidRPr="00037A46" w:rsidRDefault="00F43E03"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112</w:t>
      </w:r>
    </w:p>
    <w:p w14:paraId="74CB4C6C" w14:textId="77777777" w:rsidR="003A11FB" w:rsidRPr="00037A46" w:rsidRDefault="003A11FB" w:rsidP="00D53CA3">
      <w:pPr>
        <w:pStyle w:val="StandaardUitvullen"/>
        <w:ind w:left="0"/>
      </w:pPr>
      <w:r w:rsidRPr="00037A46">
        <w:t xml:space="preserve">Het salaris volgt het verloop van het indexcijfer van de consumptieprijzen in overeenstemming met de wet van 1 maart 1977 houdende inrichting van een stelsel waarbij sommige uitgaven in de overheidssector aan het indexcijfer van de consumptieprijzen van het Rijk worden gekoppeld. Het salaris tegen 100% </w:t>
      </w:r>
      <w:r w:rsidR="0036529B" w:rsidRPr="00037A46">
        <w:t>is</w:t>
      </w:r>
      <w:r w:rsidRPr="00037A46">
        <w:t xml:space="preserve"> gekoppeld aan het spilindexcijfer 138,01.</w:t>
      </w:r>
    </w:p>
    <w:p w14:paraId="363FC24C" w14:textId="72F0D062" w:rsidR="003A11FB" w:rsidRPr="00037A46" w:rsidRDefault="00F43E03"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113</w:t>
      </w:r>
    </w:p>
    <w:p w14:paraId="470DA936" w14:textId="77777777" w:rsidR="003A11FB" w:rsidRPr="00037A46" w:rsidRDefault="003A11FB" w:rsidP="00D53CA3">
      <w:pPr>
        <w:pStyle w:val="StandaardUitvullen"/>
        <w:ind w:left="0"/>
      </w:pPr>
      <w:r w:rsidRPr="00037A46">
        <w:t>Het salaris wordt maandelijks betaald vanaf de indiensttreding. Voor het vast aangestelde statutaire personeelslid wordt het vooruitbetaald. Het salaris van het overige personeel wordt betaald nadat de termijn vervallen is.</w:t>
      </w:r>
    </w:p>
    <w:p w14:paraId="72216105" w14:textId="4FB3B443" w:rsidR="003A11FB" w:rsidRPr="00037A46" w:rsidRDefault="00F43E03"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114</w:t>
      </w:r>
    </w:p>
    <w:p w14:paraId="0593E5F2" w14:textId="77777777" w:rsidR="003A11FB" w:rsidRPr="00037A46" w:rsidRDefault="003A11FB" w:rsidP="00D53CA3">
      <w:pPr>
        <w:pStyle w:val="StandaardUitvullen"/>
        <w:ind w:left="0"/>
        <w:rPr>
          <w:szCs w:val="24"/>
        </w:rPr>
      </w:pPr>
      <w:r w:rsidRPr="00037A46">
        <w:rPr>
          <w:szCs w:val="24"/>
        </w:rPr>
        <w:t>Het maandsalaris is gelijk aan een twaalfde van het jaarsalaris. Het uurloon is gelijk aan 1/1976 van het jaarsalaris.</w:t>
      </w:r>
    </w:p>
    <w:p w14:paraId="15E92266" w14:textId="0E2996FE" w:rsidR="003A11FB" w:rsidRPr="00037A46" w:rsidRDefault="00F43E03"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791ABF">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115</w:t>
      </w:r>
    </w:p>
    <w:p w14:paraId="2BD96059" w14:textId="77777777" w:rsidR="003A11FB" w:rsidRPr="00037A46" w:rsidRDefault="00057DE7" w:rsidP="00D53CA3">
      <w:pPr>
        <w:ind w:left="0"/>
      </w:pPr>
      <w:r w:rsidRPr="00037A46">
        <w:rPr>
          <w:b/>
        </w:rPr>
        <w:t>§</w:t>
      </w:r>
      <w:r w:rsidR="002509C4" w:rsidRPr="00037A46">
        <w:rPr>
          <w:b/>
        </w:rPr>
        <w:t xml:space="preserve"> </w:t>
      </w:r>
      <w:r w:rsidR="003A11FB" w:rsidRPr="00037A46">
        <w:rPr>
          <w:b/>
        </w:rPr>
        <w:t>1</w:t>
      </w:r>
      <w:r w:rsidR="002509C4" w:rsidRPr="00037A46">
        <w:rPr>
          <w:b/>
        </w:rPr>
        <w:t xml:space="preserve"> </w:t>
      </w:r>
      <w:r w:rsidR="003A11FB" w:rsidRPr="00037A46">
        <w:t>Wanneer het maandsalaris niet volledig verschuldigd is, wordt het bedrag ervan berekend door het volledige maandsa</w:t>
      </w:r>
      <w:r w:rsidR="00320E4B" w:rsidRPr="00037A46">
        <w:t>laris te vermenigvuldigen met éé</w:t>
      </w:r>
      <w:r w:rsidR="003A11FB" w:rsidRPr="00037A46">
        <w:t xml:space="preserve">n van de volgende breuken: </w:t>
      </w:r>
    </w:p>
    <w:p w14:paraId="4D520023" w14:textId="77777777" w:rsidR="003A11FB" w:rsidRPr="00037A46" w:rsidRDefault="003A11FB" w:rsidP="009A59A2">
      <w:pPr>
        <w:pStyle w:val="StandaardUitvullen"/>
        <w:ind w:left="1418"/>
        <w:rPr>
          <w:szCs w:val="24"/>
        </w:rPr>
      </w:pPr>
      <w:r w:rsidRPr="00037A46">
        <w:rPr>
          <w:szCs w:val="24"/>
        </w:rPr>
        <w:t>1</w:t>
      </w:r>
      <w:r w:rsidR="00320E4B" w:rsidRPr="00037A46">
        <w:rPr>
          <w:szCs w:val="24"/>
        </w:rPr>
        <w:t>.</w:t>
      </w:r>
      <w:r w:rsidRPr="00037A46">
        <w:rPr>
          <w:szCs w:val="24"/>
        </w:rPr>
        <w:t xml:space="preserve"> indien het aantal gepresteerde dagen van die maand kleiner is dan of gelijk aan 10:</w:t>
      </w:r>
    </w:p>
    <w:p w14:paraId="5DDC1555" w14:textId="77777777" w:rsidR="003A11FB" w:rsidRPr="00037A46" w:rsidRDefault="003A11FB" w:rsidP="009A59A2">
      <w:pPr>
        <w:pStyle w:val="StandaardUitvullen"/>
        <w:ind w:left="1701"/>
        <w:rPr>
          <w:szCs w:val="24"/>
        </w:rPr>
      </w:pPr>
      <w:r w:rsidRPr="00037A46">
        <w:rPr>
          <w:szCs w:val="24"/>
          <w:u w:val="single"/>
        </w:rPr>
        <w:t>het aantal gepresteerde dagen x 1,4</w:t>
      </w:r>
      <w:r w:rsidRPr="00037A46">
        <w:rPr>
          <w:szCs w:val="24"/>
        </w:rPr>
        <w:t>;</w:t>
      </w:r>
    </w:p>
    <w:p w14:paraId="5F2B36D1" w14:textId="77777777" w:rsidR="003A11FB" w:rsidRPr="00037A46" w:rsidRDefault="003A11FB" w:rsidP="009A59A2">
      <w:pPr>
        <w:pStyle w:val="StandaardUitvullen"/>
        <w:ind w:left="1701"/>
        <w:rPr>
          <w:szCs w:val="24"/>
        </w:rPr>
      </w:pPr>
      <w:r w:rsidRPr="00037A46">
        <w:rPr>
          <w:szCs w:val="24"/>
        </w:rPr>
        <w:tab/>
      </w:r>
      <w:r w:rsidRPr="00037A46">
        <w:rPr>
          <w:szCs w:val="24"/>
        </w:rPr>
        <w:tab/>
        <w:t>30</w:t>
      </w:r>
    </w:p>
    <w:p w14:paraId="17E2E112" w14:textId="77777777" w:rsidR="003A11FB" w:rsidRPr="00037A46" w:rsidRDefault="003A11FB" w:rsidP="009A59A2">
      <w:pPr>
        <w:pStyle w:val="StandaardUitvullen"/>
        <w:ind w:left="1418"/>
        <w:rPr>
          <w:szCs w:val="24"/>
        </w:rPr>
      </w:pPr>
      <w:r w:rsidRPr="00037A46">
        <w:rPr>
          <w:szCs w:val="24"/>
        </w:rPr>
        <w:t>2</w:t>
      </w:r>
      <w:r w:rsidR="00320E4B" w:rsidRPr="00037A46">
        <w:rPr>
          <w:szCs w:val="24"/>
        </w:rPr>
        <w:t>.</w:t>
      </w:r>
      <w:r w:rsidRPr="00037A46">
        <w:rPr>
          <w:szCs w:val="24"/>
        </w:rPr>
        <w:t xml:space="preserve"> indien het aantal gepresteerde dagen van die maand groter is dan 10:</w:t>
      </w:r>
    </w:p>
    <w:p w14:paraId="75E12DA7" w14:textId="77777777" w:rsidR="003A11FB" w:rsidRPr="00037A46" w:rsidRDefault="003A11FB" w:rsidP="009A59A2">
      <w:pPr>
        <w:pStyle w:val="StandaardUitvullen"/>
        <w:ind w:left="1701"/>
        <w:rPr>
          <w:szCs w:val="24"/>
        </w:rPr>
      </w:pPr>
      <w:r w:rsidRPr="00037A46">
        <w:rPr>
          <w:szCs w:val="24"/>
          <w:u w:val="single"/>
        </w:rPr>
        <w:t>30–(het aantal niet gepresteerde dagen x 1,4)</w:t>
      </w:r>
      <w:r w:rsidRPr="00037A46">
        <w:rPr>
          <w:szCs w:val="24"/>
        </w:rPr>
        <w:t>;</w:t>
      </w:r>
    </w:p>
    <w:p w14:paraId="5AA14FC2" w14:textId="77777777" w:rsidR="003A11FB" w:rsidRPr="00037A46" w:rsidRDefault="003A11FB" w:rsidP="009A59A2">
      <w:pPr>
        <w:pStyle w:val="StandaardUitvullen"/>
        <w:ind w:left="1701"/>
        <w:rPr>
          <w:szCs w:val="24"/>
        </w:rPr>
      </w:pPr>
      <w:r w:rsidRPr="00037A46">
        <w:rPr>
          <w:szCs w:val="24"/>
        </w:rPr>
        <w:tab/>
      </w:r>
      <w:r w:rsidRPr="00037A46">
        <w:rPr>
          <w:szCs w:val="24"/>
        </w:rPr>
        <w:tab/>
        <w:t>30</w:t>
      </w:r>
    </w:p>
    <w:p w14:paraId="797DBB7C" w14:textId="77777777" w:rsidR="003A11FB" w:rsidRPr="00037A46" w:rsidRDefault="00057DE7" w:rsidP="00D53CA3">
      <w:pPr>
        <w:ind w:left="0"/>
      </w:pPr>
      <w:r w:rsidRPr="00037A46">
        <w:rPr>
          <w:b/>
        </w:rPr>
        <w:t>§</w:t>
      </w:r>
      <w:r w:rsidR="002509C4" w:rsidRPr="00037A46">
        <w:rPr>
          <w:b/>
        </w:rPr>
        <w:t xml:space="preserve"> </w:t>
      </w:r>
      <w:r w:rsidR="003A11FB" w:rsidRPr="00037A46">
        <w:rPr>
          <w:b/>
        </w:rPr>
        <w:t>2</w:t>
      </w:r>
      <w:r w:rsidR="002509C4" w:rsidRPr="00037A46">
        <w:rPr>
          <w:b/>
        </w:rPr>
        <w:t xml:space="preserve"> </w:t>
      </w:r>
      <w:r w:rsidR="003A11FB" w:rsidRPr="00037A46">
        <w:t>Met gepresteerde dagen worden gelijkgesteld: de dagen waarop geen arbeidsprestatie wordt geleverd, maar waarvoor het salaris niettemin wordt doorbetaald.</w:t>
      </w:r>
    </w:p>
    <w:p w14:paraId="61EFF782" w14:textId="6E615CE6" w:rsidR="003A11FB" w:rsidRPr="00037A46" w:rsidRDefault="00F43E03"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116</w:t>
      </w:r>
    </w:p>
    <w:p w14:paraId="4DF72C2A" w14:textId="056628A1" w:rsidR="003A11FB" w:rsidRPr="00037A46" w:rsidRDefault="003A11FB" w:rsidP="00D53CA3">
      <w:pPr>
        <w:pStyle w:val="StandaardUitvullen"/>
        <w:ind w:left="0"/>
      </w:pPr>
      <w:r w:rsidRPr="00037A46">
        <w:t xml:space="preserve">Als het personeelslid in de loop van de maand in dienst treedt, krijgt het voor die maand het gedeelte van het maandsalaris dat overeenstemt met de berekeningswijze in </w:t>
      </w:r>
      <w:r w:rsidR="00F43E03" w:rsidRPr="007B20CA">
        <w:t xml:space="preserve">artikel </w:t>
      </w:r>
      <w:r w:rsidR="009C642B">
        <w:t>115</w:t>
      </w:r>
      <w:r w:rsidRPr="007B20CA">
        <w:rPr>
          <w:i/>
        </w:rPr>
        <w:t>.</w:t>
      </w:r>
    </w:p>
    <w:p w14:paraId="1773DBE1" w14:textId="2DE05BB0" w:rsidR="005A7204" w:rsidRPr="00037A46" w:rsidRDefault="003A11FB" w:rsidP="00D53CA3">
      <w:pPr>
        <w:pStyle w:val="StandaardUitvullen"/>
        <w:ind w:left="0"/>
      </w:pPr>
      <w:r w:rsidRPr="00037A46">
        <w:t>Als het personeelslid in de loop van de maand met pensioen gaat of overlijdt, wordt het salaris voor de volledige maand betaald.</w:t>
      </w:r>
    </w:p>
    <w:p w14:paraId="0C4DC00F" w14:textId="4FC99B14" w:rsidR="00244B49" w:rsidRPr="00244B49" w:rsidRDefault="00CD575A" w:rsidP="00244B49">
      <w:pPr>
        <w:pStyle w:val="Kop2"/>
      </w:pPr>
      <w:bookmarkStart w:id="165" w:name="_Toc179877162"/>
      <w:r w:rsidRPr="00037A46">
        <w:t>Hoofdstuk v. theoretisch budget</w:t>
      </w:r>
      <w:bookmarkEnd w:id="165"/>
    </w:p>
    <w:p w14:paraId="4319F010" w14:textId="02DBD0CD" w:rsidR="00A33CAC" w:rsidRPr="00A33CAC" w:rsidRDefault="00A33CAC" w:rsidP="00A33CAC">
      <w:pPr>
        <w:spacing w:before="0" w:after="160" w:line="259" w:lineRule="auto"/>
        <w:ind w:left="0"/>
        <w:jc w:val="left"/>
        <w:rPr>
          <w:rFonts w:eastAsia="Calibri" w:cs="Arial"/>
          <w:b/>
          <w:bCs/>
          <w:kern w:val="2"/>
          <w:lang w:val="nl-BE" w:eastAsia="en-US"/>
          <w14:ligatures w14:val="standardContextual"/>
        </w:rPr>
      </w:pPr>
      <w:bookmarkStart w:id="166" w:name="_Hlk143173880"/>
      <w:r w:rsidRPr="00966DFB">
        <w:rPr>
          <w:rFonts w:eastAsia="Calibri" w:cs="Arial"/>
          <w:b/>
          <w:bCs/>
          <w:kern w:val="2"/>
          <w:lang w:val="nl-BE" w:eastAsia="en-US"/>
          <w14:ligatures w14:val="standardContextual"/>
        </w:rPr>
        <w:t xml:space="preserve">Artikel </w:t>
      </w:r>
      <w:r w:rsidR="006763C7">
        <w:rPr>
          <w:rFonts w:eastAsia="Calibri" w:cs="Arial"/>
          <w:b/>
          <w:bCs/>
          <w:kern w:val="2"/>
          <w:lang w:val="nl-BE" w:eastAsia="en-US"/>
          <w14:ligatures w14:val="standardContextual"/>
        </w:rPr>
        <w:t>117</w:t>
      </w:r>
    </w:p>
    <w:p w14:paraId="639A3F60" w14:textId="3637ABFE" w:rsidR="00244B49" w:rsidRDefault="00244B49" w:rsidP="00A33CAC">
      <w:pPr>
        <w:spacing w:before="0" w:after="160" w:line="259" w:lineRule="auto"/>
        <w:ind w:left="0"/>
        <w:jc w:val="left"/>
        <w:rPr>
          <w:rFonts w:eastAsia="Calibri" w:cs="Arial"/>
          <w:kern w:val="2"/>
          <w:lang w:val="nl-BE" w:eastAsia="en-US"/>
          <w14:ligatures w14:val="standardContextual"/>
        </w:rPr>
      </w:pPr>
      <w:r w:rsidRPr="003E04C6">
        <w:rPr>
          <w:rFonts w:eastAsia="Calibri" w:cs="Arial"/>
          <w:kern w:val="2"/>
          <w:lang w:val="nl-BE" w:eastAsia="en-US"/>
          <w14:ligatures w14:val="standardContextual"/>
        </w:rPr>
        <w:t>Dit artikel zal ingaan vanaf 1 juni 2025.</w:t>
      </w:r>
    </w:p>
    <w:p w14:paraId="551B5F64" w14:textId="1E098629" w:rsidR="00A33CAC" w:rsidRPr="00A33CAC" w:rsidRDefault="00A33CAC" w:rsidP="00A33CAC">
      <w:pPr>
        <w:spacing w:before="0" w:after="160" w:line="259" w:lineRule="auto"/>
        <w:ind w:left="0"/>
        <w:jc w:val="left"/>
        <w:rPr>
          <w:rFonts w:eastAsia="Calibri" w:cs="Arial"/>
          <w:kern w:val="2"/>
          <w:lang w:val="nl-BE" w:eastAsia="en-US"/>
          <w14:ligatures w14:val="standardContextual"/>
        </w:rPr>
      </w:pPr>
      <w:r w:rsidRPr="001E439D">
        <w:rPr>
          <w:rFonts w:eastAsia="Calibri" w:cs="Arial"/>
          <w:kern w:val="2"/>
          <w:lang w:val="nl-BE" w:eastAsia="en-US"/>
          <w14:ligatures w14:val="standardContextual"/>
        </w:rPr>
        <w:lastRenderedPageBreak/>
        <w:t xml:space="preserve">De eindejaarstoelage </w:t>
      </w:r>
      <w:r w:rsidR="00E92A16" w:rsidRPr="001E439D">
        <w:rPr>
          <w:rFonts w:eastAsia="Calibri" w:cs="Arial"/>
          <w:kern w:val="2"/>
          <w:lang w:val="nl-BE" w:eastAsia="en-US"/>
          <w14:ligatures w14:val="standardContextual"/>
        </w:rPr>
        <w:t xml:space="preserve">en attractiviteitspremie </w:t>
      </w:r>
      <w:r w:rsidRPr="001E439D">
        <w:rPr>
          <w:rFonts w:eastAsia="Calibri" w:cs="Arial"/>
          <w:kern w:val="2"/>
          <w:lang w:val="nl-BE" w:eastAsia="en-US"/>
          <w14:ligatures w14:val="standardContextual"/>
        </w:rPr>
        <w:t xml:space="preserve">zoals bepaald in artikel </w:t>
      </w:r>
      <w:r w:rsidR="009C642B">
        <w:rPr>
          <w:rFonts w:eastAsia="Calibri" w:cs="Arial"/>
          <w:kern w:val="2"/>
          <w:lang w:val="nl-BE" w:eastAsia="en-US"/>
          <w14:ligatures w14:val="standardContextual"/>
        </w:rPr>
        <w:t>126</w:t>
      </w:r>
      <w:r w:rsidR="001E439D" w:rsidRPr="001E439D">
        <w:rPr>
          <w:rFonts w:eastAsia="Calibri" w:cs="Arial"/>
          <w:kern w:val="2"/>
          <w:lang w:val="nl-BE" w:eastAsia="en-US"/>
          <w14:ligatures w14:val="standardContextual"/>
        </w:rPr>
        <w:t xml:space="preserve"> en artikel </w:t>
      </w:r>
      <w:r w:rsidR="009C642B">
        <w:rPr>
          <w:rFonts w:eastAsia="Calibri" w:cs="Arial"/>
          <w:kern w:val="2"/>
          <w:lang w:val="nl-BE" w:eastAsia="en-US"/>
          <w14:ligatures w14:val="standardContextual"/>
        </w:rPr>
        <w:t>131</w:t>
      </w:r>
      <w:r w:rsidRPr="00A33CAC">
        <w:rPr>
          <w:rFonts w:eastAsia="Calibri" w:cs="Arial"/>
          <w:kern w:val="2"/>
          <w:lang w:val="nl-BE" w:eastAsia="en-US"/>
          <w14:ligatures w14:val="standardContextual"/>
        </w:rPr>
        <w:t xml:space="preserve"> van deze rechtspositieregeling kan op vraag van het personeelslid worden omgezet in een theoretisch budget waarmee het personeelslid een keuze kan maken tussen volgende voordelen:</w:t>
      </w:r>
    </w:p>
    <w:p w14:paraId="7DE5E5DC" w14:textId="56A28B29" w:rsidR="00A33CAC" w:rsidRPr="00A33CAC" w:rsidRDefault="00A33CAC" w:rsidP="00A33CAC">
      <w:pPr>
        <w:spacing w:before="0" w:after="160" w:line="259" w:lineRule="auto"/>
        <w:ind w:left="0"/>
        <w:jc w:val="left"/>
        <w:rPr>
          <w:rFonts w:eastAsia="Calibri" w:cs="Arial"/>
          <w:kern w:val="2"/>
          <w:lang w:val="nl-BE" w:eastAsia="en-US"/>
          <w14:ligatures w14:val="standardContextual"/>
        </w:rPr>
      </w:pPr>
      <w:r w:rsidRPr="00A33CAC">
        <w:rPr>
          <w:rFonts w:eastAsia="Calibri" w:cs="Arial"/>
          <w:kern w:val="2"/>
          <w:lang w:val="nl-BE" w:eastAsia="en-US"/>
          <w14:ligatures w14:val="standardContextual"/>
        </w:rPr>
        <w:t>-</w:t>
      </w:r>
      <w:r w:rsidRPr="00A33CAC">
        <w:rPr>
          <w:rFonts w:eastAsia="Calibri" w:cs="Arial"/>
          <w:kern w:val="2"/>
          <w:lang w:val="nl-BE" w:eastAsia="en-US"/>
          <w14:ligatures w14:val="standardContextual"/>
        </w:rPr>
        <w:tab/>
        <w:t>Fiets</w:t>
      </w:r>
    </w:p>
    <w:p w14:paraId="77B017F7" w14:textId="77777777" w:rsidR="00A33CAC" w:rsidRPr="00A33CAC" w:rsidRDefault="00A33CAC" w:rsidP="00A33CAC">
      <w:pPr>
        <w:spacing w:before="0" w:after="160" w:line="259" w:lineRule="auto"/>
        <w:ind w:left="0"/>
        <w:jc w:val="left"/>
        <w:rPr>
          <w:rFonts w:eastAsia="Calibri" w:cs="Arial"/>
          <w:kern w:val="2"/>
          <w:lang w:val="nl-BE" w:eastAsia="en-US"/>
          <w14:ligatures w14:val="standardContextual"/>
        </w:rPr>
      </w:pPr>
      <w:r w:rsidRPr="00A33CAC">
        <w:rPr>
          <w:rFonts w:eastAsia="Calibri" w:cs="Arial"/>
          <w:kern w:val="2"/>
          <w:lang w:val="nl-BE" w:eastAsia="en-US"/>
          <w14:ligatures w14:val="standardContextual"/>
        </w:rPr>
        <w:t>-</w:t>
      </w:r>
      <w:r w:rsidRPr="00A33CAC">
        <w:rPr>
          <w:rFonts w:eastAsia="Calibri" w:cs="Arial"/>
          <w:kern w:val="2"/>
          <w:lang w:val="nl-BE" w:eastAsia="en-US"/>
          <w14:ligatures w14:val="standardContextual"/>
        </w:rPr>
        <w:tab/>
        <w:t>Terugbetaling premie collectieve hospitalisatieverzekering aangesloten gezinsleden</w:t>
      </w:r>
    </w:p>
    <w:p w14:paraId="39944B74" w14:textId="5967F9BA" w:rsidR="00A33CAC" w:rsidRPr="00A33CAC" w:rsidRDefault="00A33CAC" w:rsidP="00A33CAC">
      <w:pPr>
        <w:spacing w:before="0" w:after="160" w:line="259" w:lineRule="auto"/>
        <w:ind w:left="0"/>
        <w:jc w:val="left"/>
        <w:rPr>
          <w:rFonts w:eastAsia="Calibri" w:cs="Arial"/>
          <w:kern w:val="2"/>
          <w:lang w:val="nl-BE" w:eastAsia="en-US"/>
          <w14:ligatures w14:val="standardContextual"/>
        </w:rPr>
      </w:pPr>
      <w:r w:rsidRPr="00A33CAC">
        <w:rPr>
          <w:rFonts w:eastAsia="Calibri" w:cs="Arial"/>
          <w:kern w:val="2"/>
          <w:lang w:val="nl-BE" w:eastAsia="en-US"/>
          <w14:ligatures w14:val="standardContextual"/>
        </w:rPr>
        <w:t>-</w:t>
      </w:r>
      <w:r w:rsidRPr="00A33CAC">
        <w:rPr>
          <w:rFonts w:eastAsia="Calibri" w:cs="Arial"/>
          <w:kern w:val="2"/>
          <w:lang w:val="nl-BE" w:eastAsia="en-US"/>
          <w14:ligatures w14:val="standardContextual"/>
        </w:rPr>
        <w:tab/>
      </w:r>
      <w:r w:rsidR="00E92A16">
        <w:rPr>
          <w:rFonts w:eastAsia="Calibri" w:cs="Arial"/>
          <w:kern w:val="2"/>
          <w:lang w:val="nl-BE" w:eastAsia="en-US"/>
          <w14:ligatures w14:val="standardContextual"/>
        </w:rPr>
        <w:t>Terugbetaling van premies voor individuele gezondheidsverzekeringen</w:t>
      </w:r>
    </w:p>
    <w:p w14:paraId="091F6A33" w14:textId="77777777" w:rsidR="00A33CAC" w:rsidRPr="00A33CAC" w:rsidRDefault="00A33CAC" w:rsidP="00A33CAC">
      <w:pPr>
        <w:spacing w:before="0" w:after="160" w:line="259" w:lineRule="auto"/>
        <w:ind w:left="0"/>
        <w:jc w:val="left"/>
        <w:rPr>
          <w:rFonts w:eastAsia="Calibri" w:cs="Arial"/>
          <w:kern w:val="2"/>
          <w:lang w:val="nl-BE" w:eastAsia="en-US"/>
          <w14:ligatures w14:val="standardContextual"/>
        </w:rPr>
      </w:pPr>
      <w:r w:rsidRPr="00A33CAC">
        <w:rPr>
          <w:rFonts w:eastAsia="Calibri" w:cs="Arial"/>
          <w:kern w:val="2"/>
          <w:lang w:val="nl-BE" w:eastAsia="en-US"/>
          <w14:ligatures w14:val="standardContextual"/>
        </w:rPr>
        <w:t xml:space="preserve">Het theoretisch budget waarvan sprake in voorgaande lid is niet opeisbaar. De voordelen die het personeelslid vrij kiest binnen de grenzen van dit theoretisch budget, worden wel opeisbaar van zodra ze opgenomen worden in een individueel akkoord tussen het personeelslid en het bestuur. Bij gebrek aan een individueel akkoord, blijft het recht op de eindejaarstoelage onverkort van toepassing. </w:t>
      </w:r>
    </w:p>
    <w:p w14:paraId="1539DDD4" w14:textId="77777777" w:rsidR="00A33CAC" w:rsidRPr="00A33CAC" w:rsidRDefault="00A33CAC" w:rsidP="00A33CAC">
      <w:pPr>
        <w:spacing w:before="0" w:after="160" w:line="259" w:lineRule="auto"/>
        <w:ind w:left="0"/>
        <w:jc w:val="left"/>
        <w:rPr>
          <w:rFonts w:eastAsia="Calibri" w:cs="Arial"/>
          <w:kern w:val="2"/>
          <w:lang w:val="nl-BE" w:eastAsia="en-US"/>
          <w14:ligatures w14:val="standardContextual"/>
        </w:rPr>
      </w:pPr>
      <w:r w:rsidRPr="00A33CAC">
        <w:rPr>
          <w:rFonts w:eastAsia="Calibri" w:cs="Arial"/>
          <w:kern w:val="2"/>
          <w:lang w:val="nl-BE" w:eastAsia="en-US"/>
          <w14:ligatures w14:val="standardContextual"/>
        </w:rPr>
        <w:t>Het theoretisch budget omvat de totale loonkost voor de werkgever, met inbegrip van alle werkgeverskosten die verbonden zijn aan deze eindejaarstoelage, zoals de patronale RSZ-bijdragen van de werkgever.</w:t>
      </w:r>
    </w:p>
    <w:p w14:paraId="67FFC370" w14:textId="77777777" w:rsidR="00A33CAC" w:rsidRPr="00A33CAC" w:rsidRDefault="00A33CAC" w:rsidP="00A33CAC">
      <w:pPr>
        <w:spacing w:before="0" w:after="160" w:line="259" w:lineRule="auto"/>
        <w:ind w:left="0"/>
        <w:jc w:val="left"/>
        <w:rPr>
          <w:rFonts w:eastAsia="Calibri" w:cs="Arial"/>
          <w:kern w:val="2"/>
          <w:lang w:val="nl-BE" w:eastAsia="en-US"/>
          <w14:ligatures w14:val="standardContextual"/>
        </w:rPr>
      </w:pPr>
      <w:r w:rsidRPr="00A33CAC">
        <w:rPr>
          <w:rFonts w:eastAsia="Calibri" w:cs="Arial"/>
          <w:kern w:val="2"/>
          <w:lang w:val="nl-BE" w:eastAsia="en-US"/>
          <w14:ligatures w14:val="standardContextual"/>
        </w:rPr>
        <w:t xml:space="preserve">Het personeelslid moet zijn keuze om de eindejaarstoelage om te zetten maken op een moment dat er nog geen verworven rechten op die eindejaarstoelage bestaan. </w:t>
      </w:r>
    </w:p>
    <w:p w14:paraId="2BF0818D" w14:textId="27D59F03" w:rsidR="00026820" w:rsidRDefault="00A33CAC" w:rsidP="001273D0">
      <w:pPr>
        <w:spacing w:before="0" w:after="160" w:line="259" w:lineRule="auto"/>
        <w:ind w:left="0"/>
        <w:jc w:val="left"/>
        <w:rPr>
          <w:rFonts w:eastAsia="Calibri" w:cs="Arial"/>
          <w:kern w:val="2"/>
          <w:lang w:val="nl-BE" w:eastAsia="en-US"/>
          <w14:ligatures w14:val="standardContextual"/>
        </w:rPr>
      </w:pPr>
      <w:r w:rsidRPr="00A33CAC">
        <w:rPr>
          <w:rFonts w:eastAsia="Calibri" w:cs="Arial"/>
          <w:kern w:val="2"/>
          <w:lang w:val="nl-BE" w:eastAsia="en-US"/>
          <w14:ligatures w14:val="standardContextual"/>
        </w:rPr>
        <w:t>Indien het theoretisch budget niet volledig wordt opgebruikt door de gekozen voordelen, wordt het saldo ervan terug omgezet in een bruto premie en aan het personeelslid overgemaakt na afhouding</w:t>
      </w:r>
      <w:r w:rsidR="001E1E64">
        <w:rPr>
          <w:rFonts w:eastAsia="Calibri" w:cs="Arial"/>
          <w:kern w:val="2"/>
          <w:lang w:val="nl-BE" w:eastAsia="en-US"/>
          <w14:ligatures w14:val="standardContextual"/>
        </w:rPr>
        <w:t>.</w:t>
      </w:r>
      <w:r w:rsidRPr="00A33CAC">
        <w:rPr>
          <w:rFonts w:eastAsia="Calibri" w:cs="Arial"/>
          <w:kern w:val="2"/>
          <w:lang w:val="nl-BE" w:eastAsia="en-US"/>
          <w14:ligatures w14:val="standardContextual"/>
        </w:rPr>
        <w:t xml:space="preserve"> </w:t>
      </w:r>
    </w:p>
    <w:p w14:paraId="1AC55ECA" w14:textId="62097374" w:rsidR="35AC0172" w:rsidRDefault="35AC0172" w:rsidP="4FB77E70">
      <w:pPr>
        <w:spacing w:before="0" w:after="160" w:line="259" w:lineRule="auto"/>
        <w:ind w:left="0"/>
        <w:jc w:val="left"/>
        <w:rPr>
          <w:rFonts w:eastAsia="Calibri" w:cs="Arial"/>
          <w:lang w:val="nl-BE" w:eastAsia="en-US"/>
        </w:rPr>
      </w:pPr>
      <w:r w:rsidRPr="4FB77E70">
        <w:rPr>
          <w:rFonts w:eastAsia="Calibri" w:cs="Arial"/>
          <w:lang w:val="nl-BE" w:eastAsia="en-US"/>
        </w:rPr>
        <w:t>§3.</w:t>
      </w:r>
      <w:r w:rsidR="23D25433" w:rsidRPr="4FB77E70">
        <w:rPr>
          <w:rFonts w:eastAsia="Calibri" w:cs="Arial"/>
          <w:lang w:val="nl-BE" w:eastAsia="en-US"/>
        </w:rPr>
        <w:t xml:space="preserve"> Het is niet toegelaten om </w:t>
      </w:r>
      <w:r w:rsidR="13954817" w:rsidRPr="4FB77E70">
        <w:rPr>
          <w:rFonts w:eastAsia="Calibri" w:cs="Arial"/>
          <w:lang w:val="nl-BE" w:eastAsia="en-US"/>
        </w:rPr>
        <w:t xml:space="preserve">via </w:t>
      </w:r>
      <w:r w:rsidR="23D25433" w:rsidRPr="4FB77E70">
        <w:rPr>
          <w:rFonts w:eastAsia="Calibri" w:cs="Arial"/>
          <w:lang w:val="nl-BE" w:eastAsia="en-US"/>
        </w:rPr>
        <w:t>een eigen bijdrage</w:t>
      </w:r>
      <w:r w:rsidR="4E89F009" w:rsidRPr="4FB77E70">
        <w:rPr>
          <w:rFonts w:eastAsia="Calibri" w:cs="Arial"/>
          <w:lang w:val="nl-BE" w:eastAsia="en-US"/>
        </w:rPr>
        <w:t xml:space="preserve"> bijkomende voordelen uit het cafetari</w:t>
      </w:r>
      <w:r w:rsidR="1A8D0B19" w:rsidRPr="4FB77E70">
        <w:rPr>
          <w:rFonts w:eastAsia="Calibri" w:cs="Arial"/>
          <w:lang w:val="nl-BE" w:eastAsia="en-US"/>
        </w:rPr>
        <w:t>a</w:t>
      </w:r>
      <w:r w:rsidR="4E89F009" w:rsidRPr="4FB77E70">
        <w:rPr>
          <w:rFonts w:eastAsia="Calibri" w:cs="Arial"/>
          <w:lang w:val="nl-BE" w:eastAsia="en-US"/>
        </w:rPr>
        <w:t>plan aan te schaffen. Het personeelslid kan dus geen voordelen kiezen boven het berekende theoretisch budget.</w:t>
      </w:r>
    </w:p>
    <w:p w14:paraId="6DD7794C" w14:textId="7FA7B0C0" w:rsidR="194E7618" w:rsidRDefault="194E7618" w:rsidP="4FB77E70">
      <w:pPr>
        <w:spacing w:before="0" w:after="160" w:line="259" w:lineRule="auto"/>
        <w:ind w:left="0"/>
        <w:jc w:val="left"/>
        <w:rPr>
          <w:rFonts w:eastAsia="Calibri" w:cs="Arial"/>
          <w:lang w:val="nl-BE" w:eastAsia="en-US"/>
        </w:rPr>
      </w:pPr>
      <w:r w:rsidRPr="4FB77E70">
        <w:rPr>
          <w:rFonts w:eastAsia="Calibri" w:cs="Arial"/>
          <w:lang w:val="nl-BE" w:eastAsia="en-US"/>
        </w:rPr>
        <w:t xml:space="preserve">Het theoretisch budget wordt berekend </w:t>
      </w:r>
      <w:r w:rsidR="30C3A302" w:rsidRPr="4FB77E70">
        <w:rPr>
          <w:rFonts w:eastAsia="Calibri" w:cs="Arial"/>
          <w:lang w:val="nl-BE" w:eastAsia="en-US"/>
        </w:rPr>
        <w:t>rekening houdende met</w:t>
      </w:r>
      <w:r w:rsidRPr="4FB77E70">
        <w:rPr>
          <w:rFonts w:eastAsia="Calibri" w:cs="Arial"/>
          <w:lang w:val="nl-BE" w:eastAsia="en-US"/>
        </w:rPr>
        <w:t xml:space="preserve"> de effectieve prestatiebreuk </w:t>
      </w:r>
      <w:r w:rsidR="6362BE6A" w:rsidRPr="4FB77E70">
        <w:rPr>
          <w:rFonts w:eastAsia="Calibri" w:cs="Arial"/>
          <w:lang w:val="nl-BE" w:eastAsia="en-US"/>
        </w:rPr>
        <w:t>van het personeelslid o</w:t>
      </w:r>
      <w:r w:rsidRPr="4FB77E70">
        <w:rPr>
          <w:rFonts w:eastAsia="Calibri" w:cs="Arial"/>
          <w:lang w:val="nl-BE" w:eastAsia="en-US"/>
        </w:rPr>
        <w:t>p het moment van</w:t>
      </w:r>
      <w:r w:rsidR="53395EAC" w:rsidRPr="4FB77E70">
        <w:rPr>
          <w:rFonts w:eastAsia="Calibri" w:cs="Arial"/>
          <w:lang w:val="nl-BE" w:eastAsia="en-US"/>
        </w:rPr>
        <w:t xml:space="preserve"> ondertekening van het document van de loonruil.</w:t>
      </w:r>
      <w:r w:rsidRPr="4FB77E70">
        <w:rPr>
          <w:rFonts w:eastAsia="Calibri" w:cs="Arial"/>
          <w:lang w:val="nl-BE" w:eastAsia="en-US"/>
        </w:rPr>
        <w:t xml:space="preserve"> </w:t>
      </w:r>
    </w:p>
    <w:p w14:paraId="5438708B" w14:textId="033D30C6" w:rsidR="009D3084" w:rsidRPr="009D3084" w:rsidRDefault="4B5DDFF8" w:rsidP="00A33CAC">
      <w:pPr>
        <w:spacing w:before="0" w:after="160" w:line="259" w:lineRule="auto"/>
        <w:ind w:left="0"/>
        <w:jc w:val="left"/>
        <w:rPr>
          <w:rFonts w:eastAsia="Calibri" w:cs="Arial"/>
          <w:kern w:val="2"/>
          <w:lang w:val="nl-BE" w:eastAsia="en-US"/>
          <w14:ligatures w14:val="standardContextual"/>
        </w:rPr>
      </w:pPr>
      <w:r w:rsidRPr="009D3084">
        <w:rPr>
          <w:rFonts w:eastAsia="Calibri" w:cs="Arial"/>
          <w:kern w:val="2"/>
          <w:lang w:val="nl-BE" w:eastAsia="en-US"/>
          <w14:ligatures w14:val="standardContextual"/>
        </w:rPr>
        <w:t>§</w:t>
      </w:r>
      <w:r w:rsidR="12DE0FAB" w:rsidRPr="009D3084">
        <w:rPr>
          <w:rFonts w:eastAsia="Calibri" w:cs="Arial"/>
          <w:kern w:val="2"/>
          <w:lang w:val="nl-BE" w:eastAsia="en-US"/>
          <w14:ligatures w14:val="standardContextual"/>
        </w:rPr>
        <w:t>4</w:t>
      </w:r>
      <w:r w:rsidRPr="009D3084">
        <w:rPr>
          <w:rFonts w:eastAsia="Calibri" w:cs="Arial"/>
          <w:kern w:val="2"/>
          <w:lang w:val="nl-BE" w:eastAsia="en-US"/>
          <w14:ligatures w14:val="standardContextual"/>
        </w:rPr>
        <w:t>. De concrete modaliteiten omtrent de gekozen voordelen worden uitgewerkt in een afzonderlijke policy door het college van burgemeester en schepenen</w:t>
      </w:r>
      <w:r w:rsidR="00E92A16">
        <w:rPr>
          <w:rFonts w:eastAsia="Calibri" w:cs="Arial"/>
          <w:kern w:val="2"/>
          <w:lang w:val="nl-BE" w:eastAsia="en-US"/>
          <w14:ligatures w14:val="standardContextual"/>
        </w:rPr>
        <w:t xml:space="preserve"> en het Vast Bureau</w:t>
      </w:r>
      <w:r w:rsidRPr="009D3084">
        <w:rPr>
          <w:rFonts w:eastAsia="Calibri" w:cs="Arial"/>
          <w:kern w:val="2"/>
          <w:lang w:val="nl-BE" w:eastAsia="en-US"/>
          <w14:ligatures w14:val="standardContextual"/>
        </w:rPr>
        <w:t>.</w:t>
      </w:r>
    </w:p>
    <w:p w14:paraId="4E80D438" w14:textId="123646D9" w:rsidR="003A11FB" w:rsidRPr="00037A46" w:rsidRDefault="003A11FB" w:rsidP="003A11FB">
      <w:pPr>
        <w:pStyle w:val="Kop1"/>
      </w:pPr>
      <w:bookmarkStart w:id="167" w:name="_Toc110948194"/>
      <w:bookmarkStart w:id="168" w:name="_Toc179877163"/>
      <w:bookmarkEnd w:id="166"/>
      <w:r w:rsidRPr="00037A46">
        <w:lastRenderedPageBreak/>
        <w:t xml:space="preserve">TITEL </w:t>
      </w:r>
      <w:r w:rsidR="001D33DB">
        <w:t>5</w:t>
      </w:r>
      <w:r w:rsidRPr="00037A46">
        <w:t>. DE TOELAGEN, VERGOEDINGEN EN SOCIALE VOORDELEN</w:t>
      </w:r>
      <w:bookmarkEnd w:id="167"/>
      <w:bookmarkEnd w:id="168"/>
    </w:p>
    <w:p w14:paraId="3F5A4FF8" w14:textId="162C040E" w:rsidR="003A11FB" w:rsidRPr="00037A46" w:rsidRDefault="003A11FB" w:rsidP="00B44CF7">
      <w:pPr>
        <w:pStyle w:val="Kop2"/>
      </w:pPr>
      <w:bookmarkStart w:id="169" w:name="_Toc110948195"/>
      <w:bookmarkStart w:id="170" w:name="_Toc179877164"/>
      <w:r w:rsidRPr="00037A46">
        <w:t>Hoofdstuk i. algemene bepalingen</w:t>
      </w:r>
      <w:bookmarkEnd w:id="169"/>
      <w:bookmarkEnd w:id="170"/>
    </w:p>
    <w:p w14:paraId="06BABEF4" w14:textId="22134F1A" w:rsidR="003A11FB" w:rsidRPr="00037A46" w:rsidRDefault="00F43E03"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5F2536">
        <w:rPr>
          <w:rFonts w:ascii="Calibri" w:eastAsia="Calibri" w:hAnsi="Calibri"/>
          <w:b/>
          <w:bCs/>
          <w:kern w:val="2"/>
          <w:sz w:val="22"/>
          <w:szCs w:val="22"/>
          <w:lang w:val="nl-BE" w:eastAsia="en-US"/>
          <w14:ligatures w14:val="standardContextual"/>
        </w:rPr>
        <w:t xml:space="preserve">Artikel </w:t>
      </w:r>
      <w:r w:rsidR="006763C7">
        <w:rPr>
          <w:rFonts w:ascii="Calibri" w:eastAsia="Calibri" w:hAnsi="Calibri"/>
          <w:b/>
          <w:bCs/>
          <w:kern w:val="2"/>
          <w:sz w:val="22"/>
          <w:szCs w:val="22"/>
          <w:lang w:val="nl-BE" w:eastAsia="en-US"/>
          <w14:ligatures w14:val="standardContextual"/>
        </w:rPr>
        <w:t>118</w:t>
      </w:r>
    </w:p>
    <w:p w14:paraId="453C52A8" w14:textId="77777777" w:rsidR="003A11FB" w:rsidRPr="00037A46" w:rsidRDefault="003A11FB" w:rsidP="00D53CA3">
      <w:pPr>
        <w:pStyle w:val="StandaardUitvullen"/>
        <w:ind w:left="0"/>
        <w:rPr>
          <w:lang w:val="nl-BE" w:eastAsia="en-US"/>
        </w:rPr>
      </w:pPr>
      <w:r w:rsidRPr="00037A46">
        <w:rPr>
          <w:lang w:val="nl-BE" w:eastAsia="en-US"/>
        </w:rPr>
        <w:t xml:space="preserve">Voor de toepassing van </w:t>
      </w:r>
      <w:r w:rsidR="000E5D1A" w:rsidRPr="00037A46">
        <w:rPr>
          <w:lang w:val="nl-BE" w:eastAsia="en-US"/>
        </w:rPr>
        <w:t>deze titel wordt verstaan onder:</w:t>
      </w:r>
    </w:p>
    <w:p w14:paraId="363BE3D4" w14:textId="34581119" w:rsidR="003A11FB" w:rsidRPr="00037A46" w:rsidRDefault="000B17AD" w:rsidP="00E80C0C">
      <w:pPr>
        <w:pStyle w:val="StandaardUitvullen"/>
        <w:numPr>
          <w:ilvl w:val="0"/>
          <w:numId w:val="6"/>
        </w:numPr>
      </w:pPr>
      <w:r w:rsidRPr="00037A46">
        <w:t>Toelage</w:t>
      </w:r>
      <w:r w:rsidR="003A11FB" w:rsidRPr="00037A46">
        <w:t>: een geldelijk voordeel dat een personeelslid ontvangt dat welbepaalde prestaties levert;</w:t>
      </w:r>
    </w:p>
    <w:p w14:paraId="32A00BF7" w14:textId="30188756" w:rsidR="003A11FB" w:rsidRPr="00037A46" w:rsidRDefault="000B17AD" w:rsidP="00E80C0C">
      <w:pPr>
        <w:pStyle w:val="StandaardUitvullen"/>
        <w:numPr>
          <w:ilvl w:val="0"/>
          <w:numId w:val="6"/>
        </w:numPr>
      </w:pPr>
      <w:r w:rsidRPr="00037A46">
        <w:t>Vergoeding</w:t>
      </w:r>
      <w:r w:rsidR="003A11FB" w:rsidRPr="00037A46">
        <w:t>: een geldelijke tegemoetkoming ter compensatie van kosten die het personeelslid werkelijk maakt;</w:t>
      </w:r>
    </w:p>
    <w:p w14:paraId="40F7D54D" w14:textId="597F2C2D" w:rsidR="003A11FB" w:rsidRPr="00037A46" w:rsidRDefault="000B17AD" w:rsidP="00E80C0C">
      <w:pPr>
        <w:pStyle w:val="StandaardUitvullen"/>
        <w:numPr>
          <w:ilvl w:val="0"/>
          <w:numId w:val="6"/>
        </w:numPr>
      </w:pPr>
      <w:r w:rsidRPr="00037A46">
        <w:t>Sociale</w:t>
      </w:r>
      <w:r w:rsidR="003A11FB" w:rsidRPr="00037A46">
        <w:t xml:space="preserve"> voordelen: alle voordelen in natura of in contanten die de gemeente</w:t>
      </w:r>
      <w:r w:rsidR="00661A28" w:rsidRPr="00037A46">
        <w:t>/OCMW</w:t>
      </w:r>
      <w:r w:rsidR="003A11FB" w:rsidRPr="00037A46">
        <w:t xml:space="preserve"> aan de personeelsleden toekent;</w:t>
      </w:r>
    </w:p>
    <w:p w14:paraId="7EBECB41" w14:textId="579BD5A6" w:rsidR="003A11FB" w:rsidRPr="00037A46" w:rsidRDefault="000B17AD" w:rsidP="00E80C0C">
      <w:pPr>
        <w:pStyle w:val="StandaardUitvullen"/>
        <w:numPr>
          <w:ilvl w:val="0"/>
          <w:numId w:val="6"/>
        </w:numPr>
      </w:pPr>
      <w:r w:rsidRPr="00037A46">
        <w:t>Gezondheidsindex</w:t>
      </w:r>
      <w:r w:rsidR="003A11FB" w:rsidRPr="00037A46">
        <w:rPr>
          <w:rFonts w:cs="Arial"/>
        </w:rPr>
        <w:t xml:space="preserve">: </w:t>
      </w:r>
      <w:r w:rsidR="003A11FB" w:rsidRPr="00037A46">
        <w:t>het prijsindexcijfer dat berekend wordt voor de toepassing van artikel 2 van het koninklijk besluit van 24 december 1993 ter uitvoering van de wet van 6 januari 1989 tot vrijwaring van ’s lands concurrentievermogen, bekrachtigd bij de wet van 30 maart 1994 houdende sociale bepalingen. De toelagen, vergoedingen en sociale voordelen tegen 100% worden gekoppeld aan het spilindexcijfer 138,01;</w:t>
      </w:r>
    </w:p>
    <w:p w14:paraId="7888661C" w14:textId="54CCCBC8" w:rsidR="003A11FB" w:rsidRPr="00037A46" w:rsidRDefault="000B17AD" w:rsidP="00E80C0C">
      <w:pPr>
        <w:pStyle w:val="StandaardUitvullen"/>
        <w:numPr>
          <w:ilvl w:val="0"/>
          <w:numId w:val="6"/>
        </w:numPr>
      </w:pPr>
      <w:r w:rsidRPr="00037A46">
        <w:t>Overloon</w:t>
      </w:r>
      <w:r w:rsidR="003A11FB" w:rsidRPr="00037A46">
        <w:t>: toeslag boven het gewone loon;</w:t>
      </w:r>
    </w:p>
    <w:p w14:paraId="23C236C9" w14:textId="1147FE04" w:rsidR="003A11FB" w:rsidRPr="00037A46" w:rsidRDefault="000B17AD" w:rsidP="00E80C0C">
      <w:pPr>
        <w:pStyle w:val="StandaardUitvullen"/>
        <w:numPr>
          <w:ilvl w:val="0"/>
          <w:numId w:val="6"/>
        </w:numPr>
      </w:pPr>
      <w:r w:rsidRPr="00037A46">
        <w:t>Volledige</w:t>
      </w:r>
      <w:r w:rsidR="003A11FB" w:rsidRPr="00037A46">
        <w:t xml:space="preserve"> prestaties: prestaties die </w:t>
      </w:r>
      <w:r w:rsidR="009A59A2" w:rsidRPr="00037A46">
        <w:t>38</w:t>
      </w:r>
      <w:r w:rsidR="003A11FB" w:rsidRPr="00037A46">
        <w:t xml:space="preserve"> uur per week bedragen;</w:t>
      </w:r>
    </w:p>
    <w:p w14:paraId="6CBC852C" w14:textId="264798DF" w:rsidR="003A11FB" w:rsidRPr="00037A46" w:rsidRDefault="000B17AD" w:rsidP="00E80C0C">
      <w:pPr>
        <w:pStyle w:val="StandaardUitvullen"/>
        <w:numPr>
          <w:ilvl w:val="0"/>
          <w:numId w:val="6"/>
        </w:numPr>
      </w:pPr>
      <w:r w:rsidRPr="00037A46">
        <w:t>Nachtprestaties</w:t>
      </w:r>
      <w:r w:rsidR="003A11FB" w:rsidRPr="00037A46">
        <w:t>: de prestaties geleverd tussen 22 en 6 uur;</w:t>
      </w:r>
    </w:p>
    <w:p w14:paraId="174DE61E" w14:textId="2701B138" w:rsidR="003A11FB" w:rsidRPr="00037A46" w:rsidRDefault="000B17AD" w:rsidP="00E80C0C">
      <w:pPr>
        <w:pStyle w:val="StandaardUitvullen"/>
        <w:numPr>
          <w:ilvl w:val="0"/>
          <w:numId w:val="6"/>
        </w:numPr>
      </w:pPr>
      <w:r w:rsidRPr="00037A46">
        <w:t>Prestaties</w:t>
      </w:r>
      <w:r w:rsidR="003A11FB" w:rsidRPr="00037A46">
        <w:t xml:space="preserve"> op zaterdagen en zondagen: de prestaties geleverd tussen 0 en 24 uur;</w:t>
      </w:r>
    </w:p>
    <w:p w14:paraId="2281CD90" w14:textId="1437988F" w:rsidR="003A11FB" w:rsidRPr="00C96478" w:rsidRDefault="000B17AD" w:rsidP="00E80C0C">
      <w:pPr>
        <w:pStyle w:val="StandaardUitvullen"/>
        <w:numPr>
          <w:ilvl w:val="0"/>
          <w:numId w:val="6"/>
        </w:numPr>
      </w:pPr>
      <w:r w:rsidRPr="00C96478">
        <w:t>Prestaties</w:t>
      </w:r>
      <w:r w:rsidR="003A11FB" w:rsidRPr="00C96478">
        <w:t xml:space="preserve"> op feestdagen: de prestaties geleverd tussen 0 en 24 uur, </w:t>
      </w:r>
      <w:r w:rsidR="006B3DB3" w:rsidRPr="00C96478">
        <w:t xml:space="preserve">zoals vastgesteld in artikel </w:t>
      </w:r>
      <w:r w:rsidR="009C642B">
        <w:t>172</w:t>
      </w:r>
      <w:r w:rsidR="00C96478" w:rsidRPr="00C96478">
        <w:t xml:space="preserve"> en artikel </w:t>
      </w:r>
      <w:r w:rsidR="009C642B">
        <w:t>175</w:t>
      </w:r>
      <w:r w:rsidR="003A11FB" w:rsidRPr="00C96478">
        <w:t>.</w:t>
      </w:r>
      <w:r w:rsidR="003A11FB" w:rsidRPr="00C96478">
        <w:rPr>
          <w:b/>
          <w:i/>
        </w:rPr>
        <w:t xml:space="preserve"> </w:t>
      </w:r>
    </w:p>
    <w:p w14:paraId="68B7DDC9" w14:textId="1BE3519C" w:rsidR="003A11FB" w:rsidRPr="00037A46" w:rsidRDefault="003A11FB" w:rsidP="00CD575A">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Artik</w:t>
      </w:r>
      <w:r w:rsidR="00F43E03" w:rsidRPr="00037A46">
        <w:rPr>
          <w:rFonts w:ascii="Calibri" w:eastAsia="Calibri" w:hAnsi="Calibri"/>
          <w:b/>
          <w:bCs/>
          <w:kern w:val="2"/>
          <w:sz w:val="22"/>
          <w:szCs w:val="22"/>
          <w:lang w:val="nl-BE" w:eastAsia="en-US"/>
          <w14:ligatures w14:val="standardContextual"/>
        </w:rPr>
        <w:t xml:space="preserve">el </w:t>
      </w:r>
      <w:r w:rsidR="006763C7">
        <w:rPr>
          <w:rFonts w:ascii="Calibri" w:eastAsia="Calibri" w:hAnsi="Calibri"/>
          <w:b/>
          <w:bCs/>
          <w:kern w:val="2"/>
          <w:sz w:val="22"/>
          <w:szCs w:val="22"/>
          <w:lang w:val="nl-BE" w:eastAsia="en-US"/>
          <w14:ligatures w14:val="standardContextual"/>
        </w:rPr>
        <w:t>119</w:t>
      </w:r>
    </w:p>
    <w:p w14:paraId="70C44501" w14:textId="77777777" w:rsidR="003A11FB" w:rsidRPr="00037A46" w:rsidRDefault="003A11FB" w:rsidP="00D53CA3">
      <w:pPr>
        <w:pStyle w:val="StandaardUitvullen"/>
        <w:ind w:left="0"/>
      </w:pPr>
      <w:r w:rsidRPr="00037A46">
        <w:t xml:space="preserve">Effectief gemaakte, bewezen en noodzakelijke kosten bij de uitoefening van de functie worden terugbetaald. </w:t>
      </w:r>
    </w:p>
    <w:p w14:paraId="3498212A" w14:textId="77777777" w:rsidR="003A11FB" w:rsidRPr="00037A46" w:rsidRDefault="003A11FB" w:rsidP="003A11FB">
      <w:pPr>
        <w:pStyle w:val="StandaardUitvullen"/>
      </w:pPr>
    </w:p>
    <w:p w14:paraId="4B3D0E04" w14:textId="5742296B" w:rsidR="003A11FB" w:rsidRPr="00037A46" w:rsidRDefault="002509C4" w:rsidP="00B44CF7">
      <w:pPr>
        <w:pStyle w:val="Kop2"/>
      </w:pPr>
      <w:r w:rsidRPr="00037A46">
        <w:br w:type="page"/>
      </w:r>
      <w:bookmarkStart w:id="171" w:name="_Toc110948196"/>
      <w:bookmarkStart w:id="172" w:name="_Toc179877165"/>
      <w:r w:rsidR="003A11FB" w:rsidRPr="00037A46">
        <w:lastRenderedPageBreak/>
        <w:t>Hoofdstuk ii. de verplichte toelagen</w:t>
      </w:r>
      <w:bookmarkEnd w:id="171"/>
      <w:bookmarkEnd w:id="172"/>
    </w:p>
    <w:p w14:paraId="004F8D6B" w14:textId="472779D7" w:rsidR="003A11FB" w:rsidRPr="00037A46" w:rsidRDefault="003A11FB" w:rsidP="003A11FB">
      <w:pPr>
        <w:pStyle w:val="Kop3"/>
      </w:pPr>
      <w:bookmarkStart w:id="173" w:name="_Toc110948197"/>
      <w:bookmarkStart w:id="174" w:name="_Toc179877166"/>
      <w:r w:rsidRPr="00037A46">
        <w:t>Afdeling 1. de haard- en standplaatstoelage</w:t>
      </w:r>
      <w:bookmarkStart w:id="175" w:name="_Hlk152832903"/>
      <w:bookmarkEnd w:id="173"/>
      <w:bookmarkEnd w:id="174"/>
    </w:p>
    <w:bookmarkEnd w:id="175"/>
    <w:p w14:paraId="66360D5B" w14:textId="14F28570" w:rsidR="00575E58" w:rsidRDefault="00575E58" w:rsidP="003A11FB">
      <w:pPr>
        <w:pStyle w:val="Kop5"/>
      </w:pPr>
      <w:r>
        <w:t>Artikel</w:t>
      </w:r>
      <w:r w:rsidR="00791ABF">
        <w:t xml:space="preserve"> </w:t>
      </w:r>
      <w:r w:rsidR="006763C7">
        <w:t>120</w:t>
      </w:r>
    </w:p>
    <w:p w14:paraId="240FC289" w14:textId="34109222" w:rsidR="00575E58" w:rsidRPr="00575E58" w:rsidRDefault="00E804FA" w:rsidP="00575E58">
      <w:pPr>
        <w:ind w:left="0"/>
      </w:pPr>
      <w:r w:rsidRPr="00E804FA">
        <w:t>Het personeelslid ontvangt een haard- en standplaatstoelage onder dezelfde voorwaarden als het personeel van de diensten van de Vlaamse overheid.</w:t>
      </w:r>
    </w:p>
    <w:p w14:paraId="0834DEBF" w14:textId="177AB7F8" w:rsidR="007B56AC" w:rsidRPr="00037A46" w:rsidRDefault="007B56AC" w:rsidP="007B56AC">
      <w:pPr>
        <w:pStyle w:val="Kop3"/>
      </w:pPr>
      <w:bookmarkStart w:id="176" w:name="_Toc179877167"/>
      <w:bookmarkStart w:id="177" w:name="_Hlk143173928"/>
      <w:r w:rsidRPr="00037A46">
        <w:t>Afdeling 2. vakantiegeld publieke sector</w:t>
      </w:r>
      <w:bookmarkEnd w:id="176"/>
    </w:p>
    <w:p w14:paraId="24D2BFB7" w14:textId="77777777" w:rsidR="0050355A" w:rsidRPr="00037A46" w:rsidRDefault="0050355A" w:rsidP="0050355A">
      <w:pPr>
        <w:spacing w:before="0" w:after="160" w:line="259" w:lineRule="auto"/>
        <w:ind w:left="0"/>
        <w:jc w:val="left"/>
        <w:rPr>
          <w:rFonts w:eastAsia="Calibri" w:cs="Arial"/>
          <w:kern w:val="2"/>
          <w:lang w:val="nl-BE" w:eastAsia="en-US"/>
          <w14:ligatures w14:val="standardContextual"/>
        </w:rPr>
      </w:pPr>
    </w:p>
    <w:p w14:paraId="33B82ADC" w14:textId="47F86904" w:rsidR="00733837" w:rsidRPr="00733837" w:rsidRDefault="00733837" w:rsidP="00577DF1">
      <w:pPr>
        <w:spacing w:before="0" w:after="160" w:line="259" w:lineRule="auto"/>
        <w:ind w:left="0"/>
        <w:jc w:val="left"/>
        <w:rPr>
          <w:rFonts w:eastAsia="Calibri" w:cs="Arial"/>
          <w:b/>
          <w:bCs/>
          <w:kern w:val="2"/>
          <w:lang w:val="nl-BE" w:eastAsia="en-US"/>
          <w14:ligatures w14:val="standardContextual"/>
        </w:rPr>
      </w:pPr>
      <w:r w:rsidRPr="00733837">
        <w:rPr>
          <w:rFonts w:eastAsia="Calibri" w:cs="Arial"/>
          <w:b/>
          <w:bCs/>
          <w:kern w:val="2"/>
          <w:lang w:val="nl-BE" w:eastAsia="en-US"/>
          <w14:ligatures w14:val="standardContextual"/>
        </w:rPr>
        <w:t xml:space="preserve">Artikel </w:t>
      </w:r>
      <w:r w:rsidR="006763C7">
        <w:rPr>
          <w:rFonts w:eastAsia="Calibri" w:cs="Arial"/>
          <w:b/>
          <w:bCs/>
          <w:kern w:val="2"/>
          <w:lang w:val="nl-BE" w:eastAsia="en-US"/>
          <w14:ligatures w14:val="standardContextual"/>
        </w:rPr>
        <w:t>121</w:t>
      </w:r>
    </w:p>
    <w:p w14:paraId="49C41676" w14:textId="00AE246D" w:rsidR="00577DF1" w:rsidRPr="00577DF1" w:rsidRDefault="00577DF1" w:rsidP="00577DF1">
      <w:pPr>
        <w:spacing w:before="0" w:after="160" w:line="259" w:lineRule="auto"/>
        <w:ind w:left="0"/>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w:t>
      </w:r>
      <w:r>
        <w:rPr>
          <w:rFonts w:eastAsia="Calibri" w:cs="Arial"/>
          <w:kern w:val="2"/>
          <w:lang w:val="nl-BE" w:eastAsia="en-US"/>
          <w14:ligatures w14:val="standardContextual"/>
        </w:rPr>
        <w:t>1</w:t>
      </w:r>
      <w:r w:rsidRPr="00577DF1">
        <w:rPr>
          <w:rFonts w:eastAsia="Calibri" w:cs="Arial"/>
          <w:kern w:val="2"/>
          <w:lang w:val="nl-BE" w:eastAsia="en-US"/>
          <w14:ligatures w14:val="standardContextual"/>
        </w:rPr>
        <w:t>. Het personeelslid ontvangt een vakantiegeld volgens het publiek stelsel. Het vakantiegeld bedraagt voor volledige prestaties die gedurende het hele referentiejaar zijn verricht, 92% van het geïndexeerde maandsalaris van de maand maart van het vakantiejaar.</w:t>
      </w:r>
    </w:p>
    <w:p w14:paraId="029E7CAB" w14:textId="411DBEF8" w:rsidR="00577DF1" w:rsidRPr="00577DF1" w:rsidRDefault="00577DF1" w:rsidP="00577DF1">
      <w:pPr>
        <w:spacing w:before="0" w:after="160" w:line="259" w:lineRule="auto"/>
        <w:ind w:left="0"/>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Als het statutair personeelslid in de maand maart van het vakantiejaar geen of slechts een gedeeltelijk maandsalaris ontvangen heeft, dan wordt het percentage vermeld in §</w:t>
      </w:r>
      <w:r>
        <w:rPr>
          <w:rFonts w:eastAsia="Calibri" w:cs="Arial"/>
          <w:kern w:val="2"/>
          <w:lang w:val="nl-BE" w:eastAsia="en-US"/>
          <w14:ligatures w14:val="standardContextual"/>
        </w:rPr>
        <w:t>1</w:t>
      </w:r>
      <w:r w:rsidRPr="00577DF1">
        <w:rPr>
          <w:rFonts w:eastAsia="Calibri" w:cs="Arial"/>
          <w:kern w:val="2"/>
          <w:lang w:val="nl-BE" w:eastAsia="en-US"/>
          <w14:ligatures w14:val="standardContextual"/>
        </w:rPr>
        <w:t>, berekend op basis van het maandsalaris dat voor diezelfde maand betaald zou zijn geweest als het personeelslid zijn ambt wel volledig had uitgeoefend.</w:t>
      </w:r>
    </w:p>
    <w:p w14:paraId="152170C2" w14:textId="77777777" w:rsidR="00577DF1" w:rsidRPr="00577DF1" w:rsidRDefault="00577DF1" w:rsidP="00577DF1">
      <w:pPr>
        <w:spacing w:before="0" w:after="160" w:line="259" w:lineRule="auto"/>
        <w:ind w:left="0"/>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In het eerste lid wordt verstaan onder:</w:t>
      </w:r>
    </w:p>
    <w:p w14:paraId="3EEF84A4" w14:textId="18C7BA04" w:rsidR="00577DF1" w:rsidRPr="00577DF1" w:rsidRDefault="00577DF1" w:rsidP="00E80C0C">
      <w:pPr>
        <w:pStyle w:val="Lijstalinea"/>
        <w:numPr>
          <w:ilvl w:val="0"/>
          <w:numId w:val="88"/>
        </w:numPr>
        <w:spacing w:before="0" w:after="160" w:line="259" w:lineRule="auto"/>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referentiejaar: het kalenderjaar dat voorafgaat aan het jaar waarin de vakantie wordt toegekend;</w:t>
      </w:r>
    </w:p>
    <w:p w14:paraId="05C060F9" w14:textId="6E9D78CC" w:rsidR="00577DF1" w:rsidRPr="00577DF1" w:rsidRDefault="00577DF1" w:rsidP="00E80C0C">
      <w:pPr>
        <w:pStyle w:val="Lijstalinea"/>
        <w:numPr>
          <w:ilvl w:val="0"/>
          <w:numId w:val="88"/>
        </w:numPr>
        <w:spacing w:before="0" w:after="160" w:line="259" w:lineRule="auto"/>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vakantiejaar: het jaar waarin de vakantie wordt toegekend;</w:t>
      </w:r>
    </w:p>
    <w:p w14:paraId="4054D852" w14:textId="5C8D0573" w:rsidR="00577DF1" w:rsidRPr="00577DF1" w:rsidRDefault="00577DF1" w:rsidP="00E80C0C">
      <w:pPr>
        <w:pStyle w:val="Lijstalinea"/>
        <w:numPr>
          <w:ilvl w:val="0"/>
          <w:numId w:val="88"/>
        </w:numPr>
        <w:spacing w:before="0" w:after="160" w:line="259" w:lineRule="auto"/>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maandsalaris: het maandsalaris aangevuld met de eventuele haard- of standplaatstoelage</w:t>
      </w:r>
      <w:r w:rsidR="009D19E1">
        <w:rPr>
          <w:rFonts w:eastAsia="Calibri" w:cs="Arial"/>
          <w:kern w:val="2"/>
          <w:lang w:val="nl-BE" w:eastAsia="en-US"/>
          <w14:ligatures w14:val="standardContextual"/>
        </w:rPr>
        <w:t xml:space="preserve"> en de 11% toeslag voor onregelmatige prestaties in de zorg</w:t>
      </w:r>
      <w:r w:rsidRPr="00577DF1">
        <w:rPr>
          <w:rFonts w:eastAsia="Calibri" w:cs="Arial"/>
          <w:kern w:val="2"/>
          <w:lang w:val="nl-BE" w:eastAsia="en-US"/>
          <w14:ligatures w14:val="standardContextual"/>
        </w:rPr>
        <w:t>.</w:t>
      </w:r>
    </w:p>
    <w:p w14:paraId="11FB8D8B" w14:textId="0712AE8B" w:rsidR="00577DF1" w:rsidRPr="00577DF1" w:rsidRDefault="00577DF1" w:rsidP="00577DF1">
      <w:pPr>
        <w:spacing w:before="0" w:after="160" w:line="259" w:lineRule="auto"/>
        <w:ind w:left="0"/>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§2. Bovenop het vakantiegeld zoals bepaald in §</w:t>
      </w:r>
      <w:r w:rsidR="00733837">
        <w:rPr>
          <w:rFonts w:eastAsia="Calibri" w:cs="Arial"/>
          <w:kern w:val="2"/>
          <w:lang w:val="nl-BE" w:eastAsia="en-US"/>
          <w14:ligatures w14:val="standardContextual"/>
        </w:rPr>
        <w:t>1</w:t>
      </w:r>
      <w:r w:rsidRPr="00577DF1">
        <w:rPr>
          <w:rFonts w:eastAsia="Calibri" w:cs="Arial"/>
          <w:kern w:val="2"/>
          <w:lang w:val="nl-BE" w:eastAsia="en-US"/>
          <w14:ligatures w14:val="standardContextual"/>
        </w:rPr>
        <w:t xml:space="preserve"> ontvangt het personeelslid een bovenwettelijk vakantiegeld </w:t>
      </w:r>
      <w:r w:rsidRPr="001273D0">
        <w:rPr>
          <w:rFonts w:eastAsia="Calibri" w:cs="Arial"/>
          <w:kern w:val="2"/>
          <w:lang w:val="nl-BE" w:eastAsia="en-US"/>
          <w14:ligatures w14:val="standardContextual"/>
        </w:rPr>
        <w:t>van</w:t>
      </w:r>
      <w:r w:rsidR="00FC18DF" w:rsidRPr="001273D0">
        <w:rPr>
          <w:rFonts w:eastAsia="Calibri" w:cs="Arial"/>
          <w:kern w:val="2"/>
          <w:lang w:val="nl-BE" w:eastAsia="en-US"/>
          <w14:ligatures w14:val="standardContextual"/>
        </w:rPr>
        <w:t xml:space="preserve"> </w:t>
      </w:r>
      <w:r w:rsidR="000D5FDB" w:rsidRPr="001273D0">
        <w:rPr>
          <w:rFonts w:eastAsia="Calibri" w:cs="Arial"/>
          <w:kern w:val="2"/>
          <w:lang w:val="nl-BE" w:eastAsia="en-US"/>
          <w14:ligatures w14:val="standardContextual"/>
        </w:rPr>
        <w:t>15,34</w:t>
      </w:r>
      <w:r w:rsidRPr="001273D0">
        <w:rPr>
          <w:rFonts w:eastAsia="Calibri" w:cs="Arial"/>
          <w:kern w:val="2"/>
          <w:lang w:val="nl-BE" w:eastAsia="en-US"/>
          <w14:ligatures w14:val="standardContextual"/>
        </w:rPr>
        <w:t>%</w:t>
      </w:r>
      <w:r w:rsidRPr="00577DF1">
        <w:rPr>
          <w:rFonts w:eastAsia="Calibri" w:cs="Arial"/>
          <w:kern w:val="2"/>
          <w:lang w:val="nl-BE" w:eastAsia="en-US"/>
          <w14:ligatures w14:val="standardContextual"/>
        </w:rPr>
        <w:t xml:space="preserve"> berekend op de volgende toelagen die het personeelslid effectief ontvangen heeft in het referentiejaar:</w:t>
      </w:r>
    </w:p>
    <w:p w14:paraId="7089DB19" w14:textId="794671F9" w:rsidR="00733837" w:rsidRPr="008A1D80" w:rsidRDefault="008A1D80" w:rsidP="00E80C0C">
      <w:pPr>
        <w:pStyle w:val="Lijstalinea"/>
        <w:numPr>
          <w:ilvl w:val="0"/>
          <w:numId w:val="89"/>
        </w:numPr>
        <w:spacing w:before="0" w:after="160" w:line="259" w:lineRule="auto"/>
        <w:jc w:val="left"/>
        <w:rPr>
          <w:rFonts w:eastAsia="Calibri" w:cs="Arial"/>
          <w:kern w:val="2"/>
          <w:lang w:val="nl-BE" w:eastAsia="en-US"/>
          <w14:ligatures w14:val="standardContextual"/>
        </w:rPr>
      </w:pPr>
      <w:r>
        <w:rPr>
          <w:rFonts w:eastAsia="Calibri" w:cs="Arial"/>
          <w:kern w:val="2"/>
          <w:lang w:val="nl-BE" w:eastAsia="en-US"/>
          <w14:ligatures w14:val="standardContextual"/>
        </w:rPr>
        <w:t>D</w:t>
      </w:r>
      <w:r w:rsidR="00733837" w:rsidRPr="008A1D80">
        <w:rPr>
          <w:rFonts w:eastAsia="Calibri" w:cs="Arial"/>
          <w:kern w:val="2"/>
          <w:lang w:val="nl-BE" w:eastAsia="en-US"/>
          <w14:ligatures w14:val="standardContextual"/>
        </w:rPr>
        <w:t xml:space="preserve">e toelage voor het waarnemen van een hogere functie; </w:t>
      </w:r>
    </w:p>
    <w:p w14:paraId="24385FA2" w14:textId="06781CBA" w:rsidR="008A1D80" w:rsidRPr="00733837" w:rsidRDefault="008A1D80" w:rsidP="00E80C0C">
      <w:pPr>
        <w:pStyle w:val="Lijstalinea"/>
        <w:numPr>
          <w:ilvl w:val="0"/>
          <w:numId w:val="89"/>
        </w:numPr>
        <w:spacing w:before="0" w:after="160" w:line="259" w:lineRule="auto"/>
        <w:jc w:val="left"/>
        <w:rPr>
          <w:rFonts w:eastAsia="Calibri" w:cs="Arial"/>
          <w:kern w:val="2"/>
          <w:lang w:val="nl-BE" w:eastAsia="en-US"/>
          <w14:ligatures w14:val="standardContextual"/>
        </w:rPr>
      </w:pPr>
      <w:r>
        <w:rPr>
          <w:rFonts w:eastAsia="Calibri" w:cs="Arial"/>
          <w:kern w:val="2"/>
          <w:lang w:val="nl-BE" w:eastAsia="en-US"/>
          <w14:ligatures w14:val="standardContextual"/>
        </w:rPr>
        <w:t>D</w:t>
      </w:r>
      <w:r w:rsidR="00733837" w:rsidRPr="008A1D80">
        <w:rPr>
          <w:rFonts w:eastAsia="Calibri" w:cs="Arial"/>
          <w:kern w:val="2"/>
          <w:lang w:val="nl-BE" w:eastAsia="en-US"/>
          <w14:ligatures w14:val="standardContextual"/>
        </w:rPr>
        <w:t>e toelage onregelmatige prestaties</w:t>
      </w:r>
      <w:r>
        <w:rPr>
          <w:rFonts w:eastAsia="Calibri" w:cs="Arial"/>
          <w:kern w:val="2"/>
          <w:lang w:val="nl-BE" w:eastAsia="en-US"/>
          <w14:ligatures w14:val="standardContextual"/>
        </w:rPr>
        <w:t xml:space="preserve"> </w:t>
      </w:r>
      <w:r w:rsidRPr="00733837">
        <w:rPr>
          <w:rFonts w:eastAsia="Calibri" w:cs="Arial"/>
          <w:kern w:val="2"/>
          <w:lang w:val="nl-BE" w:eastAsia="en-US"/>
          <w14:ligatures w14:val="standardContextual"/>
        </w:rPr>
        <w:t>(zaterdag, zondag, nachtprestaties, feestdagen en overuren)</w:t>
      </w:r>
    </w:p>
    <w:p w14:paraId="74FD120E" w14:textId="0AB34847" w:rsidR="00733837" w:rsidRPr="008A1D80" w:rsidRDefault="008A1D80" w:rsidP="00E80C0C">
      <w:pPr>
        <w:pStyle w:val="Lijstalinea"/>
        <w:numPr>
          <w:ilvl w:val="0"/>
          <w:numId w:val="89"/>
        </w:numPr>
        <w:spacing w:before="0" w:after="160" w:line="259" w:lineRule="auto"/>
        <w:jc w:val="left"/>
        <w:rPr>
          <w:rFonts w:eastAsia="Calibri" w:cs="Arial"/>
          <w:kern w:val="2"/>
          <w:lang w:val="nl-BE" w:eastAsia="en-US"/>
          <w14:ligatures w14:val="standardContextual"/>
        </w:rPr>
      </w:pPr>
      <w:r>
        <w:rPr>
          <w:rFonts w:eastAsia="Calibri" w:cs="Arial"/>
          <w:kern w:val="2"/>
          <w:lang w:val="nl-BE" w:eastAsia="en-US"/>
          <w14:ligatures w14:val="standardContextual"/>
        </w:rPr>
        <w:t>E</w:t>
      </w:r>
      <w:r w:rsidR="00733837" w:rsidRPr="008A1D80">
        <w:rPr>
          <w:rFonts w:eastAsia="Calibri" w:cs="Arial"/>
          <w:kern w:val="2"/>
          <w:lang w:val="nl-BE" w:eastAsia="en-US"/>
          <w14:ligatures w14:val="standardContextual"/>
        </w:rPr>
        <w:t>indeloopbaanmaatregelen uit het federale gezondheidsakkoord voor personeel in het WZC</w:t>
      </w:r>
    </w:p>
    <w:p w14:paraId="0A1CC40D" w14:textId="12E08286" w:rsidR="00577DF1" w:rsidRPr="004C431F" w:rsidRDefault="00577DF1" w:rsidP="00577DF1">
      <w:pPr>
        <w:spacing w:before="0" w:after="160" w:line="259" w:lineRule="auto"/>
        <w:ind w:left="0"/>
        <w:jc w:val="left"/>
        <w:rPr>
          <w:rFonts w:eastAsia="Calibri" w:cs="Arial"/>
          <w:b/>
          <w:bCs/>
          <w:kern w:val="2"/>
          <w:lang w:val="nl-BE" w:eastAsia="en-US"/>
          <w14:ligatures w14:val="standardContextual"/>
        </w:rPr>
      </w:pPr>
      <w:r w:rsidRPr="004C431F">
        <w:rPr>
          <w:rFonts w:eastAsia="Calibri" w:cs="Arial"/>
          <w:b/>
          <w:bCs/>
          <w:kern w:val="2"/>
          <w:lang w:val="nl-BE" w:eastAsia="en-US"/>
          <w14:ligatures w14:val="standardContextual"/>
        </w:rPr>
        <w:t xml:space="preserve">Artikel </w:t>
      </w:r>
      <w:r w:rsidR="006763C7">
        <w:rPr>
          <w:rFonts w:eastAsia="Calibri" w:cs="Arial"/>
          <w:b/>
          <w:bCs/>
          <w:kern w:val="2"/>
          <w:lang w:val="nl-BE" w:eastAsia="en-US"/>
          <w14:ligatures w14:val="standardContextual"/>
        </w:rPr>
        <w:t>122</w:t>
      </w:r>
    </w:p>
    <w:p w14:paraId="0C99E2AB" w14:textId="2A070E31" w:rsidR="00577DF1" w:rsidRPr="00577DF1" w:rsidRDefault="00577DF1" w:rsidP="00577DF1">
      <w:pPr>
        <w:spacing w:before="0" w:after="160" w:line="259" w:lineRule="auto"/>
        <w:ind w:left="0"/>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 xml:space="preserve">§1. Als het personeelslid niet gedurende het hele referentiejaar volledige prestaties heeft verricht, wordt, onder </w:t>
      </w:r>
      <w:r w:rsidRPr="00340FD6">
        <w:rPr>
          <w:rFonts w:eastAsia="Calibri" w:cs="Arial"/>
          <w:kern w:val="2"/>
          <w:lang w:val="nl-BE" w:eastAsia="en-US"/>
          <w14:ligatures w14:val="standardContextual"/>
        </w:rPr>
        <w:t xml:space="preserve">voorbehoud van de toepassing van artikel </w:t>
      </w:r>
      <w:r w:rsidR="009C642B">
        <w:rPr>
          <w:rFonts w:eastAsia="Calibri" w:cs="Arial"/>
          <w:kern w:val="2"/>
          <w:lang w:val="nl-BE" w:eastAsia="en-US"/>
          <w14:ligatures w14:val="standardContextual"/>
        </w:rPr>
        <w:t>124</w:t>
      </w:r>
      <w:r w:rsidRPr="00340FD6">
        <w:rPr>
          <w:rFonts w:eastAsia="Calibri" w:cs="Arial"/>
          <w:kern w:val="2"/>
          <w:lang w:val="nl-BE" w:eastAsia="en-US"/>
          <w14:ligatures w14:val="standardContextual"/>
        </w:rPr>
        <w:t xml:space="preserve"> betreffende de gelijkstellingen, het vakantiegeld zoals bepaald in artikel </w:t>
      </w:r>
      <w:r w:rsidR="009C642B">
        <w:rPr>
          <w:rFonts w:eastAsia="Calibri" w:cs="Arial"/>
          <w:kern w:val="2"/>
          <w:lang w:val="nl-BE" w:eastAsia="en-US"/>
          <w14:ligatures w14:val="standardContextual"/>
        </w:rPr>
        <w:t>121</w:t>
      </w:r>
      <w:r w:rsidRPr="00340FD6">
        <w:rPr>
          <w:rFonts w:eastAsia="Calibri" w:cs="Arial"/>
          <w:kern w:val="2"/>
          <w:lang w:val="nl-BE" w:eastAsia="en-US"/>
          <w14:ligatures w14:val="standardContextual"/>
        </w:rPr>
        <w:t xml:space="preserve"> §1 als</w:t>
      </w:r>
      <w:r w:rsidRPr="00577DF1">
        <w:rPr>
          <w:rFonts w:eastAsia="Calibri" w:cs="Arial"/>
          <w:kern w:val="2"/>
          <w:lang w:val="nl-BE" w:eastAsia="en-US"/>
          <w14:ligatures w14:val="standardContextual"/>
        </w:rPr>
        <w:t xml:space="preserve"> volgt vastgesteld:</w:t>
      </w:r>
    </w:p>
    <w:p w14:paraId="06997997" w14:textId="48FA7190" w:rsidR="00577DF1" w:rsidRPr="008A1D80" w:rsidRDefault="00577DF1" w:rsidP="00E80C0C">
      <w:pPr>
        <w:pStyle w:val="Lijstalinea"/>
        <w:numPr>
          <w:ilvl w:val="0"/>
          <w:numId w:val="90"/>
        </w:numPr>
        <w:spacing w:before="0" w:after="160" w:line="259" w:lineRule="auto"/>
        <w:jc w:val="left"/>
        <w:rPr>
          <w:rFonts w:eastAsia="Calibri" w:cs="Arial"/>
          <w:kern w:val="2"/>
          <w:lang w:val="nl-BE" w:eastAsia="en-US"/>
          <w14:ligatures w14:val="standardContextual"/>
        </w:rPr>
      </w:pPr>
      <w:r w:rsidRPr="008A1D80">
        <w:rPr>
          <w:rFonts w:eastAsia="Calibri" w:cs="Arial"/>
          <w:kern w:val="2"/>
          <w:lang w:val="nl-BE" w:eastAsia="en-US"/>
          <w14:ligatures w14:val="standardContextual"/>
        </w:rPr>
        <w:t>één twaalfde voor elke prestatieperiode (of gelijkgestelde periode) die een volledige maand beslaat (X/12de van 92%) OF;</w:t>
      </w:r>
    </w:p>
    <w:p w14:paraId="48DA4390" w14:textId="63340B23" w:rsidR="00577DF1" w:rsidRPr="008A1D80" w:rsidRDefault="00577DF1" w:rsidP="00E80C0C">
      <w:pPr>
        <w:pStyle w:val="Lijstalinea"/>
        <w:numPr>
          <w:ilvl w:val="0"/>
          <w:numId w:val="90"/>
        </w:numPr>
        <w:spacing w:before="0" w:after="160" w:line="259" w:lineRule="auto"/>
        <w:jc w:val="left"/>
        <w:rPr>
          <w:rFonts w:eastAsia="Calibri" w:cs="Arial"/>
          <w:kern w:val="2"/>
          <w:lang w:val="nl-BE" w:eastAsia="en-US"/>
          <w14:ligatures w14:val="standardContextual"/>
        </w:rPr>
      </w:pPr>
      <w:r w:rsidRPr="008A1D80">
        <w:rPr>
          <w:rFonts w:eastAsia="Calibri" w:cs="Arial"/>
          <w:kern w:val="2"/>
          <w:lang w:val="nl-BE" w:eastAsia="en-US"/>
          <w14:ligatures w14:val="standardContextual"/>
        </w:rPr>
        <w:t>één dertigste per kalenderdag als de prestaties (effectieve + gelijkgestelde) geen volledige maand beslaan (x/360ste van 92%) OF;</w:t>
      </w:r>
    </w:p>
    <w:p w14:paraId="785EBD81" w14:textId="750AE164" w:rsidR="00577DF1" w:rsidRDefault="00577DF1" w:rsidP="00E80C0C">
      <w:pPr>
        <w:pStyle w:val="Lijstalinea"/>
        <w:numPr>
          <w:ilvl w:val="0"/>
          <w:numId w:val="90"/>
        </w:numPr>
        <w:spacing w:before="0" w:after="160" w:line="259" w:lineRule="auto"/>
        <w:jc w:val="left"/>
        <w:rPr>
          <w:rFonts w:eastAsia="Calibri" w:cs="Arial"/>
          <w:kern w:val="2"/>
          <w:lang w:val="nl-BE" w:eastAsia="en-US"/>
          <w14:ligatures w14:val="standardContextual"/>
        </w:rPr>
      </w:pPr>
      <w:r w:rsidRPr="008A1D80">
        <w:rPr>
          <w:rFonts w:eastAsia="Calibri" w:cs="Arial"/>
          <w:kern w:val="2"/>
          <w:lang w:val="nl-BE" w:eastAsia="en-US"/>
          <w14:ligatures w14:val="standardContextual"/>
        </w:rPr>
        <w:t>naar rato van de gepresteerde en gelijkgestelde uren op basis van de uurdeler die krachtens de bezoldigingsregeling van toepassing is (x/1976ste van 92%).</w:t>
      </w:r>
    </w:p>
    <w:p w14:paraId="048002D0" w14:textId="77777777" w:rsidR="00791ABF" w:rsidRPr="00791ABF" w:rsidRDefault="00791ABF" w:rsidP="00791ABF">
      <w:pPr>
        <w:spacing w:before="0" w:after="160" w:line="259" w:lineRule="auto"/>
        <w:ind w:left="360"/>
        <w:jc w:val="left"/>
        <w:rPr>
          <w:rFonts w:eastAsia="Calibri" w:cs="Arial"/>
          <w:kern w:val="2"/>
          <w:lang w:val="nl-BE" w:eastAsia="en-US"/>
          <w14:ligatures w14:val="standardContextual"/>
        </w:rPr>
      </w:pPr>
    </w:p>
    <w:p w14:paraId="3AD5F2A6" w14:textId="7EC1B08E" w:rsidR="00577DF1" w:rsidRPr="009841BF" w:rsidRDefault="00577DF1" w:rsidP="00577DF1">
      <w:pPr>
        <w:spacing w:before="0" w:after="160" w:line="259" w:lineRule="auto"/>
        <w:ind w:left="0"/>
        <w:jc w:val="left"/>
        <w:rPr>
          <w:rFonts w:eastAsia="Calibri" w:cs="Arial"/>
          <w:b/>
          <w:bCs/>
          <w:kern w:val="2"/>
          <w:lang w:val="nl-BE" w:eastAsia="en-US"/>
          <w14:ligatures w14:val="standardContextual"/>
        </w:rPr>
      </w:pPr>
      <w:r w:rsidRPr="009841BF">
        <w:rPr>
          <w:rFonts w:eastAsia="Calibri" w:cs="Arial"/>
          <w:b/>
          <w:bCs/>
          <w:kern w:val="2"/>
          <w:lang w:val="nl-BE" w:eastAsia="en-US"/>
          <w14:ligatures w14:val="standardContextual"/>
        </w:rPr>
        <w:lastRenderedPageBreak/>
        <w:t xml:space="preserve">Artikel </w:t>
      </w:r>
      <w:r w:rsidR="006763C7">
        <w:rPr>
          <w:rFonts w:eastAsia="Calibri" w:cs="Arial"/>
          <w:b/>
          <w:bCs/>
          <w:kern w:val="2"/>
          <w:lang w:val="nl-BE" w:eastAsia="en-US"/>
          <w14:ligatures w14:val="standardContextual"/>
        </w:rPr>
        <w:t>123</w:t>
      </w:r>
    </w:p>
    <w:p w14:paraId="3CCA98AE" w14:textId="77777777" w:rsidR="00577DF1" w:rsidRPr="00577DF1" w:rsidRDefault="00577DF1" w:rsidP="00577DF1">
      <w:pPr>
        <w:spacing w:before="0" w:after="160" w:line="259" w:lineRule="auto"/>
        <w:ind w:left="0"/>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 xml:space="preserve">§1. Het vakantiegeld wordt uitbetaald tijdens de maand mei van het vakantiejaar. </w:t>
      </w:r>
    </w:p>
    <w:p w14:paraId="74A475A6" w14:textId="77777777" w:rsidR="00577DF1" w:rsidRPr="00577DF1" w:rsidRDefault="00577DF1" w:rsidP="00577DF1">
      <w:pPr>
        <w:spacing w:before="0" w:after="160" w:line="259" w:lineRule="auto"/>
        <w:ind w:left="0"/>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§2. In afwijking van de bepalingen van § 1, wordt het vakantiegeld uitbetaald tijdens de maand die volgt op de datum van de pensionering van het personeelslid, de datum van overlijden of de datum van de uitdiensttreding.</w:t>
      </w:r>
    </w:p>
    <w:p w14:paraId="62CE7C86" w14:textId="315A0400" w:rsidR="00577DF1" w:rsidRPr="00577DF1" w:rsidRDefault="00577DF1" w:rsidP="00577DF1">
      <w:pPr>
        <w:spacing w:before="0" w:after="160" w:line="259" w:lineRule="auto"/>
        <w:ind w:left="0"/>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 xml:space="preserve">Bij de berekening van het vakantiegeld publiek stelsel wordt in dat geval rekening gehouden met het percentage en het betreffende maandloon, die op de datum in kwestie van kracht zijn. Als het personeelslid op die datum geen salaris of een verminderd salaris geniet, dan wordt het percentage berekend op het salaris dat hem betaald zou zijn geweest, als het op die datum zijn ambt uitgeoefend </w:t>
      </w:r>
      <w:r w:rsidR="008A1D80">
        <w:rPr>
          <w:rFonts w:eastAsia="Calibri" w:cs="Arial"/>
          <w:kern w:val="2"/>
          <w:lang w:val="nl-BE" w:eastAsia="en-US"/>
          <w14:ligatures w14:val="standardContextual"/>
        </w:rPr>
        <w:t>z</w:t>
      </w:r>
      <w:r w:rsidRPr="00577DF1">
        <w:rPr>
          <w:rFonts w:eastAsia="Calibri" w:cs="Arial"/>
          <w:kern w:val="2"/>
          <w:lang w:val="nl-BE" w:eastAsia="en-US"/>
          <w14:ligatures w14:val="standardContextual"/>
        </w:rPr>
        <w:t xml:space="preserve">ou hebben. </w:t>
      </w:r>
    </w:p>
    <w:p w14:paraId="26F3B7FF" w14:textId="17499C96" w:rsidR="00577DF1" w:rsidRPr="009841BF" w:rsidRDefault="00577DF1" w:rsidP="00577DF1">
      <w:pPr>
        <w:spacing w:before="0" w:after="160" w:line="259" w:lineRule="auto"/>
        <w:ind w:left="0"/>
        <w:jc w:val="left"/>
        <w:rPr>
          <w:rFonts w:eastAsia="Calibri" w:cs="Arial"/>
          <w:b/>
          <w:bCs/>
          <w:kern w:val="2"/>
          <w:lang w:val="nl-BE" w:eastAsia="en-US"/>
          <w14:ligatures w14:val="standardContextual"/>
        </w:rPr>
      </w:pPr>
      <w:r w:rsidRPr="009841BF">
        <w:rPr>
          <w:rFonts w:eastAsia="Calibri" w:cs="Arial"/>
          <w:b/>
          <w:bCs/>
          <w:kern w:val="2"/>
          <w:lang w:val="nl-BE" w:eastAsia="en-US"/>
          <w14:ligatures w14:val="standardContextual"/>
        </w:rPr>
        <w:t>Artikel</w:t>
      </w:r>
      <w:r w:rsidR="004C431F">
        <w:rPr>
          <w:rFonts w:eastAsia="Calibri" w:cs="Arial"/>
          <w:b/>
          <w:bCs/>
          <w:kern w:val="2"/>
          <w:lang w:val="nl-BE" w:eastAsia="en-US"/>
          <w14:ligatures w14:val="standardContextual"/>
        </w:rPr>
        <w:t xml:space="preserve"> </w:t>
      </w:r>
      <w:r w:rsidR="006763C7">
        <w:rPr>
          <w:rFonts w:eastAsia="Calibri" w:cs="Arial"/>
          <w:b/>
          <w:bCs/>
          <w:kern w:val="2"/>
          <w:lang w:val="nl-BE" w:eastAsia="en-US"/>
          <w14:ligatures w14:val="standardContextual"/>
        </w:rPr>
        <w:t>124</w:t>
      </w:r>
    </w:p>
    <w:p w14:paraId="6EE680E9" w14:textId="77777777" w:rsidR="00577DF1" w:rsidRPr="00577DF1" w:rsidRDefault="00577DF1" w:rsidP="00577DF1">
      <w:pPr>
        <w:spacing w:before="0" w:after="160" w:line="259" w:lineRule="auto"/>
        <w:ind w:left="0"/>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§1. Volgende perioden komen in aanmerking voor de berekening van het vakantiegeld publieke sector:</w:t>
      </w:r>
    </w:p>
    <w:p w14:paraId="1BEC4B3B" w14:textId="22C44752" w:rsidR="00577DF1" w:rsidRPr="00093EDC" w:rsidRDefault="00577DF1" w:rsidP="00E80C0C">
      <w:pPr>
        <w:pStyle w:val="Lijstalinea"/>
        <w:numPr>
          <w:ilvl w:val="0"/>
          <w:numId w:val="91"/>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een periode van dienstactiviteit bij verlof of afwezigheid als ze op dat ogenblik het recht op salaris volledig of gedeeltelijk behouden;</w:t>
      </w:r>
    </w:p>
    <w:p w14:paraId="530ECF27" w14:textId="3AC16336" w:rsidR="00577DF1" w:rsidRPr="00093EDC" w:rsidRDefault="00577DF1" w:rsidP="00E80C0C">
      <w:pPr>
        <w:pStyle w:val="Lijstalinea"/>
        <w:numPr>
          <w:ilvl w:val="0"/>
          <w:numId w:val="91"/>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een periode van arbeidsongeval, ongeval van en naar het werk of een beroepsziekte;</w:t>
      </w:r>
    </w:p>
    <w:p w14:paraId="7A2DF843" w14:textId="48DADB75" w:rsidR="00577DF1" w:rsidRPr="00093EDC" w:rsidRDefault="00577DF1" w:rsidP="00E80C0C">
      <w:pPr>
        <w:pStyle w:val="Lijstalinea"/>
        <w:numPr>
          <w:ilvl w:val="0"/>
          <w:numId w:val="91"/>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een periode van disponibiliteit beperkt tot 12 maanden (ononderbroken);</w:t>
      </w:r>
    </w:p>
    <w:p w14:paraId="509A0E29" w14:textId="212465F2" w:rsidR="00577DF1" w:rsidRPr="00093EDC" w:rsidRDefault="00577DF1" w:rsidP="00E80C0C">
      <w:pPr>
        <w:pStyle w:val="Lijstalinea"/>
        <w:numPr>
          <w:ilvl w:val="0"/>
          <w:numId w:val="91"/>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een periode van adoptieverlof;</w:t>
      </w:r>
    </w:p>
    <w:p w14:paraId="411E236B" w14:textId="2DCDA3E5" w:rsidR="00577DF1" w:rsidRPr="00093EDC" w:rsidRDefault="00577DF1" w:rsidP="00E80C0C">
      <w:pPr>
        <w:pStyle w:val="Lijstalinea"/>
        <w:numPr>
          <w:ilvl w:val="0"/>
          <w:numId w:val="91"/>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een periode van pleegzorgverlof;</w:t>
      </w:r>
    </w:p>
    <w:p w14:paraId="3C41A89F" w14:textId="4194FEF1" w:rsidR="00577DF1" w:rsidRPr="00093EDC" w:rsidRDefault="00577DF1" w:rsidP="00E80C0C">
      <w:pPr>
        <w:pStyle w:val="Lijstalinea"/>
        <w:numPr>
          <w:ilvl w:val="0"/>
          <w:numId w:val="91"/>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een periode van pleegouderverlof;</w:t>
      </w:r>
    </w:p>
    <w:p w14:paraId="3DEEB30E" w14:textId="71FAF45C" w:rsidR="00577DF1" w:rsidRPr="00093EDC" w:rsidRDefault="00577DF1" w:rsidP="00E80C0C">
      <w:pPr>
        <w:pStyle w:val="Lijstalinea"/>
        <w:numPr>
          <w:ilvl w:val="0"/>
          <w:numId w:val="91"/>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een periode van omstandigheidsverlof naar aanleiding van een familiale gebeurtenis;</w:t>
      </w:r>
    </w:p>
    <w:p w14:paraId="0957EB05" w14:textId="7DABFE65" w:rsidR="00577DF1" w:rsidRPr="00093EDC" w:rsidRDefault="00577DF1" w:rsidP="00E80C0C">
      <w:pPr>
        <w:pStyle w:val="Lijstalinea"/>
        <w:numPr>
          <w:ilvl w:val="0"/>
          <w:numId w:val="91"/>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een periode met recht op een uitkering in het kader van de ziekte- en invaliditeitsverzekering die een ander uitkering is dan de uitkering vermeld in punt 9°;</w:t>
      </w:r>
    </w:p>
    <w:p w14:paraId="0CDFC482" w14:textId="618A54AB" w:rsidR="00577DF1" w:rsidRPr="00093EDC" w:rsidRDefault="00577DF1" w:rsidP="00E80C0C">
      <w:pPr>
        <w:pStyle w:val="Lijstalinea"/>
        <w:numPr>
          <w:ilvl w:val="0"/>
          <w:numId w:val="91"/>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een periode van ziekte of ongeval privéleven met recht op een uitkering in het kader van de verplichte ziekte- en invaliditeitsuitkering beperkt tot 12 maanden (ononderbroken);</w:t>
      </w:r>
    </w:p>
    <w:p w14:paraId="7F8270B6" w14:textId="0BD4938F" w:rsidR="00577DF1" w:rsidRPr="00093EDC" w:rsidRDefault="00577DF1" w:rsidP="00E80C0C">
      <w:pPr>
        <w:pStyle w:val="Lijstalinea"/>
        <w:numPr>
          <w:ilvl w:val="0"/>
          <w:numId w:val="91"/>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een afwezigheid wegens militaire dienst die geen volledige kalendermaand beslaat.</w:t>
      </w:r>
    </w:p>
    <w:p w14:paraId="6BCE49D4" w14:textId="77777777" w:rsidR="00577DF1" w:rsidRPr="00577DF1" w:rsidRDefault="00577DF1" w:rsidP="00577DF1">
      <w:pPr>
        <w:spacing w:before="0" w:after="160" w:line="259" w:lineRule="auto"/>
        <w:ind w:left="0"/>
        <w:jc w:val="left"/>
        <w:rPr>
          <w:rFonts w:eastAsia="Calibri" w:cs="Arial"/>
          <w:kern w:val="2"/>
          <w:lang w:val="nl-BE" w:eastAsia="en-US"/>
          <w14:ligatures w14:val="standardContextual"/>
        </w:rPr>
      </w:pPr>
      <w:r w:rsidRPr="00577DF1">
        <w:rPr>
          <w:rFonts w:eastAsia="Calibri" w:cs="Arial"/>
          <w:kern w:val="2"/>
          <w:lang w:val="nl-BE" w:eastAsia="en-US"/>
          <w14:ligatures w14:val="standardContextual"/>
        </w:rPr>
        <w:t>§2. Om het bedrag van het vakantiegeld publiek stelsel te berekenen, komt de periode vanaf 1 januari van het referentiejaar tot de dag die voorafgaat aan de datum van de indiensttreding als personeelslid, ook in aanmerking als de volgende voorwaarden zijn vervuld:</w:t>
      </w:r>
    </w:p>
    <w:p w14:paraId="63F33EE7" w14:textId="044CB3D9" w:rsidR="00577DF1" w:rsidRPr="00093EDC" w:rsidRDefault="00577DF1" w:rsidP="00E80C0C">
      <w:pPr>
        <w:pStyle w:val="Lijstalinea"/>
        <w:numPr>
          <w:ilvl w:val="0"/>
          <w:numId w:val="92"/>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het personeelslid is jonger dan 25 jaar op het einde van het referentiejaar;</w:t>
      </w:r>
    </w:p>
    <w:p w14:paraId="66244400" w14:textId="6EB3E14A" w:rsidR="00093EDC" w:rsidRDefault="00577DF1" w:rsidP="00E80C0C">
      <w:pPr>
        <w:pStyle w:val="Lijstalinea"/>
        <w:numPr>
          <w:ilvl w:val="0"/>
          <w:numId w:val="92"/>
        </w:numPr>
        <w:spacing w:before="0" w:after="160" w:line="259" w:lineRule="auto"/>
        <w:jc w:val="left"/>
        <w:rPr>
          <w:rFonts w:eastAsia="Calibri" w:cs="Arial"/>
          <w:kern w:val="2"/>
          <w:lang w:val="nl-BE" w:eastAsia="en-US"/>
          <w14:ligatures w14:val="standardContextual"/>
        </w:rPr>
      </w:pPr>
      <w:r w:rsidRPr="00093EDC">
        <w:rPr>
          <w:rFonts w:eastAsia="Calibri" w:cs="Arial"/>
          <w:kern w:val="2"/>
          <w:lang w:val="nl-BE" w:eastAsia="en-US"/>
          <w14:ligatures w14:val="standardContextual"/>
        </w:rPr>
        <w:t>het personeelslid is uiterlijk in dienst getreden op de laatste dag van de vierde maand die volgt na de maand waarin het personeelslid een studie die recht geeft op kinderbijslag heeft beëindigd, of de maand waarin het personeelslid een leerovereenkomst heeft beëindigd.</w:t>
      </w:r>
    </w:p>
    <w:p w14:paraId="46A03F9F" w14:textId="03DB4D27" w:rsidR="00355282" w:rsidRPr="009841BF" w:rsidRDefault="00355282" w:rsidP="00995ECE">
      <w:pPr>
        <w:spacing w:before="0" w:after="160" w:line="259" w:lineRule="auto"/>
        <w:ind w:left="0"/>
        <w:jc w:val="left"/>
        <w:rPr>
          <w:rFonts w:eastAsia="Calibri" w:cs="Arial"/>
          <w:b/>
          <w:bCs/>
          <w:kern w:val="2"/>
          <w:lang w:val="nl-BE" w:eastAsia="en-US"/>
          <w14:ligatures w14:val="standardContextual"/>
        </w:rPr>
      </w:pPr>
      <w:r w:rsidRPr="009841BF">
        <w:rPr>
          <w:rFonts w:eastAsia="Calibri" w:cs="Arial"/>
          <w:b/>
          <w:bCs/>
          <w:kern w:val="2"/>
          <w:lang w:val="nl-BE" w:eastAsia="en-US"/>
          <w14:ligatures w14:val="standardContextual"/>
        </w:rPr>
        <w:t xml:space="preserve">Artikel </w:t>
      </w:r>
      <w:r w:rsidR="006763C7">
        <w:rPr>
          <w:rFonts w:eastAsia="Calibri" w:cs="Arial"/>
          <w:b/>
          <w:bCs/>
          <w:kern w:val="2"/>
          <w:lang w:val="nl-BE" w:eastAsia="en-US"/>
          <w14:ligatures w14:val="standardContextual"/>
        </w:rPr>
        <w:t>125</w:t>
      </w:r>
    </w:p>
    <w:p w14:paraId="0033CA80" w14:textId="1B19C4D1" w:rsidR="00995ECE" w:rsidRPr="00995ECE" w:rsidRDefault="00995ECE" w:rsidP="00995ECE">
      <w:pPr>
        <w:spacing w:before="0" w:after="160" w:line="259" w:lineRule="auto"/>
        <w:ind w:left="0"/>
        <w:jc w:val="left"/>
        <w:rPr>
          <w:rFonts w:eastAsia="Calibri" w:cs="Arial"/>
          <w:kern w:val="2"/>
          <w:lang w:val="nl-BE" w:eastAsia="en-US"/>
          <w14:ligatures w14:val="standardContextual"/>
        </w:rPr>
      </w:pPr>
      <w:r w:rsidRPr="00995ECE">
        <w:rPr>
          <w:rFonts w:eastAsia="Calibri" w:cs="Arial"/>
          <w:kern w:val="2"/>
          <w:lang w:val="nl-BE" w:eastAsia="en-US"/>
          <w14:ligatures w14:val="standardContextual"/>
        </w:rPr>
        <w:t>Twee of meer vakantiegelden kunnen niet gecumuleerd worden boven een bedrag dat overeenkomt met het hoogste vakantiegeld (steeds berekend op basis van volledige prestaties).</w:t>
      </w:r>
    </w:p>
    <w:p w14:paraId="10CDE7E5" w14:textId="63944202" w:rsidR="00995ECE" w:rsidRDefault="00995ECE" w:rsidP="00995ECE">
      <w:pPr>
        <w:spacing w:before="0" w:after="160" w:line="259" w:lineRule="auto"/>
        <w:ind w:left="0"/>
        <w:jc w:val="left"/>
        <w:rPr>
          <w:rFonts w:eastAsia="Calibri" w:cs="Arial"/>
          <w:kern w:val="2"/>
          <w:lang w:val="nl-BE" w:eastAsia="en-US"/>
          <w14:ligatures w14:val="standardContextual"/>
        </w:rPr>
      </w:pPr>
      <w:r w:rsidRPr="00995ECE">
        <w:rPr>
          <w:rFonts w:eastAsia="Calibri" w:cs="Arial"/>
          <w:kern w:val="2"/>
          <w:lang w:val="nl-BE" w:eastAsia="en-US"/>
          <w14:ligatures w14:val="standardContextual"/>
        </w:rPr>
        <w:t xml:space="preserve">Het personeelslid dat vakantiegelden cumuleert dient dit te melden aan de </w:t>
      </w:r>
      <w:r w:rsidR="000B17AD" w:rsidRPr="00995ECE">
        <w:rPr>
          <w:rFonts w:eastAsia="Calibri" w:cs="Arial"/>
          <w:kern w:val="2"/>
          <w:lang w:val="nl-BE" w:eastAsia="en-US"/>
          <w14:ligatures w14:val="standardContextual"/>
        </w:rPr>
        <w:t>personeelsdienst voor</w:t>
      </w:r>
      <w:r w:rsidRPr="00995ECE">
        <w:rPr>
          <w:rFonts w:eastAsia="Calibri" w:cs="Arial"/>
          <w:kern w:val="2"/>
          <w:lang w:val="nl-BE" w:eastAsia="en-US"/>
          <w14:ligatures w14:val="standardContextual"/>
        </w:rPr>
        <w:t xml:space="preserve"> berekening van het maximale bedrag, bedoeld in het eerste lid van dit artikel.</w:t>
      </w:r>
    </w:p>
    <w:p w14:paraId="4A37E159" w14:textId="77777777" w:rsidR="00855674" w:rsidRDefault="00855674" w:rsidP="00995ECE">
      <w:pPr>
        <w:spacing w:before="0" w:after="160" w:line="259" w:lineRule="auto"/>
        <w:ind w:left="0"/>
        <w:jc w:val="left"/>
        <w:rPr>
          <w:rFonts w:eastAsia="Calibri" w:cs="Arial"/>
          <w:kern w:val="2"/>
          <w:lang w:val="nl-BE" w:eastAsia="en-US"/>
          <w14:ligatures w14:val="standardContextual"/>
        </w:rPr>
      </w:pPr>
    </w:p>
    <w:p w14:paraId="34717C9D" w14:textId="77777777" w:rsidR="00855674" w:rsidRPr="00995ECE" w:rsidRDefault="00855674" w:rsidP="00995ECE">
      <w:pPr>
        <w:spacing w:before="0" w:after="160" w:line="259" w:lineRule="auto"/>
        <w:ind w:left="0"/>
        <w:jc w:val="left"/>
        <w:rPr>
          <w:rFonts w:eastAsia="Calibri" w:cs="Arial"/>
          <w:kern w:val="2"/>
          <w:lang w:val="nl-BE" w:eastAsia="en-US"/>
          <w14:ligatures w14:val="standardContextual"/>
        </w:rPr>
      </w:pPr>
    </w:p>
    <w:p w14:paraId="0D776321" w14:textId="05CED5A1" w:rsidR="003A11FB" w:rsidRPr="00037A46" w:rsidRDefault="003A11FB" w:rsidP="005C3822">
      <w:pPr>
        <w:pStyle w:val="Kop3"/>
      </w:pPr>
      <w:bookmarkStart w:id="178" w:name="_Toc110948199"/>
      <w:bookmarkStart w:id="179" w:name="_Toc179877168"/>
      <w:bookmarkEnd w:id="177"/>
      <w:r w:rsidRPr="00037A46">
        <w:lastRenderedPageBreak/>
        <w:t>Afdeling 3. de eindejaarstoelage</w:t>
      </w:r>
      <w:bookmarkEnd w:id="178"/>
      <w:bookmarkEnd w:id="179"/>
    </w:p>
    <w:p w14:paraId="382298A5" w14:textId="778986FC" w:rsidR="003A11FB" w:rsidRPr="00037A46" w:rsidRDefault="00F43E03" w:rsidP="003A11FB">
      <w:pPr>
        <w:pStyle w:val="Kop5"/>
      </w:pPr>
      <w:r w:rsidRPr="00037A46">
        <w:t xml:space="preserve">Artikel </w:t>
      </w:r>
      <w:r w:rsidR="006763C7">
        <w:t>126</w:t>
      </w:r>
    </w:p>
    <w:p w14:paraId="2246B980" w14:textId="77777777" w:rsidR="003A11FB" w:rsidRPr="00037A46" w:rsidRDefault="003A11FB" w:rsidP="003A11FB">
      <w:pPr>
        <w:pStyle w:val="StandaardUitvullen"/>
      </w:pPr>
      <w:r w:rsidRPr="00037A46">
        <w:t>In deze afdeling wordt verstaan onder:</w:t>
      </w:r>
    </w:p>
    <w:p w14:paraId="0E4728E3" w14:textId="77777777" w:rsidR="003A11FB" w:rsidRPr="00037A46" w:rsidRDefault="003A11FB" w:rsidP="00E80C0C">
      <w:pPr>
        <w:pStyle w:val="StandaardUitvullen"/>
        <w:numPr>
          <w:ilvl w:val="0"/>
          <w:numId w:val="7"/>
        </w:numPr>
      </w:pPr>
      <w:r w:rsidRPr="00037A46">
        <w:t>referentieperiode: de periode van 1 januari tot en met 30 september van het in aanmerking te nemen jaar;</w:t>
      </w:r>
    </w:p>
    <w:p w14:paraId="5AF84795" w14:textId="77777777" w:rsidR="003A11FB" w:rsidRPr="00037A46" w:rsidRDefault="003A11FB" w:rsidP="00E80C0C">
      <w:pPr>
        <w:pStyle w:val="StandaardUitvullen"/>
        <w:numPr>
          <w:ilvl w:val="0"/>
          <w:numId w:val="7"/>
        </w:numPr>
      </w:pPr>
      <w:r w:rsidRPr="00037A46">
        <w:t>jaarsalaris: het salaris op jaarbasis of, in voorkomend geval, het wachtgeld of de uitkering, uitbetaald in plaats van een salaris, eventueel aangevuld met de haard- of standplaatstoelage of de gegarandeerde salarisverhoging na bevordering</w:t>
      </w:r>
      <w:r w:rsidR="00AE2051" w:rsidRPr="00037A46">
        <w:t>/aanwerving</w:t>
      </w:r>
      <w:r w:rsidRPr="00037A46">
        <w:t>.</w:t>
      </w:r>
    </w:p>
    <w:p w14:paraId="01DF0509" w14:textId="4BE6CB17" w:rsidR="003A11FB" w:rsidRPr="00037A46" w:rsidRDefault="00F43E03" w:rsidP="003A11FB">
      <w:pPr>
        <w:pStyle w:val="Kop5"/>
      </w:pPr>
      <w:r w:rsidRPr="00037A46">
        <w:t xml:space="preserve">Artikel </w:t>
      </w:r>
      <w:r w:rsidR="006763C7">
        <w:t>127</w:t>
      </w:r>
    </w:p>
    <w:p w14:paraId="63D0DEF1" w14:textId="77777777" w:rsidR="003A11FB" w:rsidRPr="00037A46" w:rsidRDefault="003A11FB" w:rsidP="00D53CA3">
      <w:pPr>
        <w:pStyle w:val="StandaardUitvullen"/>
        <w:ind w:left="0"/>
      </w:pPr>
      <w:r w:rsidRPr="00037A46">
        <w:t>Het personeelslid ontvangt jaarlijks een eindejaarstoelage.</w:t>
      </w:r>
    </w:p>
    <w:p w14:paraId="5F05B7FD" w14:textId="3376004C" w:rsidR="003A11FB" w:rsidRPr="00037A46" w:rsidRDefault="00F43E03" w:rsidP="003A11FB">
      <w:pPr>
        <w:pStyle w:val="Kop5"/>
      </w:pPr>
      <w:r w:rsidRPr="00037A46">
        <w:t xml:space="preserve">Artikel </w:t>
      </w:r>
      <w:r w:rsidR="006763C7">
        <w:t>128</w:t>
      </w:r>
    </w:p>
    <w:p w14:paraId="79706017" w14:textId="1E7E017F" w:rsidR="00AE2051" w:rsidRPr="00037A46" w:rsidRDefault="001B6732" w:rsidP="00D53CA3">
      <w:pPr>
        <w:pStyle w:val="StandaardUitvullen"/>
        <w:ind w:left="0"/>
      </w:pPr>
      <w:r w:rsidRPr="00037A46">
        <w:rPr>
          <w:b/>
        </w:rPr>
        <w:t xml:space="preserve">§ 1 </w:t>
      </w:r>
      <w:r w:rsidR="00AE2051" w:rsidRPr="00037A46">
        <w:t>Het bedrag van de eindejaarstoelage is de som van het forfaitaire gedeelte en het veranderlijke gedeelte, aangepast volgens de indexverhogingscoëfficiënt die van toepassing is op het salaris van de maand oktober van het in aanmerking te nemen jaar.</w:t>
      </w:r>
    </w:p>
    <w:p w14:paraId="672343DF" w14:textId="77777777" w:rsidR="00AE2051" w:rsidRPr="00037A46" w:rsidRDefault="00AE2051" w:rsidP="00D53CA3">
      <w:pPr>
        <w:pStyle w:val="StandaardUitvullen"/>
        <w:ind w:left="0"/>
      </w:pPr>
      <w:r w:rsidRPr="00037A46">
        <w:t>Het forfaitaire gedeelte en het veranderlijke gedeelte worden als volgt berekend:</w:t>
      </w:r>
    </w:p>
    <w:p w14:paraId="4EEFA30B" w14:textId="77777777" w:rsidR="00AE2051" w:rsidRPr="00037A46" w:rsidRDefault="00AE2051" w:rsidP="00AE2051">
      <w:pPr>
        <w:pStyle w:val="StandaardUitvullen"/>
      </w:pPr>
      <w:r w:rsidRPr="00037A46">
        <w:t>1</w:t>
      </w:r>
      <w:r w:rsidR="00C15D1A" w:rsidRPr="00037A46">
        <w:t>.</w:t>
      </w:r>
      <w:r w:rsidRPr="00037A46">
        <w:t xml:space="preserve"> het forfaitaire gedeelte:</w:t>
      </w:r>
    </w:p>
    <w:p w14:paraId="1A237BFE" w14:textId="77777777" w:rsidR="00446D33" w:rsidRDefault="00446D33" w:rsidP="00D53CA3">
      <w:pPr>
        <w:pStyle w:val="StandaardUitvullen"/>
        <w:ind w:left="0"/>
      </w:pPr>
      <w:r>
        <w:t>H</w:t>
      </w:r>
      <w:r w:rsidRPr="00446D33">
        <w:t>et forfaitaire gedeelte bedraagt sinds 2021 399,34 euro en wordt jaarlijks vermeerderd met een breuk waarvan de noemer gelijk is aan het afgevlakte gezondheidsindexcijfer van de maand oktober van het vorige jaar en de teller gelijk is aan het afgevlakte gezondheidsindexcijfer van de maand oktober van het in aanmerking te nemen jaar. Het resultaat van die berekening wordt berekend tot op twee decimalen nauwkeurig en wordt verhoogd met 898,74 euro;</w:t>
      </w:r>
    </w:p>
    <w:p w14:paraId="56286CEB" w14:textId="77777777" w:rsidR="00AE2051" w:rsidRPr="00037A46" w:rsidRDefault="00AE2051" w:rsidP="00A84227">
      <w:pPr>
        <w:pStyle w:val="StandaardUitvullen"/>
      </w:pPr>
      <w:r w:rsidRPr="00037A46">
        <w:t>2</w:t>
      </w:r>
      <w:r w:rsidR="00C15D1A" w:rsidRPr="00037A46">
        <w:t>.</w:t>
      </w:r>
      <w:r w:rsidRPr="00037A46">
        <w:t xml:space="preserve"> het veranderlijke gedeelte:</w:t>
      </w:r>
    </w:p>
    <w:p w14:paraId="67E74F3B" w14:textId="77777777" w:rsidR="003A11FB" w:rsidRPr="00037A46" w:rsidRDefault="00481835" w:rsidP="00D53CA3">
      <w:pPr>
        <w:pStyle w:val="StandaardUitvullen"/>
        <w:ind w:left="0"/>
      </w:pPr>
      <w:r w:rsidRPr="00037A46">
        <w:t>3,6</w:t>
      </w:r>
      <w:r w:rsidR="00FF5A6D" w:rsidRPr="00037A46">
        <w:t>%</w:t>
      </w:r>
      <w:r w:rsidR="00AE2051" w:rsidRPr="00037A46">
        <w:t xml:space="preserve"> van het jaarsalaris, aangepast volgens de indexverhogingscoëfficiënt die van toepassing is op het salaris van de maand oktober van het in aanmerking te nemen jaar. Als het personeelslid in de maand oktober van het in aanmerking te nemen jaar geen of slechts een gedeeltelijk salaris ontvangen heeft, dan wordt het percentage berekend op basis van het salaris dat voor diezelfde maand betaald zou zijn als het personeelslid zijn functie wel volledig had uitgeoefend.</w:t>
      </w:r>
    </w:p>
    <w:p w14:paraId="79283551" w14:textId="5C8A21E4" w:rsidR="001B6732" w:rsidRDefault="001B6732" w:rsidP="00D53CA3">
      <w:pPr>
        <w:pStyle w:val="StandaardUitvullen"/>
        <w:ind w:left="0"/>
        <w:rPr>
          <w:rFonts w:cs="Arial"/>
        </w:rPr>
      </w:pPr>
      <w:r w:rsidRPr="001273D0">
        <w:rPr>
          <w:rFonts w:cs="Arial"/>
          <w:b/>
        </w:rPr>
        <w:t>§ 2</w:t>
      </w:r>
      <w:r w:rsidR="001273D0" w:rsidRPr="001273D0">
        <w:rPr>
          <w:rFonts w:cs="Arial"/>
          <w:b/>
        </w:rPr>
        <w:t xml:space="preserve"> </w:t>
      </w:r>
      <w:r w:rsidRPr="001273D0">
        <w:rPr>
          <w:rFonts w:cs="Arial"/>
        </w:rPr>
        <w:t xml:space="preserve">De </w:t>
      </w:r>
      <w:r w:rsidR="00EC36BA" w:rsidRPr="001273D0">
        <w:rPr>
          <w:rFonts w:cs="Arial"/>
        </w:rPr>
        <w:t>a</w:t>
      </w:r>
      <w:r w:rsidRPr="001273D0">
        <w:rPr>
          <w:rFonts w:cs="Arial"/>
        </w:rPr>
        <w:t xml:space="preserve">ttractiviteitspremie </w:t>
      </w:r>
      <w:r w:rsidR="00BB5E19" w:rsidRPr="001273D0">
        <w:rPr>
          <w:rFonts w:cs="Arial"/>
        </w:rPr>
        <w:t>t</w:t>
      </w:r>
      <w:r w:rsidRPr="001273D0">
        <w:rPr>
          <w:rFonts w:cs="Arial"/>
        </w:rPr>
        <w:t>oegekend in</w:t>
      </w:r>
      <w:r w:rsidR="00BB5E19" w:rsidRPr="001273D0">
        <w:rPr>
          <w:rFonts w:cs="Arial"/>
        </w:rPr>
        <w:t xml:space="preserve"> </w:t>
      </w:r>
      <w:r w:rsidRPr="001273D0">
        <w:rPr>
          <w:rFonts w:cs="Arial"/>
        </w:rPr>
        <w:t>overeenstemming met de onderrichtingen van de federale financierende overheid</w:t>
      </w:r>
      <w:r w:rsidR="00BB5E19" w:rsidRPr="001273D0">
        <w:rPr>
          <w:rFonts w:cs="Arial"/>
        </w:rPr>
        <w:t xml:space="preserve"> wordt in mindering gebracht van bovenvermelde berekeningswijze van de eindejaarstoelage.</w:t>
      </w:r>
    </w:p>
    <w:p w14:paraId="3D7097C3" w14:textId="77777777" w:rsidR="00162FC0" w:rsidRPr="00162FC0" w:rsidRDefault="00162FC0" w:rsidP="00162FC0">
      <w:pPr>
        <w:pStyle w:val="StandaardUitvullen"/>
        <w:ind w:left="0"/>
        <w:rPr>
          <w:rFonts w:cs="Arial"/>
        </w:rPr>
      </w:pPr>
      <w:r w:rsidRPr="00162FC0">
        <w:rPr>
          <w:rFonts w:cs="Arial"/>
        </w:rPr>
        <w:t>§3. Het bedrag van de eindejaarstoelage mag nooit meer bedragen dan 110% van een twaalfde van het jaarsalaris.</w:t>
      </w:r>
    </w:p>
    <w:p w14:paraId="237AF52C" w14:textId="3A8FFDE3" w:rsidR="00162FC0" w:rsidRPr="00162FC0" w:rsidRDefault="00162FC0" w:rsidP="00162FC0">
      <w:pPr>
        <w:pStyle w:val="StandaardUitvullen"/>
        <w:ind w:left="0"/>
        <w:rPr>
          <w:rFonts w:cs="Arial"/>
          <w:b/>
          <w:bCs/>
        </w:rPr>
      </w:pPr>
      <w:r w:rsidRPr="00162FC0">
        <w:rPr>
          <w:rFonts w:cs="Arial"/>
          <w:b/>
          <w:bCs/>
        </w:rPr>
        <w:t xml:space="preserve">Artikel </w:t>
      </w:r>
      <w:r w:rsidR="006763C7">
        <w:rPr>
          <w:rFonts w:cs="Arial"/>
          <w:b/>
          <w:bCs/>
        </w:rPr>
        <w:t>129</w:t>
      </w:r>
    </w:p>
    <w:p w14:paraId="3F1C70F3" w14:textId="77777777" w:rsidR="00162FC0" w:rsidRPr="00162FC0" w:rsidRDefault="00162FC0" w:rsidP="00162FC0">
      <w:pPr>
        <w:pStyle w:val="StandaardUitvullen"/>
        <w:ind w:left="0"/>
        <w:rPr>
          <w:rFonts w:cs="Arial"/>
        </w:rPr>
      </w:pPr>
      <w:r w:rsidRPr="00162FC0">
        <w:rPr>
          <w:rFonts w:cs="Arial"/>
        </w:rPr>
        <w:t>§1. Het personeelslid ontvangt jaarlijks een eindejaarstoelage.</w:t>
      </w:r>
    </w:p>
    <w:p w14:paraId="4125FD8F" w14:textId="77777777" w:rsidR="00162FC0" w:rsidRPr="00162FC0" w:rsidRDefault="00162FC0" w:rsidP="00162FC0">
      <w:pPr>
        <w:pStyle w:val="StandaardUitvullen"/>
        <w:ind w:left="0"/>
        <w:rPr>
          <w:rFonts w:cs="Arial"/>
        </w:rPr>
      </w:pPr>
      <w:r w:rsidRPr="00162FC0">
        <w:rPr>
          <w:rFonts w:cs="Arial"/>
        </w:rPr>
        <w:t>§2. De eindejaarstoelage wordt uiterlijk tijdens de maand december van het in aanmerking te nemen jaar in één keer uitbetaald.</w:t>
      </w:r>
    </w:p>
    <w:p w14:paraId="697D2446" w14:textId="77777777" w:rsidR="00162FC0" w:rsidRPr="00162FC0" w:rsidRDefault="00162FC0" w:rsidP="00162FC0">
      <w:pPr>
        <w:pStyle w:val="StandaardUitvullen"/>
        <w:ind w:left="0"/>
        <w:rPr>
          <w:rFonts w:cs="Arial"/>
        </w:rPr>
      </w:pPr>
      <w:r w:rsidRPr="00162FC0">
        <w:rPr>
          <w:rFonts w:cs="Arial"/>
        </w:rPr>
        <w:t>§3. Voor de titularis van een functie met onvolledige prestaties wordt het bedrag van de eindejaarstoelage verminderd in verhouding tot de geleverde prestaties.</w:t>
      </w:r>
    </w:p>
    <w:p w14:paraId="00E57CA8" w14:textId="653B4272" w:rsidR="00162FC0" w:rsidRPr="00162FC0" w:rsidRDefault="00162FC0" w:rsidP="00162FC0">
      <w:pPr>
        <w:pStyle w:val="StandaardUitvullen"/>
        <w:ind w:left="0"/>
        <w:rPr>
          <w:rFonts w:cs="Arial"/>
          <w:b/>
          <w:bCs/>
        </w:rPr>
      </w:pPr>
      <w:r w:rsidRPr="00162FC0">
        <w:rPr>
          <w:rFonts w:cs="Arial"/>
          <w:b/>
          <w:bCs/>
        </w:rPr>
        <w:t xml:space="preserve">Artikel </w:t>
      </w:r>
      <w:r w:rsidR="006763C7">
        <w:rPr>
          <w:rFonts w:cs="Arial"/>
          <w:b/>
          <w:bCs/>
        </w:rPr>
        <w:t>130</w:t>
      </w:r>
    </w:p>
    <w:p w14:paraId="7EEBE9BB" w14:textId="77777777" w:rsidR="00162FC0" w:rsidRPr="00162FC0" w:rsidRDefault="00162FC0" w:rsidP="00162FC0">
      <w:pPr>
        <w:pStyle w:val="StandaardUitvullen"/>
        <w:ind w:left="0"/>
        <w:rPr>
          <w:rFonts w:cs="Arial"/>
        </w:rPr>
      </w:pPr>
      <w:r w:rsidRPr="00162FC0">
        <w:rPr>
          <w:rFonts w:cs="Arial"/>
        </w:rPr>
        <w:t>Volgende perioden komen in aanmerking voor de berekening van de eindejaarstoelage:</w:t>
      </w:r>
    </w:p>
    <w:p w14:paraId="3B72ADAF" w14:textId="17923CE5" w:rsidR="00162FC0" w:rsidRPr="00162FC0" w:rsidRDefault="00162FC0" w:rsidP="00E80C0C">
      <w:pPr>
        <w:pStyle w:val="StandaardUitvullen"/>
        <w:numPr>
          <w:ilvl w:val="0"/>
          <w:numId w:val="93"/>
        </w:numPr>
        <w:rPr>
          <w:rFonts w:cs="Arial"/>
        </w:rPr>
      </w:pPr>
      <w:r w:rsidRPr="00162FC0">
        <w:rPr>
          <w:rFonts w:cs="Arial"/>
        </w:rPr>
        <w:t>een periode van dienstactiviteit bij verlof of afwezigheid als ze op dat ogenblik het recht op salaris volledig of gedeeltelijk behouden;</w:t>
      </w:r>
    </w:p>
    <w:p w14:paraId="397DF69B" w14:textId="6036D4A3" w:rsidR="00162FC0" w:rsidRPr="00162FC0" w:rsidRDefault="00162FC0" w:rsidP="00E80C0C">
      <w:pPr>
        <w:pStyle w:val="StandaardUitvullen"/>
        <w:numPr>
          <w:ilvl w:val="0"/>
          <w:numId w:val="93"/>
        </w:numPr>
        <w:rPr>
          <w:rFonts w:cs="Arial"/>
        </w:rPr>
      </w:pPr>
      <w:r w:rsidRPr="00162FC0">
        <w:rPr>
          <w:rFonts w:cs="Arial"/>
        </w:rPr>
        <w:t>een periode van arbeidsongeval, ongeval van en naar het werk of een beroepsziekte;</w:t>
      </w:r>
    </w:p>
    <w:p w14:paraId="306A5E98" w14:textId="32885AF1" w:rsidR="00162FC0" w:rsidRPr="00162FC0" w:rsidRDefault="00162FC0" w:rsidP="00E80C0C">
      <w:pPr>
        <w:pStyle w:val="StandaardUitvullen"/>
        <w:numPr>
          <w:ilvl w:val="0"/>
          <w:numId w:val="93"/>
        </w:numPr>
        <w:rPr>
          <w:rFonts w:cs="Arial"/>
        </w:rPr>
      </w:pPr>
      <w:r w:rsidRPr="00162FC0">
        <w:rPr>
          <w:rFonts w:cs="Arial"/>
        </w:rPr>
        <w:lastRenderedPageBreak/>
        <w:t>een periode van disponibiliteit beperkt tot 12 maanden (ononderbroken);</w:t>
      </w:r>
    </w:p>
    <w:p w14:paraId="7BBBAF3A" w14:textId="34158E57" w:rsidR="00162FC0" w:rsidRPr="00162FC0" w:rsidRDefault="00162FC0" w:rsidP="00E80C0C">
      <w:pPr>
        <w:pStyle w:val="StandaardUitvullen"/>
        <w:numPr>
          <w:ilvl w:val="0"/>
          <w:numId w:val="93"/>
        </w:numPr>
        <w:rPr>
          <w:rFonts w:cs="Arial"/>
        </w:rPr>
      </w:pPr>
      <w:r w:rsidRPr="00162FC0">
        <w:rPr>
          <w:rFonts w:cs="Arial"/>
        </w:rPr>
        <w:t>een periode van adoptieverlof;</w:t>
      </w:r>
    </w:p>
    <w:p w14:paraId="6A3E453F" w14:textId="3A0281B0" w:rsidR="00162FC0" w:rsidRPr="00162FC0" w:rsidRDefault="00162FC0" w:rsidP="00E80C0C">
      <w:pPr>
        <w:pStyle w:val="StandaardUitvullen"/>
        <w:numPr>
          <w:ilvl w:val="0"/>
          <w:numId w:val="93"/>
        </w:numPr>
        <w:rPr>
          <w:rFonts w:cs="Arial"/>
        </w:rPr>
      </w:pPr>
      <w:r w:rsidRPr="00162FC0">
        <w:rPr>
          <w:rFonts w:cs="Arial"/>
        </w:rPr>
        <w:t>een periode van pleegzorgverlof;</w:t>
      </w:r>
    </w:p>
    <w:p w14:paraId="71F3616B" w14:textId="0D360DDD" w:rsidR="00162FC0" w:rsidRPr="00162FC0" w:rsidRDefault="00162FC0" w:rsidP="00E80C0C">
      <w:pPr>
        <w:pStyle w:val="StandaardUitvullen"/>
        <w:numPr>
          <w:ilvl w:val="0"/>
          <w:numId w:val="93"/>
        </w:numPr>
        <w:rPr>
          <w:rFonts w:cs="Arial"/>
        </w:rPr>
      </w:pPr>
      <w:r w:rsidRPr="00162FC0">
        <w:rPr>
          <w:rFonts w:cs="Arial"/>
        </w:rPr>
        <w:t>een periode van pleegouderverlof;</w:t>
      </w:r>
    </w:p>
    <w:p w14:paraId="20ED366A" w14:textId="6DBE915A" w:rsidR="00162FC0" w:rsidRPr="00162FC0" w:rsidRDefault="00162FC0" w:rsidP="00E80C0C">
      <w:pPr>
        <w:pStyle w:val="StandaardUitvullen"/>
        <w:numPr>
          <w:ilvl w:val="0"/>
          <w:numId w:val="93"/>
        </w:numPr>
        <w:rPr>
          <w:rFonts w:cs="Arial"/>
        </w:rPr>
      </w:pPr>
      <w:r w:rsidRPr="00162FC0">
        <w:rPr>
          <w:rFonts w:cs="Arial"/>
        </w:rPr>
        <w:t>een periode van omstandigheidsverlof naar aanleiding van een familiale gebeurtenis;</w:t>
      </w:r>
    </w:p>
    <w:p w14:paraId="474D53C1" w14:textId="42DB2122" w:rsidR="00162FC0" w:rsidRPr="00162FC0" w:rsidRDefault="00162FC0" w:rsidP="00E80C0C">
      <w:pPr>
        <w:pStyle w:val="StandaardUitvullen"/>
        <w:numPr>
          <w:ilvl w:val="0"/>
          <w:numId w:val="93"/>
        </w:numPr>
        <w:rPr>
          <w:rFonts w:cs="Arial"/>
        </w:rPr>
      </w:pPr>
      <w:r w:rsidRPr="00162FC0">
        <w:rPr>
          <w:rFonts w:cs="Arial"/>
        </w:rPr>
        <w:t>een periode met recht op een uitkering in het kader van de ziekte- en invaliditeitsverzekering die een ander uitkering is dan de uitkering vermeld in punt 9°;</w:t>
      </w:r>
    </w:p>
    <w:p w14:paraId="59593F54" w14:textId="6B92DD81" w:rsidR="00162FC0" w:rsidRPr="00037A46" w:rsidRDefault="00162FC0" w:rsidP="00E80C0C">
      <w:pPr>
        <w:pStyle w:val="StandaardUitvullen"/>
        <w:numPr>
          <w:ilvl w:val="0"/>
          <w:numId w:val="93"/>
        </w:numPr>
        <w:rPr>
          <w:rFonts w:cs="Arial"/>
        </w:rPr>
      </w:pPr>
      <w:r w:rsidRPr="00162FC0">
        <w:rPr>
          <w:rFonts w:cs="Arial"/>
        </w:rPr>
        <w:t>een periode van ziekte of ongeval privéleven met recht op een uitkering in het kader van de verplichte ziekte- en invaliditeitsuitkering beperkt tot 12 maanden (ononderbroken).</w:t>
      </w:r>
    </w:p>
    <w:p w14:paraId="0F6EA188" w14:textId="6D715344" w:rsidR="001B6732" w:rsidRPr="00037A46" w:rsidRDefault="001B6732" w:rsidP="001B6732">
      <w:pPr>
        <w:pStyle w:val="Kop3"/>
      </w:pPr>
      <w:bookmarkStart w:id="180" w:name="_Toc110948200"/>
      <w:bookmarkStart w:id="181" w:name="_Toc179877169"/>
      <w:r w:rsidRPr="001273D0">
        <w:t>Afdeling 4. de attractiviteitspremie</w:t>
      </w:r>
      <w:bookmarkEnd w:id="180"/>
      <w:bookmarkEnd w:id="181"/>
    </w:p>
    <w:p w14:paraId="223790C3" w14:textId="618C3B40" w:rsidR="00D2734C" w:rsidRPr="00037A46" w:rsidRDefault="00D2734C" w:rsidP="00D2734C">
      <w:pPr>
        <w:pStyle w:val="Kop5"/>
        <w:rPr>
          <w:b w:val="0"/>
        </w:rPr>
      </w:pPr>
      <w:r w:rsidRPr="00037A46">
        <w:t xml:space="preserve">Artikel </w:t>
      </w:r>
      <w:r w:rsidR="006763C7">
        <w:t>131</w:t>
      </w:r>
    </w:p>
    <w:p w14:paraId="48B93EB7" w14:textId="0245368E" w:rsidR="001B6732" w:rsidRPr="00037A46" w:rsidRDefault="001B6732" w:rsidP="00677A80">
      <w:pPr>
        <w:pStyle w:val="StandaardUitvullen"/>
        <w:ind w:left="0"/>
      </w:pPr>
      <w:r w:rsidRPr="00037A46">
        <w:rPr>
          <w:b/>
        </w:rPr>
        <w:t xml:space="preserve">§ 1 </w:t>
      </w:r>
      <w:r w:rsidRPr="00037A46">
        <w:t>Dit artikel geeft uitvoering aan het punt 13 van het sociaal akkoord betreffende de federale gezondheidssectoren (publieke sector) van 18 juli 2005 en is enkel van toepassing op de personeelsleden zo</w:t>
      </w:r>
      <w:r w:rsidR="00F37F39" w:rsidRPr="00037A46">
        <w:t xml:space="preserve">als bedoeld in </w:t>
      </w:r>
      <w:r w:rsidR="00F37F39" w:rsidRPr="00D65225">
        <w:t xml:space="preserve">artikel </w:t>
      </w:r>
      <w:r w:rsidR="00185E90" w:rsidRPr="00D65225">
        <w:t>2</w:t>
      </w:r>
      <w:r w:rsidR="00F37F39" w:rsidRPr="00D65225">
        <w:t>,</w:t>
      </w:r>
      <w:r w:rsidR="00D65225" w:rsidRPr="00D65225">
        <w:t xml:space="preserve"> </w:t>
      </w:r>
      <w:r w:rsidR="00D65225" w:rsidRPr="00D65225">
        <w:rPr>
          <w:rFonts w:eastAsia="Calibri" w:cs="Arial"/>
          <w:kern w:val="2"/>
          <w:lang w:val="nl-BE" w:eastAsia="en-US"/>
          <w14:ligatures w14:val="standardContextual"/>
        </w:rPr>
        <w:t>§2,</w:t>
      </w:r>
      <w:r w:rsidR="00F37F39" w:rsidRPr="00D65225">
        <w:t xml:space="preserve"> punt </w:t>
      </w:r>
      <w:r w:rsidR="00D65225" w:rsidRPr="00D65225">
        <w:t>1</w:t>
      </w:r>
      <w:r w:rsidR="00FC0B87" w:rsidRPr="00D65225">
        <w:t xml:space="preserve"> van het</w:t>
      </w:r>
      <w:r w:rsidR="00FC0B87" w:rsidRPr="00037A46">
        <w:t xml:space="preserve"> woonzorgcentrum</w:t>
      </w:r>
      <w:r w:rsidRPr="00037A46">
        <w:t>.</w:t>
      </w:r>
    </w:p>
    <w:p w14:paraId="05A7BCF7" w14:textId="77777777" w:rsidR="001B6732" w:rsidRPr="00037A46" w:rsidRDefault="001B6732" w:rsidP="00677A80">
      <w:pPr>
        <w:pStyle w:val="StandaardUitvullen"/>
        <w:ind w:left="0"/>
      </w:pPr>
      <w:r w:rsidRPr="00037A46">
        <w:rPr>
          <w:b/>
        </w:rPr>
        <w:t xml:space="preserve">§ 2 </w:t>
      </w:r>
      <w:r w:rsidRPr="00037A46">
        <w:t>Het bedrag van de attractiviteitspremie bestaat uit twee delen:</w:t>
      </w:r>
    </w:p>
    <w:p w14:paraId="0F08F1FA" w14:textId="699DD3EF" w:rsidR="001B6732" w:rsidRPr="00037A46" w:rsidRDefault="001B6732" w:rsidP="00E80C0C">
      <w:pPr>
        <w:pStyle w:val="StandaardUitvullen"/>
        <w:numPr>
          <w:ilvl w:val="0"/>
          <w:numId w:val="38"/>
        </w:numPr>
        <w:ind w:left="1418" w:hanging="284"/>
      </w:pPr>
      <w:r w:rsidRPr="00037A46">
        <w:t>Het eerste deel heeft een waarde van 161,41 euro en wordt al toegekend onder de vorm van gelijkaardige rechten rekening houdend met de instructies van het gewestelijk toezicht</w:t>
      </w:r>
      <w:r w:rsidR="00827D99">
        <w:t xml:space="preserve"> (verhoging </w:t>
      </w:r>
      <w:r w:rsidR="00B91ECD">
        <w:t xml:space="preserve">vast bedrag </w:t>
      </w:r>
      <w:r w:rsidR="00827D99">
        <w:t>eindejaarstoelage)</w:t>
      </w:r>
      <w:r w:rsidRPr="00037A46">
        <w:t>.</w:t>
      </w:r>
    </w:p>
    <w:p w14:paraId="6537B7AB" w14:textId="77777777" w:rsidR="001B6732" w:rsidRPr="00037A46" w:rsidRDefault="001B6732" w:rsidP="00E80C0C">
      <w:pPr>
        <w:pStyle w:val="StandaardUitvullen"/>
        <w:numPr>
          <w:ilvl w:val="0"/>
          <w:numId w:val="38"/>
        </w:numPr>
        <w:ind w:left="1418" w:hanging="284"/>
      </w:pPr>
      <w:r w:rsidRPr="00037A46">
        <w:t>Het tweede deel bestaat uit een forfaitair complement van 480 euro.</w:t>
      </w:r>
    </w:p>
    <w:p w14:paraId="258E0FA3" w14:textId="77777777" w:rsidR="001B6732" w:rsidRPr="00037A46" w:rsidRDefault="001B6732" w:rsidP="00677A80">
      <w:pPr>
        <w:pStyle w:val="StandaardUitvullen"/>
        <w:ind w:left="0"/>
      </w:pPr>
      <w:r w:rsidRPr="00037A46">
        <w:t>Het hierboven vermelde bedrag van het tweede deel van de attractiviteitspremie wordt gekoppeld aan de gezondheidsindex van 113,87 (1.10.2004).</w:t>
      </w:r>
    </w:p>
    <w:p w14:paraId="55FAA4FF" w14:textId="77777777" w:rsidR="001B6732" w:rsidRPr="00037A46" w:rsidRDefault="001B6732" w:rsidP="00677A80">
      <w:pPr>
        <w:pStyle w:val="StandaardUitvullen"/>
        <w:ind w:left="0"/>
      </w:pPr>
      <w:r w:rsidRPr="00037A46">
        <w:t>Het tweede deel wordt, vanaf de datum van inwerkingtreding, gekoppeld aan het indexcijfer van de gezondheidsindex van het Rijk, overeenkomstig de modaliteiten welke zijn vastgesteld bij de wet van 2 aug</w:t>
      </w:r>
      <w:r w:rsidR="00D62238" w:rsidRPr="00037A46">
        <w:t>u</w:t>
      </w:r>
      <w:r w:rsidRPr="00037A46">
        <w:t>stus 1971 houdende inrichting van een stelsel waarbij de wedden, lonen, pensioenen, toelagen en tegemoetkomingen ten laste van de openbare schatkist, sommige sociale uitkeringen, de bezoldigingsgrenzen waarmee rekening dient gehouden bij de berekening van sommige bedragen van de sociale zekerheid der arbeiders, alsmede de verplichtingen op sociaal gebied opgelegd aan de zelfstandigen, aan het indexcijfer van de consumptieprijzen worden gekoppeld.</w:t>
      </w:r>
    </w:p>
    <w:p w14:paraId="0B98C11A" w14:textId="77777777" w:rsidR="001B6732" w:rsidRPr="00037A46" w:rsidRDefault="001B6732" w:rsidP="00677A80">
      <w:pPr>
        <w:pStyle w:val="StandaardUitvullen"/>
        <w:ind w:left="0"/>
      </w:pPr>
      <w:r w:rsidRPr="00037A46">
        <w:rPr>
          <w:b/>
        </w:rPr>
        <w:t xml:space="preserve">§ 3 </w:t>
      </w:r>
      <w:r w:rsidRPr="00037A46">
        <w:t>De werknemer ontvangt het volledige bedrag van het tweede deel van de premie indien hij titularis is van een betrekking met volledige prestaties die aanleiding hebben gegeven tot de betaling van een volledige salaris tijdens de hele duur van de referentieperiode.</w:t>
      </w:r>
    </w:p>
    <w:p w14:paraId="7E34BC96" w14:textId="28CCFA84" w:rsidR="001B6732" w:rsidRPr="00037A46" w:rsidRDefault="001B6732" w:rsidP="00677A80">
      <w:pPr>
        <w:pStyle w:val="StandaardUitvullen"/>
        <w:ind w:left="0"/>
      </w:pPr>
      <w:r w:rsidRPr="00037A46">
        <w:t>Worden gelijkgesteld met deze arbeidsprestaties</w:t>
      </w:r>
      <w:r w:rsidR="001273D0">
        <w:t>:</w:t>
      </w:r>
      <w:r w:rsidRPr="00037A46">
        <w:t xml:space="preserve"> de niet-gepresteerde dagen of uren voor zover zij aanleiding geven tot de betaling van een vergoeding door de inrichting (ondermeer jaarlijkse vakantie, feestdagen, ziekteperiode gedekt door een gewaarborgd loon).</w:t>
      </w:r>
    </w:p>
    <w:p w14:paraId="4833C4E5" w14:textId="77777777" w:rsidR="001B6732" w:rsidRPr="00037A46" w:rsidRDefault="001B6732" w:rsidP="00677A80">
      <w:pPr>
        <w:pStyle w:val="StandaardUitvullen"/>
        <w:ind w:left="0"/>
      </w:pPr>
      <w:r w:rsidRPr="00037A46">
        <w:t>De niet-gepresteerde dagen of uren worden niet gelijkgesteld voor zover zij geen aanleiding geven tot de betaling van een vergoeding door de inrichting (ondermeer ziekteperiode niet gedekt door een gewaarborgd loon, onbetaald verlof, enz.).</w:t>
      </w:r>
    </w:p>
    <w:p w14:paraId="05156F85" w14:textId="77777777" w:rsidR="001B6732" w:rsidRPr="00037A46" w:rsidRDefault="001B6732" w:rsidP="00677A80">
      <w:pPr>
        <w:ind w:left="0"/>
        <w:rPr>
          <w:lang w:val="nl-BE"/>
        </w:rPr>
      </w:pPr>
      <w:r w:rsidRPr="00037A46">
        <w:rPr>
          <w:lang w:val="nl-BE"/>
        </w:rPr>
        <w:t>De periodes waarin het personeelslid in disponibiliteit is gesteld wegens ziekte of gebrekkigheid worden evenmin gelijkgesteld.</w:t>
      </w:r>
    </w:p>
    <w:p w14:paraId="2263EB21" w14:textId="77777777" w:rsidR="001B6732" w:rsidRPr="00037A46" w:rsidRDefault="001B6732" w:rsidP="00677A80">
      <w:pPr>
        <w:ind w:left="0"/>
        <w:rPr>
          <w:lang w:val="nl-BE"/>
        </w:rPr>
      </w:pPr>
      <w:r w:rsidRPr="00037A46">
        <w:rPr>
          <w:lang w:val="nl-BE"/>
        </w:rPr>
        <w:t>De referentieperiode is de periode, gaande van 1 januari tot en met 30 september van het betrokken jaar. Ieder gepresteerde of daarmee gelijkgestelde maand tijdens de referentieperiode geeft recht op een negende van het tweede deel van de premie, toegekend overeenkomstig de bepalingen van §2.</w:t>
      </w:r>
    </w:p>
    <w:p w14:paraId="6E401219" w14:textId="77777777" w:rsidR="001B6732" w:rsidRPr="00037A46" w:rsidRDefault="001B6732" w:rsidP="00677A80">
      <w:pPr>
        <w:ind w:left="0"/>
        <w:rPr>
          <w:lang w:val="nl-BE"/>
        </w:rPr>
      </w:pPr>
      <w:r w:rsidRPr="00037A46">
        <w:rPr>
          <w:lang w:val="nl-BE"/>
        </w:rPr>
        <w:lastRenderedPageBreak/>
        <w:t>Voor de toepassing van de vorige alinea worden enkel de maanden binnen de referentieperiode in aanmerking genomen waarin effectieve of gelijkgestelde prestaties zijn geleverd vóór de zestiende dag van de maand.</w:t>
      </w:r>
    </w:p>
    <w:p w14:paraId="2B03435E" w14:textId="77777777" w:rsidR="001B6732" w:rsidRPr="00037A46" w:rsidRDefault="001B6732" w:rsidP="00677A80">
      <w:pPr>
        <w:pStyle w:val="StandaardUitvullen"/>
        <w:ind w:left="0"/>
        <w:rPr>
          <w:rFonts w:cs="Arial"/>
        </w:rPr>
      </w:pPr>
      <w:r w:rsidRPr="00037A46">
        <w:rPr>
          <w:rFonts w:cs="Arial"/>
        </w:rPr>
        <w:t>Als de werknemer het gehele tweede deel van de premie niet kan genieten in het raam van volledige arbeidsprestaties omdat hij in dienst werd genomen tijdens de referentieperiode of de instelling heeft verlaten in de loop van de referentieperiode, wordt het bedrag van het tweede deel van de premie vastgesteld naar rata van de tijdens de referentieperiode verrichte of daarmee gelijkgestelde arbeidsprestaties.</w:t>
      </w:r>
    </w:p>
    <w:p w14:paraId="373C3169" w14:textId="77777777" w:rsidR="001B6732" w:rsidRPr="00037A46" w:rsidRDefault="001B6732" w:rsidP="00677A80">
      <w:pPr>
        <w:pStyle w:val="StandaardUitvullen"/>
        <w:ind w:left="0"/>
        <w:rPr>
          <w:rFonts w:cs="Arial"/>
        </w:rPr>
      </w:pPr>
      <w:r w:rsidRPr="00037A46">
        <w:rPr>
          <w:rFonts w:cs="Arial"/>
        </w:rPr>
        <w:t>Voor de deeltijds tewerkgestelde werknemer wordt het bedrag van het tweede deel van de premie berekend naar rata van de duur van de tijdens de referentieperiode verrichte of daarmee gelijkgestelde arbeidsprestaties.</w:t>
      </w:r>
    </w:p>
    <w:p w14:paraId="1B404ED5" w14:textId="77777777" w:rsidR="001B6732" w:rsidRPr="00037A46" w:rsidRDefault="001B6732" w:rsidP="00677A80">
      <w:pPr>
        <w:pStyle w:val="StandaardUitvullen"/>
        <w:ind w:left="0"/>
        <w:rPr>
          <w:rFonts w:cs="Arial"/>
        </w:rPr>
      </w:pPr>
      <w:r w:rsidRPr="00037A46">
        <w:rPr>
          <w:rFonts w:cs="Arial"/>
          <w:b/>
        </w:rPr>
        <w:t>§ 4</w:t>
      </w:r>
      <w:r w:rsidRPr="00037A46">
        <w:rPr>
          <w:rFonts w:cs="Arial"/>
        </w:rPr>
        <w:t xml:space="preserve"> Het tweede deel van de premie wordt in één keer uitbetaald in de loop van het laatste kwartaal van het in aanmerking genomen jaar.</w:t>
      </w:r>
    </w:p>
    <w:p w14:paraId="649F71B6" w14:textId="77EA17BB" w:rsidR="00B6767D" w:rsidRPr="00037A46" w:rsidRDefault="00B6767D" w:rsidP="00B44CF7">
      <w:pPr>
        <w:pStyle w:val="Kop2"/>
      </w:pPr>
      <w:bookmarkStart w:id="182" w:name="_Toc179877170"/>
      <w:r w:rsidRPr="00037A46">
        <w:t>Hoofdstuk iii. de onregelmatige prestaties</w:t>
      </w:r>
      <w:bookmarkEnd w:id="182"/>
    </w:p>
    <w:p w14:paraId="53DA514C" w14:textId="2AAB65D3" w:rsidR="00B6767D" w:rsidRDefault="00B6767D" w:rsidP="00B6767D">
      <w:pPr>
        <w:pStyle w:val="Kop3"/>
      </w:pPr>
      <w:bookmarkStart w:id="183" w:name="_Toc179877171"/>
      <w:r w:rsidRPr="00037A46">
        <w:t>Afdeling 1. nachtprestaties en prestaties op zaterdagen, zondagen en feestdagen</w:t>
      </w:r>
      <w:bookmarkEnd w:id="183"/>
    </w:p>
    <w:p w14:paraId="64207CF1" w14:textId="77777777" w:rsidR="00495DFE" w:rsidRDefault="00495DFE" w:rsidP="00495DFE">
      <w:pPr>
        <w:pStyle w:val="StandaardUitvullen"/>
        <w:ind w:left="0"/>
        <w:rPr>
          <w:lang w:val="nl-BE" w:eastAsia="en-US"/>
        </w:rPr>
      </w:pPr>
    </w:p>
    <w:p w14:paraId="13C133C6" w14:textId="44935B40" w:rsidR="00495DFE" w:rsidRPr="00037A46" w:rsidRDefault="00495DFE" w:rsidP="00495DFE">
      <w:pPr>
        <w:pStyle w:val="StandaardUitvullen"/>
        <w:ind w:left="0"/>
        <w:rPr>
          <w:lang w:val="nl-BE" w:eastAsia="en-US"/>
        </w:rPr>
      </w:pPr>
      <w:r w:rsidRPr="00037A46">
        <w:rPr>
          <w:lang w:val="nl-BE" w:eastAsia="en-US"/>
        </w:rPr>
        <w:t xml:space="preserve">Deze afdeling is niet van toepassing op: </w:t>
      </w:r>
    </w:p>
    <w:p w14:paraId="75EBF2C4" w14:textId="77777777" w:rsidR="00495DFE" w:rsidRDefault="00495DFE" w:rsidP="00E80C0C">
      <w:pPr>
        <w:pStyle w:val="StandaardUitvullen"/>
        <w:numPr>
          <w:ilvl w:val="0"/>
          <w:numId w:val="8"/>
        </w:numPr>
        <w:rPr>
          <w:lang w:val="nl-BE" w:eastAsia="en-US"/>
        </w:rPr>
      </w:pPr>
      <w:r w:rsidRPr="00037A46">
        <w:rPr>
          <w:lang w:val="nl-BE" w:eastAsia="en-US"/>
        </w:rPr>
        <w:t xml:space="preserve">de algemeen directeur en de financieel directeur; </w:t>
      </w:r>
    </w:p>
    <w:p w14:paraId="485C6376" w14:textId="2FEB4152" w:rsidR="00BB2A58" w:rsidRPr="00037A46" w:rsidRDefault="00BB2A58" w:rsidP="00BB2A58">
      <w:pPr>
        <w:keepNext/>
        <w:spacing w:before="360" w:after="60"/>
        <w:ind w:left="0"/>
        <w:outlineLvl w:val="3"/>
      </w:pPr>
      <w:bookmarkStart w:id="184" w:name="_Hlk143174024"/>
      <w:bookmarkStart w:id="185" w:name="_Toc110948202"/>
      <w:r w:rsidRPr="00037A46">
        <w:t>Onderafdeling 1. Buitengewone prestaties</w:t>
      </w:r>
    </w:p>
    <w:p w14:paraId="78C9AD05" w14:textId="700287F9" w:rsidR="00CB743A" w:rsidRPr="00037A46" w:rsidRDefault="00CB743A" w:rsidP="00CB743A">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w:t>
      </w:r>
      <w:r w:rsidR="006763C7">
        <w:rPr>
          <w:rFonts w:eastAsia="Calibri" w:cs="Arial"/>
          <w:b/>
          <w:bCs/>
          <w:kern w:val="2"/>
          <w:lang w:val="nl-BE" w:eastAsia="en-US"/>
          <w14:ligatures w14:val="standardContextual"/>
        </w:rPr>
        <w:t>132</w:t>
      </w:r>
    </w:p>
    <w:p w14:paraId="4875BCF0" w14:textId="5A3BD7EF" w:rsidR="00CB743A" w:rsidRPr="00037A46" w:rsidRDefault="00CB743A" w:rsidP="00A92AF1">
      <w:pPr>
        <w:spacing w:before="0" w:after="160" w:line="259" w:lineRule="auto"/>
        <w:ind w:left="0" w:firstLine="36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§1</w:t>
      </w:r>
      <w:r w:rsidR="006E3BB4">
        <w:rPr>
          <w:rFonts w:eastAsia="Calibri" w:cs="Arial"/>
          <w:kern w:val="2"/>
          <w:lang w:val="nl-BE" w:eastAsia="en-US"/>
          <w14:ligatures w14:val="standardContextual"/>
        </w:rPr>
        <w:t>.</w:t>
      </w:r>
      <w:r w:rsidRPr="00037A46">
        <w:rPr>
          <w:rFonts w:eastAsia="Calibri" w:cs="Arial"/>
          <w:kern w:val="2"/>
          <w:lang w:val="nl-BE" w:eastAsia="en-US"/>
          <w14:ligatures w14:val="standardContextual"/>
        </w:rPr>
        <w:t xml:space="preserve"> Naast de inhaalrust opgelegd door de arbeidstijdwetgeving krijgt het personeelslid:</w:t>
      </w:r>
    </w:p>
    <w:p w14:paraId="67DE286A" w14:textId="77777777" w:rsidR="00CB743A" w:rsidRPr="00037A46" w:rsidRDefault="00CB743A" w:rsidP="00E80C0C">
      <w:pPr>
        <w:numPr>
          <w:ilvl w:val="0"/>
          <w:numId w:val="76"/>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uur nachtprestaties tussen 22 uur en 6 uur één kwartier extra inhaalrust;</w:t>
      </w:r>
    </w:p>
    <w:p w14:paraId="50C1538E" w14:textId="77777777" w:rsidR="00CB743A" w:rsidRPr="00037A46" w:rsidRDefault="00CB743A" w:rsidP="00E80C0C">
      <w:pPr>
        <w:numPr>
          <w:ilvl w:val="0"/>
          <w:numId w:val="76"/>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uur prestaties tussen 0 en 24 uur op een zondag of een feestdag één uur extra inhaalrust;</w:t>
      </w:r>
    </w:p>
    <w:p w14:paraId="23AF61C1" w14:textId="77777777" w:rsidR="00CB743A" w:rsidRPr="00037A46" w:rsidRDefault="00CB743A" w:rsidP="00E80C0C">
      <w:pPr>
        <w:numPr>
          <w:ilvl w:val="0"/>
          <w:numId w:val="76"/>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Per uur prestaties tussen 0 en 24 uur op een zaterdag een half uur extra inhaalrust. </w:t>
      </w:r>
    </w:p>
    <w:p w14:paraId="77C42E1A" w14:textId="77777777" w:rsidR="00A92AF1" w:rsidRDefault="00A92AF1" w:rsidP="00A92AF1">
      <w:pPr>
        <w:spacing w:before="0" w:after="160" w:line="259" w:lineRule="auto"/>
        <w:ind w:left="0"/>
        <w:jc w:val="left"/>
        <w:rPr>
          <w:rFonts w:eastAsia="Calibri" w:cs="Arial"/>
          <w:kern w:val="2"/>
          <w:lang w:val="nl-BE" w:eastAsia="en-US"/>
          <w14:ligatures w14:val="standardContextual"/>
        </w:rPr>
      </w:pPr>
    </w:p>
    <w:p w14:paraId="1A45E38F" w14:textId="1544497E" w:rsidR="00CB743A" w:rsidRPr="00037A46" w:rsidRDefault="00CB743A" w:rsidP="00677A80">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extra inhaalrust bij nachtprestaties is niet cumuleerbaar met de extra inhaalrust voor</w:t>
      </w:r>
      <w:r w:rsidR="00A92AF1">
        <w:rPr>
          <w:rFonts w:eastAsia="Calibri" w:cs="Arial"/>
          <w:kern w:val="2"/>
          <w:lang w:val="nl-BE" w:eastAsia="en-US"/>
          <w14:ligatures w14:val="standardContextual"/>
        </w:rPr>
        <w:t xml:space="preserve"> </w:t>
      </w:r>
      <w:r w:rsidRPr="00037A46">
        <w:rPr>
          <w:rFonts w:eastAsia="Calibri" w:cs="Arial"/>
          <w:kern w:val="2"/>
          <w:lang w:val="nl-BE" w:eastAsia="en-US"/>
          <w14:ligatures w14:val="standardContextual"/>
        </w:rPr>
        <w:t xml:space="preserve">prestaties op zaterdagen, zon- en feestdagen. </w:t>
      </w:r>
    </w:p>
    <w:p w14:paraId="0637B281" w14:textId="3A775EF0" w:rsidR="00CB743A" w:rsidRPr="00037A46" w:rsidRDefault="00CB743A" w:rsidP="00677A80">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De salarisbijslag en de uur-toeslagen voor onregelmatige prestaties die sommige personeelscategorieën in de federaal gefinancierde gezondheidsinstellingen krijgen, zijn nooit cumuleerbaar met de toeslagen vermeld in deze afdeling. De salarisbijslag en uurtoeslagen worden wat de bedragen en voorwaarden betreft, toegekend in overeenstemming met de onderrichtingen van de federale financierende overheid.</w:t>
      </w:r>
    </w:p>
    <w:p w14:paraId="21C7B244" w14:textId="63A4B218" w:rsidR="00CB743A" w:rsidRPr="00037A46" w:rsidRDefault="00CB743A" w:rsidP="00677A80">
      <w:pPr>
        <w:spacing w:before="0" w:after="160" w:line="259" w:lineRule="auto"/>
        <w:ind w:left="0" w:firstLine="708"/>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Medewerkers van de dienst aanvullende thuiszorg/poetsdienst krijgen volgende toeslagen</w:t>
      </w:r>
      <w:r w:rsidR="00197535">
        <w:rPr>
          <w:rFonts w:eastAsia="Calibri" w:cs="Arial"/>
          <w:kern w:val="2"/>
          <w:lang w:val="nl-BE" w:eastAsia="en-US"/>
          <w14:ligatures w14:val="standardContextual"/>
        </w:rPr>
        <w:t>:</w:t>
      </w:r>
    </w:p>
    <w:p w14:paraId="050EA569" w14:textId="77777777" w:rsidR="00CB743A" w:rsidRPr="00037A46" w:rsidRDefault="00CB743A" w:rsidP="00E80C0C">
      <w:pPr>
        <w:numPr>
          <w:ilvl w:val="0"/>
          <w:numId w:val="77"/>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uur nachtprestaties tussen 22 uur en 6 uur: Een toeslag op het uur-salaris die gelijk is aan 25% van het uur-salaris;</w:t>
      </w:r>
    </w:p>
    <w:p w14:paraId="1DEC644B" w14:textId="77777777" w:rsidR="00CB743A" w:rsidRPr="00037A46" w:rsidRDefault="00CB743A" w:rsidP="00E80C0C">
      <w:pPr>
        <w:numPr>
          <w:ilvl w:val="0"/>
          <w:numId w:val="77"/>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uur prestaties tussen 0 en 24 uur op een zondag of een feestdag: Een toeslag op het uur-salaris die gelijk is aan 100% van het uur-salaris</w:t>
      </w:r>
    </w:p>
    <w:p w14:paraId="10D05F1A" w14:textId="77777777" w:rsidR="00CB743A" w:rsidRPr="00037A46" w:rsidRDefault="00CB743A" w:rsidP="00E80C0C">
      <w:pPr>
        <w:numPr>
          <w:ilvl w:val="0"/>
          <w:numId w:val="77"/>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uur prestaties tussen 0 uur en 24 uur op een zaterdag: Een toeslag op het uur-salaris die gelijk is aan 50% van het uur-salaris</w:t>
      </w:r>
    </w:p>
    <w:p w14:paraId="6741676B" w14:textId="728F2950" w:rsidR="00BB2A58" w:rsidRPr="00037A46" w:rsidRDefault="00BB2A58" w:rsidP="00BB2A58">
      <w:pPr>
        <w:keepNext/>
        <w:spacing w:before="360" w:after="60"/>
        <w:ind w:left="0"/>
        <w:outlineLvl w:val="3"/>
      </w:pPr>
      <w:r w:rsidRPr="00037A46">
        <w:lastRenderedPageBreak/>
        <w:t>Onderafdeling 1. Bijzondere regeling: verzorgend personeelslid in een erkende dienst voor gezinszorg</w:t>
      </w:r>
    </w:p>
    <w:p w14:paraId="39586297" w14:textId="0FDD01F7" w:rsidR="00CB743A" w:rsidRPr="00037A46" w:rsidRDefault="00CB743A" w:rsidP="00677A80">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§2. Naast de voorgeschreven inhaalrust uit de arbeidstijdwetgeving krijgt het verzorgend personeelslid in een erkende dienst voor gezinszorg, vermeld in artikel 1, 25°, van bijlage 2 die bij het besluit van de Vlaamse Regering van 28 juni 2019 betreffende de programmatie, de erkenningsvoorwaarden en de subsidieregeling voor woonzorgvoorzieningen en verenigingen voor mantelzorgers en gebruikers is gevoegd, de volgende voordelen:</w:t>
      </w:r>
    </w:p>
    <w:p w14:paraId="0ECAFA9F" w14:textId="690AFE92" w:rsidR="00CB743A" w:rsidRPr="00037A46" w:rsidRDefault="00CB743A" w:rsidP="00E80C0C">
      <w:pPr>
        <w:numPr>
          <w:ilvl w:val="0"/>
          <w:numId w:val="7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uur prestaties op weekdagen tussen 18 uur en 2</w:t>
      </w:r>
      <w:r w:rsidR="006E2681">
        <w:rPr>
          <w:rFonts w:eastAsia="Calibri" w:cs="Arial"/>
          <w:kern w:val="2"/>
          <w:lang w:val="nl-BE" w:eastAsia="en-US"/>
          <w14:ligatures w14:val="standardContextual"/>
        </w:rPr>
        <w:t>2</w:t>
      </w:r>
      <w:r w:rsidRPr="00037A46">
        <w:rPr>
          <w:rFonts w:eastAsia="Calibri" w:cs="Arial"/>
          <w:kern w:val="2"/>
          <w:lang w:val="nl-BE" w:eastAsia="en-US"/>
          <w14:ligatures w14:val="standardContextual"/>
        </w:rPr>
        <w:t xml:space="preserve"> uur: Een toeslag op het uur-salaris die gelijk is aan 15% van het uur-salaris</w:t>
      </w:r>
    </w:p>
    <w:p w14:paraId="1BFD6F58" w14:textId="77777777" w:rsidR="00CB743A" w:rsidRPr="00037A46" w:rsidRDefault="00CB743A" w:rsidP="00E80C0C">
      <w:pPr>
        <w:numPr>
          <w:ilvl w:val="0"/>
          <w:numId w:val="7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uur nachtprestaties tussen 22 uur en 6 uur: Een toeslag op het uur-salaris die gelijk is aan 25% van het uur-salaris;</w:t>
      </w:r>
    </w:p>
    <w:p w14:paraId="64A544AE" w14:textId="77777777" w:rsidR="00CB743A" w:rsidRPr="00037A46" w:rsidRDefault="00CB743A" w:rsidP="00E80C0C">
      <w:pPr>
        <w:numPr>
          <w:ilvl w:val="0"/>
          <w:numId w:val="7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uur prestaties tussen 0 en 24 uur op een zondag of een feestdag: Een toeslag op het uur-salaris die gelijk is aan 100% van het uur-salaris</w:t>
      </w:r>
    </w:p>
    <w:p w14:paraId="3348AC84" w14:textId="77777777" w:rsidR="00CB743A" w:rsidRPr="00037A46" w:rsidRDefault="00CB743A" w:rsidP="00E80C0C">
      <w:pPr>
        <w:numPr>
          <w:ilvl w:val="0"/>
          <w:numId w:val="78"/>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Per uur prestaties tussen 0 uur en 24 uur op een zaterdag: Een toeslag op het uur-salaris die gelijk is aan 50% van het uur-salaris</w:t>
      </w:r>
    </w:p>
    <w:p w14:paraId="1554E0BC" w14:textId="77777777" w:rsidR="00A92AF1" w:rsidRDefault="00A92AF1" w:rsidP="00A92AF1">
      <w:pPr>
        <w:spacing w:before="0" w:after="160" w:line="259" w:lineRule="auto"/>
        <w:ind w:left="0"/>
        <w:jc w:val="left"/>
        <w:rPr>
          <w:rFonts w:eastAsia="Calibri" w:cs="Arial"/>
          <w:kern w:val="2"/>
          <w:lang w:val="nl-BE" w:eastAsia="en-US"/>
          <w14:ligatures w14:val="standardContextual"/>
        </w:rPr>
      </w:pPr>
    </w:p>
    <w:p w14:paraId="7076BFB4" w14:textId="3E45C2F4" w:rsidR="00CB743A" w:rsidRPr="00037A46" w:rsidRDefault="00CB743A" w:rsidP="00677A80">
      <w:pPr>
        <w:spacing w:before="0" w:after="160" w:line="259" w:lineRule="auto"/>
        <w:ind w:left="0"/>
        <w:jc w:val="left"/>
        <w:rPr>
          <w:rFonts w:eastAsia="Calibri" w:cs="Arial"/>
          <w:strike/>
          <w:kern w:val="2"/>
          <w:lang w:val="nl-BE" w:eastAsia="en-US"/>
          <w14:ligatures w14:val="standardContextual"/>
        </w:rPr>
      </w:pPr>
      <w:r w:rsidRPr="00037A46">
        <w:rPr>
          <w:rFonts w:eastAsia="Calibri" w:cs="Arial"/>
          <w:kern w:val="2"/>
          <w:lang w:val="nl-BE" w:eastAsia="en-US"/>
          <w14:ligatures w14:val="standardContextual"/>
        </w:rPr>
        <w:t>In deze paragraaf wordt verstaan onder werkdag: elke dag van de week, behalve zaterdag, zondag en feestdagen.</w:t>
      </w:r>
    </w:p>
    <w:p w14:paraId="3254997A" w14:textId="504FE179" w:rsidR="003A11FB" w:rsidRPr="00037A46" w:rsidRDefault="003A11FB" w:rsidP="003A11FB">
      <w:pPr>
        <w:pStyle w:val="Kop3"/>
      </w:pPr>
      <w:bookmarkStart w:id="186" w:name="_Toc110948203"/>
      <w:bookmarkStart w:id="187" w:name="_Toc179877172"/>
      <w:bookmarkEnd w:id="184"/>
      <w:bookmarkEnd w:id="185"/>
      <w:r w:rsidRPr="00037A46">
        <w:t>Afdeling 2. de overuren</w:t>
      </w:r>
      <w:bookmarkEnd w:id="186"/>
      <w:bookmarkEnd w:id="187"/>
    </w:p>
    <w:p w14:paraId="7290AC97" w14:textId="1F42E8FE" w:rsidR="003A11FB" w:rsidRPr="00037A46" w:rsidRDefault="00F43E03" w:rsidP="003A11FB">
      <w:pPr>
        <w:pStyle w:val="Kop5"/>
      </w:pPr>
      <w:r w:rsidRPr="00037A46">
        <w:t xml:space="preserve">Artikel </w:t>
      </w:r>
      <w:r w:rsidR="004C431F">
        <w:t>1</w:t>
      </w:r>
      <w:r w:rsidR="006763C7">
        <w:t>33</w:t>
      </w:r>
    </w:p>
    <w:p w14:paraId="333A23CD" w14:textId="77777777" w:rsidR="003A11FB" w:rsidRPr="00037A46" w:rsidRDefault="003A11FB" w:rsidP="0017099E">
      <w:pPr>
        <w:pStyle w:val="StandaardUitvullen"/>
        <w:ind w:left="0"/>
        <w:rPr>
          <w:lang w:val="nl-BE" w:eastAsia="en-US"/>
        </w:rPr>
      </w:pPr>
      <w:r w:rsidRPr="00037A46">
        <w:rPr>
          <w:lang w:val="nl-BE" w:eastAsia="en-US"/>
        </w:rPr>
        <w:t xml:space="preserve">Deze afdeling is niet van toepassing op: </w:t>
      </w:r>
    </w:p>
    <w:p w14:paraId="587C4E8E" w14:textId="77777777" w:rsidR="003A11FB" w:rsidRDefault="003A11FB" w:rsidP="00E80C0C">
      <w:pPr>
        <w:pStyle w:val="StandaardUitvullen"/>
        <w:numPr>
          <w:ilvl w:val="0"/>
          <w:numId w:val="108"/>
        </w:numPr>
        <w:rPr>
          <w:lang w:val="nl-BE" w:eastAsia="en-US"/>
        </w:rPr>
      </w:pPr>
      <w:r w:rsidRPr="00037A46">
        <w:rPr>
          <w:lang w:val="nl-BE" w:eastAsia="en-US"/>
        </w:rPr>
        <w:t>de</w:t>
      </w:r>
      <w:r w:rsidR="00D62238" w:rsidRPr="00037A46">
        <w:rPr>
          <w:lang w:val="nl-BE" w:eastAsia="en-US"/>
        </w:rPr>
        <w:t xml:space="preserve"> </w:t>
      </w:r>
      <w:r w:rsidR="003474E1" w:rsidRPr="00037A46">
        <w:rPr>
          <w:lang w:val="nl-BE" w:eastAsia="en-US"/>
        </w:rPr>
        <w:t>algemeen directeur</w:t>
      </w:r>
      <w:r w:rsidRPr="00037A46">
        <w:rPr>
          <w:lang w:val="nl-BE" w:eastAsia="en-US"/>
        </w:rPr>
        <w:t xml:space="preserve"> en de </w:t>
      </w:r>
      <w:r w:rsidR="003474E1" w:rsidRPr="00037A46">
        <w:rPr>
          <w:lang w:val="nl-BE" w:eastAsia="en-US"/>
        </w:rPr>
        <w:t>financieel directeur</w:t>
      </w:r>
      <w:r w:rsidRPr="00037A46">
        <w:rPr>
          <w:lang w:val="nl-BE" w:eastAsia="en-US"/>
        </w:rPr>
        <w:t xml:space="preserve">; </w:t>
      </w:r>
    </w:p>
    <w:p w14:paraId="7F396227" w14:textId="441BBAD9" w:rsidR="00AE12EE" w:rsidRPr="00037A46" w:rsidRDefault="003225ED" w:rsidP="00E80C0C">
      <w:pPr>
        <w:pStyle w:val="StandaardUitvullen"/>
        <w:numPr>
          <w:ilvl w:val="0"/>
          <w:numId w:val="108"/>
        </w:numPr>
        <w:rPr>
          <w:lang w:val="nl-BE" w:eastAsia="en-US"/>
        </w:rPr>
      </w:pPr>
      <w:r>
        <w:rPr>
          <w:lang w:val="nl-BE" w:eastAsia="en-US"/>
        </w:rPr>
        <w:t>de personeelsleden van niveau A</w:t>
      </w:r>
      <w:r w:rsidR="00257477">
        <w:rPr>
          <w:lang w:val="nl-BE" w:eastAsia="en-US"/>
        </w:rPr>
        <w:t>;</w:t>
      </w:r>
    </w:p>
    <w:p w14:paraId="33DE8AAF" w14:textId="77777777" w:rsidR="003A11FB" w:rsidRPr="00037A46" w:rsidRDefault="003A11FB" w:rsidP="00E80C0C">
      <w:pPr>
        <w:pStyle w:val="StandaardUitvullen"/>
        <w:numPr>
          <w:ilvl w:val="0"/>
          <w:numId w:val="108"/>
        </w:numPr>
      </w:pPr>
      <w:r w:rsidRPr="00037A46">
        <w:rPr>
          <w:lang w:val="nl-BE" w:eastAsia="en-US"/>
        </w:rPr>
        <w:t>de personeelsleden die onder het toepassingsgebied van de Arbeidswet van 16 maart 1971 vallen.</w:t>
      </w:r>
    </w:p>
    <w:p w14:paraId="3DAF185B" w14:textId="7AD0C0E4" w:rsidR="003A11FB" w:rsidRPr="00037A46" w:rsidRDefault="00F43E03" w:rsidP="003A11FB">
      <w:pPr>
        <w:pStyle w:val="Kop5"/>
      </w:pPr>
      <w:r w:rsidRPr="00037A46">
        <w:t>Artikel</w:t>
      </w:r>
      <w:r w:rsidR="004C431F">
        <w:t xml:space="preserve"> </w:t>
      </w:r>
      <w:r w:rsidR="006763C7">
        <w:t>134</w:t>
      </w:r>
    </w:p>
    <w:p w14:paraId="01463CFE" w14:textId="1F489558" w:rsidR="003A11FB" w:rsidRPr="00037A46" w:rsidRDefault="00057DE7" w:rsidP="00677A80">
      <w:pPr>
        <w:ind w:left="0"/>
        <w:rPr>
          <w:lang w:val="nl-BE" w:eastAsia="en-US"/>
        </w:rPr>
      </w:pPr>
      <w:r w:rsidRPr="00037A46">
        <w:rPr>
          <w:b/>
        </w:rPr>
        <w:t>§</w:t>
      </w:r>
      <w:r w:rsidR="00F970C9" w:rsidRPr="00037A46">
        <w:rPr>
          <w:b/>
        </w:rPr>
        <w:t xml:space="preserve"> </w:t>
      </w:r>
      <w:r w:rsidR="003A11FB" w:rsidRPr="00037A46">
        <w:rPr>
          <w:b/>
        </w:rPr>
        <w:t>1</w:t>
      </w:r>
      <w:r w:rsidR="00F970C9" w:rsidRPr="00037A46">
        <w:rPr>
          <w:b/>
        </w:rPr>
        <w:t xml:space="preserve"> </w:t>
      </w:r>
      <w:r w:rsidR="003A11FB" w:rsidRPr="00037A46">
        <w:rPr>
          <w:lang w:val="nl-BE" w:eastAsia="en-US"/>
        </w:rPr>
        <w:t xml:space="preserve">Onder overuren worden verstaan de uitzonderlijke prestaties die op verzoek van de </w:t>
      </w:r>
      <w:r w:rsidR="003474E1" w:rsidRPr="00037A46">
        <w:rPr>
          <w:lang w:val="nl-BE" w:eastAsia="en-US"/>
        </w:rPr>
        <w:t>algemeen directeur</w:t>
      </w:r>
      <w:r w:rsidR="003A11FB" w:rsidRPr="00037A46">
        <w:rPr>
          <w:lang w:val="nl-BE" w:eastAsia="en-US"/>
        </w:rPr>
        <w:t xml:space="preserve">, </w:t>
      </w:r>
      <w:r w:rsidR="00E0628E">
        <w:rPr>
          <w:lang w:val="nl-BE" w:eastAsia="en-US"/>
        </w:rPr>
        <w:t>de teamverantwoordelijke</w:t>
      </w:r>
      <w:r w:rsidR="003A11FB" w:rsidRPr="00037A46">
        <w:rPr>
          <w:lang w:val="nl-BE" w:eastAsia="en-US"/>
        </w:rPr>
        <w:t xml:space="preserve"> of de rechtstreeks leidinggevende geleverd worden boven op de uren die op grond van de gewone arbeidstijdregeling op weekbasis door het personeelslid gepresteerd worden.</w:t>
      </w:r>
    </w:p>
    <w:p w14:paraId="7E9E9F41" w14:textId="77777777" w:rsidR="003A11FB" w:rsidRPr="00037A46" w:rsidRDefault="003A11FB" w:rsidP="00677A80">
      <w:pPr>
        <w:pStyle w:val="StandaardUitvullen"/>
        <w:ind w:left="0"/>
        <w:rPr>
          <w:lang w:val="nl-BE" w:eastAsia="en-US"/>
        </w:rPr>
      </w:pPr>
      <w:r w:rsidRPr="00037A46">
        <w:rPr>
          <w:lang w:val="nl-BE" w:eastAsia="en-US"/>
        </w:rPr>
        <w:t xml:space="preserve">Het personeelslid dat overuren presteert, krijgt compenserende inhaalrust binnen de termijn van 4 maanden. Deze compenserende inhaalrust is gelijk aan de duur van de overuren. </w:t>
      </w:r>
    </w:p>
    <w:p w14:paraId="26508FA8" w14:textId="77777777" w:rsidR="003A11FB" w:rsidRPr="006763C7" w:rsidRDefault="00057DE7" w:rsidP="00677A80">
      <w:pPr>
        <w:ind w:left="0"/>
        <w:rPr>
          <w:lang w:val="nl-BE" w:eastAsia="en-US"/>
        </w:rPr>
      </w:pPr>
      <w:bookmarkStart w:id="188" w:name="OLE_LINK29"/>
      <w:bookmarkStart w:id="189" w:name="OLE_LINK30"/>
      <w:r w:rsidRPr="006763C7">
        <w:rPr>
          <w:b/>
        </w:rPr>
        <w:t>§</w:t>
      </w:r>
      <w:r w:rsidR="00F970C9" w:rsidRPr="006763C7">
        <w:rPr>
          <w:b/>
        </w:rPr>
        <w:t xml:space="preserve"> </w:t>
      </w:r>
      <w:r w:rsidR="003A11FB" w:rsidRPr="006763C7">
        <w:rPr>
          <w:b/>
        </w:rPr>
        <w:t>2</w:t>
      </w:r>
      <w:r w:rsidR="00F970C9" w:rsidRPr="006763C7">
        <w:rPr>
          <w:b/>
        </w:rPr>
        <w:t xml:space="preserve"> </w:t>
      </w:r>
      <w:bookmarkStart w:id="190" w:name="OLE_LINK24"/>
      <w:bookmarkStart w:id="191" w:name="OLE_LINK25"/>
      <w:r w:rsidR="003A11FB" w:rsidRPr="006763C7">
        <w:rPr>
          <w:lang w:val="nl-BE" w:eastAsia="en-US"/>
        </w:rPr>
        <w:t xml:space="preserve">Als over een periode van </w:t>
      </w:r>
      <w:r w:rsidR="0037345A" w:rsidRPr="006763C7">
        <w:rPr>
          <w:lang w:val="nl-BE" w:eastAsia="en-US"/>
        </w:rPr>
        <w:t>4</w:t>
      </w:r>
      <w:r w:rsidR="003A11FB" w:rsidRPr="006763C7">
        <w:rPr>
          <w:lang w:val="nl-BE" w:eastAsia="en-US"/>
        </w:rPr>
        <w:t xml:space="preserve"> maanden de gemiddelde arbeidstijd, door omstandigheden buiten de wil van het personeelslid, groter is dan 38 uur per week voor voltijdse prestaties of dan de gewone arbeidstijdsregeling op weekbasis bij deeltijdse prestaties, wordt aan het personeelslid het uursalaris uitbetaald. </w:t>
      </w:r>
    </w:p>
    <w:bookmarkEnd w:id="190"/>
    <w:bookmarkEnd w:id="191"/>
    <w:p w14:paraId="7BA3D59A" w14:textId="685D012F" w:rsidR="003A11FB" w:rsidRPr="00037A46" w:rsidRDefault="003A11FB" w:rsidP="00677A80">
      <w:pPr>
        <w:pStyle w:val="StandaardUitvullen"/>
        <w:ind w:left="0"/>
        <w:rPr>
          <w:lang w:val="nl-BE" w:eastAsia="en-US"/>
        </w:rPr>
      </w:pPr>
      <w:r w:rsidRPr="006763C7">
        <w:rPr>
          <w:lang w:val="nl-BE" w:eastAsia="en-US"/>
        </w:rPr>
        <w:t>Het personeelslid heeft in dat geval recht op een overloon van 25% per uur voor overuren op weekdagen tussen 6 en 22 uur.</w:t>
      </w:r>
    </w:p>
    <w:bookmarkEnd w:id="188"/>
    <w:bookmarkEnd w:id="189"/>
    <w:p w14:paraId="57467047" w14:textId="77777777" w:rsidR="003A11FB" w:rsidRPr="00037A46" w:rsidRDefault="00057DE7" w:rsidP="00677A80">
      <w:pPr>
        <w:ind w:left="0"/>
        <w:rPr>
          <w:lang w:val="nl-BE" w:eastAsia="en-US"/>
        </w:rPr>
      </w:pPr>
      <w:r w:rsidRPr="00037A46">
        <w:rPr>
          <w:b/>
        </w:rPr>
        <w:t>§</w:t>
      </w:r>
      <w:r w:rsidR="00F970C9" w:rsidRPr="00037A46">
        <w:rPr>
          <w:b/>
        </w:rPr>
        <w:t xml:space="preserve"> </w:t>
      </w:r>
      <w:r w:rsidR="003A11FB" w:rsidRPr="00037A46">
        <w:rPr>
          <w:b/>
        </w:rPr>
        <w:t>3</w:t>
      </w:r>
      <w:r w:rsidR="00F970C9" w:rsidRPr="00037A46">
        <w:rPr>
          <w:b/>
        </w:rPr>
        <w:t xml:space="preserve"> </w:t>
      </w:r>
      <w:r w:rsidR="003A11FB" w:rsidRPr="00037A46">
        <w:rPr>
          <w:lang w:val="nl-BE" w:eastAsia="en-US"/>
        </w:rPr>
        <w:t>Als berekeningsbasis voor het overloon geldt het bruto-uursalaris, eventueel verhoogd met de haard- of standplaatstoelage, de toelage voor het waarnemen van een hogere functie of de gegarandeerde salarisverhoging na bevordering.</w:t>
      </w:r>
    </w:p>
    <w:p w14:paraId="444E2D08" w14:textId="77777777" w:rsidR="003A11FB" w:rsidRPr="00037A46" w:rsidRDefault="00057DE7" w:rsidP="00677A80">
      <w:pPr>
        <w:ind w:left="0"/>
      </w:pPr>
      <w:r w:rsidRPr="00037A46">
        <w:rPr>
          <w:b/>
          <w:lang w:val="nl-BE" w:eastAsia="en-US"/>
        </w:rPr>
        <w:t>§</w:t>
      </w:r>
      <w:r w:rsidR="00287D97" w:rsidRPr="00037A46">
        <w:rPr>
          <w:b/>
          <w:lang w:val="nl-BE" w:eastAsia="en-US"/>
        </w:rPr>
        <w:t xml:space="preserve"> </w:t>
      </w:r>
      <w:r w:rsidR="003A11FB" w:rsidRPr="00037A46">
        <w:rPr>
          <w:b/>
          <w:lang w:val="nl-BE" w:eastAsia="en-US"/>
        </w:rPr>
        <w:t>4</w:t>
      </w:r>
      <w:r w:rsidR="00F970C9" w:rsidRPr="00037A46">
        <w:rPr>
          <w:b/>
          <w:lang w:val="nl-BE" w:eastAsia="en-US"/>
        </w:rPr>
        <w:t xml:space="preserve"> </w:t>
      </w:r>
      <w:r w:rsidR="003A11FB" w:rsidRPr="00037A46">
        <w:rPr>
          <w:rStyle w:val="Zwaar"/>
          <w:b w:val="0"/>
        </w:rPr>
        <w:t>De bepalingen van dit artikel zijn cumuleerbaar met de compensatie voor nachtprestaties en prestaties op zaterdagen, zondagen en feestdagen.</w:t>
      </w:r>
    </w:p>
    <w:p w14:paraId="06227290" w14:textId="1CDDF618" w:rsidR="00C83C9D" w:rsidRPr="00037A46" w:rsidRDefault="00C83C9D" w:rsidP="00C83C9D">
      <w:pPr>
        <w:pStyle w:val="Kop3"/>
      </w:pPr>
      <w:bookmarkStart w:id="192" w:name="_Toc291754399"/>
      <w:bookmarkStart w:id="193" w:name="_Toc110948204"/>
      <w:bookmarkStart w:id="194" w:name="_Toc179877173"/>
      <w:r w:rsidRPr="00037A46">
        <w:lastRenderedPageBreak/>
        <w:t>Afdeling 3. de salarisbijslag en de uurtoeslagen voor onregelmatige prestaties voor sommige personeelscategorieën in de federaal gefinancierde gezondheidsinstellingen</w:t>
      </w:r>
      <w:bookmarkEnd w:id="192"/>
      <w:bookmarkEnd w:id="193"/>
      <w:bookmarkEnd w:id="194"/>
    </w:p>
    <w:p w14:paraId="7291ABF1" w14:textId="424FFEFE" w:rsidR="00C83C9D" w:rsidRPr="00037A46" w:rsidRDefault="00C83C9D" w:rsidP="00074DFE">
      <w:pPr>
        <w:pStyle w:val="Kop5"/>
      </w:pPr>
      <w:r w:rsidRPr="00037A46">
        <w:t xml:space="preserve">Artikel </w:t>
      </w:r>
      <w:r w:rsidR="006763C7">
        <w:t>135</w:t>
      </w:r>
    </w:p>
    <w:p w14:paraId="597E2E24" w14:textId="77777777" w:rsidR="00C83C9D" w:rsidRPr="00037A46" w:rsidRDefault="00C83C9D" w:rsidP="00677A80">
      <w:pPr>
        <w:pStyle w:val="StandaardUitvullen"/>
        <w:ind w:left="0"/>
        <w:rPr>
          <w:rFonts w:cs="Arial"/>
          <w:lang w:val="nl-BE" w:eastAsia="en-US"/>
        </w:rPr>
      </w:pPr>
      <w:r w:rsidRPr="00037A46">
        <w:rPr>
          <w:rFonts w:cs="Arial"/>
          <w:b/>
          <w:lang w:val="nl-BE" w:eastAsia="en-US"/>
        </w:rPr>
        <w:t>§ 1</w:t>
      </w:r>
      <w:r w:rsidRPr="00037A46">
        <w:rPr>
          <w:rFonts w:cs="Arial"/>
          <w:b/>
          <w:i/>
          <w:lang w:val="nl-BE" w:eastAsia="en-US"/>
        </w:rPr>
        <w:t xml:space="preserve"> </w:t>
      </w:r>
      <w:r w:rsidRPr="00037A46">
        <w:rPr>
          <w:rFonts w:cs="Arial"/>
          <w:lang w:val="nl-BE" w:eastAsia="en-US"/>
        </w:rPr>
        <w:t>Aan het verzorgend en verpleegkundig personeelslid wordt een toelage toegekend :</w:t>
      </w:r>
    </w:p>
    <w:p w14:paraId="58BD0301" w14:textId="77777777" w:rsidR="00C83C9D" w:rsidRPr="00037A46" w:rsidRDefault="00C83C9D" w:rsidP="00E80C0C">
      <w:pPr>
        <w:pStyle w:val="StandaardUitvullen"/>
        <w:numPr>
          <w:ilvl w:val="0"/>
          <w:numId w:val="39"/>
        </w:numPr>
        <w:rPr>
          <w:rFonts w:cs="Arial"/>
          <w:lang w:val="nl-BE" w:eastAsia="en-US"/>
        </w:rPr>
      </w:pPr>
      <w:r w:rsidRPr="00037A46">
        <w:rPr>
          <w:rFonts w:cs="Arial"/>
          <w:lang w:val="nl-BE" w:eastAsia="en-US"/>
        </w:rPr>
        <w:t>van 25% van het op grond van de jaarlijkse globale brutobezoldiging berekend uurloon voor ieder uur nachtwerk tussen 20 en 6 uur. Alle uren of delen van een uur van een prestatie die middernacht overschrijdt, worden beschouwd en betaald als nachturen, zelfs indien de prestatie start v</w:t>
      </w:r>
      <w:r w:rsidR="0037345A" w:rsidRPr="00037A46">
        <w:rPr>
          <w:rFonts w:cs="Arial"/>
          <w:lang w:val="nl-BE" w:eastAsia="en-US"/>
        </w:rPr>
        <w:t>óó</w:t>
      </w:r>
      <w:r w:rsidRPr="00037A46">
        <w:rPr>
          <w:rFonts w:cs="Arial"/>
          <w:lang w:val="nl-BE" w:eastAsia="en-US"/>
        </w:rPr>
        <w:t>r 20 uur of eindigt na 6 uur.</w:t>
      </w:r>
    </w:p>
    <w:p w14:paraId="662914BA" w14:textId="4427D98C" w:rsidR="00C83C9D" w:rsidRPr="00037A46" w:rsidRDefault="00C83C9D" w:rsidP="00C83C9D">
      <w:pPr>
        <w:pStyle w:val="StandaardUitvullen"/>
        <w:ind w:left="1211"/>
        <w:rPr>
          <w:rFonts w:cs="Arial"/>
          <w:lang w:val="nl-BE" w:eastAsia="en-US"/>
        </w:rPr>
      </w:pPr>
      <w:r w:rsidRPr="00037A46">
        <w:rPr>
          <w:rFonts w:cs="Arial"/>
          <w:lang w:val="nl-BE" w:eastAsia="en-US"/>
        </w:rPr>
        <w:t xml:space="preserve">Deze toelage voor de nacht wordt toegevoegd aan het basisbarema van 111% (conform </w:t>
      </w:r>
      <w:r w:rsidRPr="00096358">
        <w:rPr>
          <w:rFonts w:cs="Arial"/>
          <w:lang w:val="nl-BE" w:eastAsia="en-US"/>
        </w:rPr>
        <w:t xml:space="preserve">artikel </w:t>
      </w:r>
      <w:r w:rsidR="009C642B">
        <w:rPr>
          <w:rFonts w:cs="Arial"/>
          <w:lang w:val="nl-BE" w:eastAsia="en-US"/>
        </w:rPr>
        <w:t>136</w:t>
      </w:r>
      <w:r w:rsidRPr="00096358">
        <w:rPr>
          <w:rFonts w:cs="Arial"/>
          <w:lang w:val="nl-BE" w:eastAsia="en-US"/>
        </w:rPr>
        <w:t>, ongeacht de</w:t>
      </w:r>
      <w:r w:rsidRPr="00037A46">
        <w:rPr>
          <w:rFonts w:cs="Arial"/>
          <w:lang w:val="nl-BE" w:eastAsia="en-US"/>
        </w:rPr>
        <w:t xml:space="preserve"> dag van de week, inclusief zaterdag en zon- en feestdagen.</w:t>
      </w:r>
    </w:p>
    <w:p w14:paraId="510D1BD4" w14:textId="77777777" w:rsidR="00C83C9D" w:rsidRPr="00037A46" w:rsidRDefault="00C83C9D" w:rsidP="00E80C0C">
      <w:pPr>
        <w:pStyle w:val="StandaardUitvullen"/>
        <w:numPr>
          <w:ilvl w:val="0"/>
          <w:numId w:val="39"/>
        </w:numPr>
        <w:rPr>
          <w:rFonts w:cs="Arial"/>
          <w:b/>
          <w:strike/>
          <w:lang w:val="nl-BE" w:eastAsia="en-US"/>
        </w:rPr>
      </w:pPr>
      <w:r w:rsidRPr="00037A46">
        <w:rPr>
          <w:rFonts w:cs="Arial"/>
          <w:lang w:val="nl-BE" w:eastAsia="en-US"/>
        </w:rPr>
        <w:t xml:space="preserve">van 1,02 euro per werkelijk gepresteerd uur in de loop van de zaterdag, zondag en feestdagen, gekoppeld aan de index. </w:t>
      </w:r>
    </w:p>
    <w:p w14:paraId="7EF1824E" w14:textId="77777777" w:rsidR="00C83C9D" w:rsidRPr="00037A46" w:rsidRDefault="00C83C9D" w:rsidP="00E80C0C">
      <w:pPr>
        <w:pStyle w:val="StandaardUitvullen"/>
        <w:numPr>
          <w:ilvl w:val="0"/>
          <w:numId w:val="39"/>
        </w:numPr>
        <w:rPr>
          <w:rFonts w:cs="Arial"/>
          <w:lang w:val="nl-BE" w:eastAsia="en-US"/>
        </w:rPr>
      </w:pPr>
      <w:r w:rsidRPr="00037A46">
        <w:rPr>
          <w:rFonts w:cs="Arial"/>
          <w:lang w:val="nl-BE" w:eastAsia="en-US"/>
        </w:rPr>
        <w:t>die gelijk is aan de toelage voor nachtprestaties, voor elk werkelijk gepresteerd uur tussen 19 en 20 uur, ongeacht de dag van de week, inclusief zaterdag en zon- en feestdagen.</w:t>
      </w:r>
    </w:p>
    <w:p w14:paraId="1220F8ED" w14:textId="77777777" w:rsidR="00C83C9D" w:rsidRPr="00037A46" w:rsidRDefault="00C83C9D" w:rsidP="00677A80">
      <w:pPr>
        <w:pStyle w:val="StandaardUitvullen"/>
        <w:ind w:left="0"/>
        <w:rPr>
          <w:rFonts w:cs="Arial"/>
          <w:lang w:val="nl-BE" w:eastAsia="en-US"/>
        </w:rPr>
      </w:pPr>
      <w:r w:rsidRPr="00037A46">
        <w:rPr>
          <w:rFonts w:cs="Arial"/>
          <w:b/>
          <w:lang w:val="nl-BE" w:eastAsia="en-US"/>
        </w:rPr>
        <w:t>§ 2</w:t>
      </w:r>
      <w:r w:rsidRPr="00037A46">
        <w:rPr>
          <w:rFonts w:cs="Arial"/>
          <w:lang w:val="nl-BE" w:eastAsia="en-US"/>
        </w:rPr>
        <w:t xml:space="preserve"> De toelage voor prestaties op zaterdag, zon- en feestdagen, zoals voorzien in §1, punt 2, kan niet gecumuleerd worden met de toelage voor nachtdiensten, zoals voorzien in §1, punt 1.</w:t>
      </w:r>
    </w:p>
    <w:p w14:paraId="15FA690D" w14:textId="7355EE9E" w:rsidR="00C83C9D" w:rsidRPr="00037A46" w:rsidRDefault="00C83C9D" w:rsidP="00677A80">
      <w:pPr>
        <w:pStyle w:val="StandaardUitvullen"/>
        <w:ind w:left="0"/>
        <w:rPr>
          <w:rFonts w:cs="Arial"/>
          <w:lang w:val="nl-BE" w:eastAsia="en-US"/>
        </w:rPr>
      </w:pPr>
      <w:r w:rsidRPr="00037A46">
        <w:rPr>
          <w:rFonts w:cs="Arial"/>
          <w:lang w:val="nl-BE" w:eastAsia="en-US"/>
        </w:rPr>
        <w:t xml:space="preserve">De toelage voor prestaties op zaterdag, zon- en feestdagen, zoals voorzien in §1, punt 2, kan </w:t>
      </w:r>
      <w:r w:rsidRPr="001F3FF6">
        <w:rPr>
          <w:rFonts w:cs="Arial"/>
          <w:lang w:val="nl-BE" w:eastAsia="en-US"/>
        </w:rPr>
        <w:t xml:space="preserve">wel samen met de salarisbijslag voor buitengewone dienstprestaties, voorzien in artikel </w:t>
      </w:r>
      <w:r w:rsidR="009C642B">
        <w:rPr>
          <w:rFonts w:cs="Arial"/>
          <w:lang w:val="nl-BE" w:eastAsia="en-US"/>
        </w:rPr>
        <w:t>136</w:t>
      </w:r>
      <w:r w:rsidRPr="001F3FF6">
        <w:rPr>
          <w:rFonts w:cs="Arial"/>
          <w:lang w:val="nl-BE" w:eastAsia="en-US"/>
        </w:rPr>
        <w:t>, worden toegekend.</w:t>
      </w:r>
    </w:p>
    <w:p w14:paraId="429CE01B" w14:textId="77777777" w:rsidR="00C83C9D" w:rsidRPr="00037A46" w:rsidRDefault="00C83C9D" w:rsidP="00677A80">
      <w:pPr>
        <w:pStyle w:val="StandaardUitvullen"/>
        <w:ind w:left="0"/>
        <w:rPr>
          <w:rFonts w:cs="Arial"/>
          <w:lang w:val="nl-BE" w:eastAsia="en-US"/>
        </w:rPr>
      </w:pPr>
      <w:r w:rsidRPr="00037A46">
        <w:rPr>
          <w:rFonts w:cs="Arial"/>
          <w:b/>
          <w:lang w:val="nl-BE" w:eastAsia="en-US"/>
        </w:rPr>
        <w:t>§ 3</w:t>
      </w:r>
      <w:r w:rsidRPr="00037A46">
        <w:rPr>
          <w:rFonts w:cs="Arial"/>
          <w:lang w:val="nl-BE" w:eastAsia="en-US"/>
        </w:rPr>
        <w:t xml:space="preserve"> In afwijking van § 1 hebben alle personeelsleden van het Woon- en Zorgcentrum recht op de toelage zoals bedoeld in § 1, punt 1 en 3.</w:t>
      </w:r>
    </w:p>
    <w:p w14:paraId="174E311F" w14:textId="77777777" w:rsidR="00B37BAD" w:rsidRPr="00037A46" w:rsidRDefault="00C83C9D" w:rsidP="00677A80">
      <w:pPr>
        <w:pStyle w:val="StandaardUitvullen"/>
        <w:ind w:left="0"/>
        <w:rPr>
          <w:rFonts w:cs="Arial"/>
          <w:lang w:val="nl-BE" w:eastAsia="en-US"/>
        </w:rPr>
      </w:pPr>
      <w:r w:rsidRPr="00037A46">
        <w:rPr>
          <w:rFonts w:cs="Arial"/>
          <w:b/>
          <w:lang w:val="nl-BE" w:eastAsia="en-US"/>
        </w:rPr>
        <w:t>§ 4</w:t>
      </w:r>
      <w:r w:rsidRPr="00037A46">
        <w:rPr>
          <w:rFonts w:cs="Arial"/>
          <w:lang w:val="nl-BE" w:eastAsia="en-US"/>
        </w:rPr>
        <w:t xml:space="preserve"> In afwijking van § 1 heeft het personeel dat niet behoort tot het verplegend en verzorgend personeel recht op een toeslag gelijk aan</w:t>
      </w:r>
      <w:r w:rsidR="00B37BAD" w:rsidRPr="00037A46">
        <w:rPr>
          <w:rFonts w:cs="Arial"/>
          <w:lang w:val="nl-BE" w:eastAsia="en-US"/>
        </w:rPr>
        <w:t>:</w:t>
      </w:r>
    </w:p>
    <w:p w14:paraId="2DBF266A" w14:textId="77777777" w:rsidR="00B37BAD" w:rsidRPr="00037A46" w:rsidRDefault="00B37BAD" w:rsidP="00C83C9D">
      <w:pPr>
        <w:pStyle w:val="StandaardUitvullen"/>
        <w:rPr>
          <w:rFonts w:cs="Arial"/>
          <w:lang w:val="nl-BE" w:eastAsia="en-US"/>
        </w:rPr>
      </w:pPr>
      <w:r w:rsidRPr="00037A46">
        <w:rPr>
          <w:rFonts w:cs="Arial"/>
          <w:lang w:val="nl-BE" w:eastAsia="en-US"/>
        </w:rPr>
        <w:t>-Voor zaterdag: 0,5</w:t>
      </w:r>
      <w:r w:rsidR="00C83C9D" w:rsidRPr="00037A46">
        <w:rPr>
          <w:rFonts w:cs="Arial"/>
          <w:lang w:val="nl-BE" w:eastAsia="en-US"/>
        </w:rPr>
        <w:t>/1976</w:t>
      </w:r>
      <w:r w:rsidR="00C83C9D" w:rsidRPr="00037A46">
        <w:rPr>
          <w:rFonts w:cs="Arial"/>
          <w:vertAlign w:val="superscript"/>
          <w:lang w:val="nl-BE" w:eastAsia="en-US"/>
        </w:rPr>
        <w:t>ste</w:t>
      </w:r>
      <w:r w:rsidR="00C83C9D" w:rsidRPr="00037A46">
        <w:rPr>
          <w:rFonts w:cs="Arial"/>
          <w:lang w:val="nl-BE" w:eastAsia="en-US"/>
        </w:rPr>
        <w:t xml:space="preserve"> van het jaarsalaris. </w:t>
      </w:r>
    </w:p>
    <w:p w14:paraId="1931742C" w14:textId="77777777" w:rsidR="00B37BAD" w:rsidRPr="00037A46" w:rsidRDefault="00B37BAD" w:rsidP="00C83C9D">
      <w:pPr>
        <w:pStyle w:val="StandaardUitvullen"/>
        <w:rPr>
          <w:rFonts w:cs="Arial"/>
          <w:lang w:val="nl-BE" w:eastAsia="en-US"/>
        </w:rPr>
      </w:pPr>
      <w:r w:rsidRPr="00037A46">
        <w:rPr>
          <w:rFonts w:cs="Arial"/>
          <w:lang w:val="nl-BE" w:eastAsia="en-US"/>
        </w:rPr>
        <w:t>-Voor zon- en feestdagen: 1/1976</w:t>
      </w:r>
      <w:r w:rsidRPr="00037A46">
        <w:rPr>
          <w:rFonts w:cs="Arial"/>
          <w:vertAlign w:val="superscript"/>
          <w:lang w:val="nl-BE" w:eastAsia="en-US"/>
        </w:rPr>
        <w:t>ste</w:t>
      </w:r>
      <w:r w:rsidRPr="00037A46">
        <w:rPr>
          <w:rFonts w:cs="Arial"/>
          <w:lang w:val="nl-BE" w:eastAsia="en-US"/>
        </w:rPr>
        <w:t xml:space="preserve"> van het jaarsalaris.</w:t>
      </w:r>
    </w:p>
    <w:p w14:paraId="24DA721E" w14:textId="74FA730C" w:rsidR="00C83C9D" w:rsidRPr="00037A46" w:rsidRDefault="00C83C9D" w:rsidP="00677A80">
      <w:pPr>
        <w:pStyle w:val="StandaardUitvullen"/>
        <w:ind w:left="0"/>
        <w:rPr>
          <w:rFonts w:cs="Arial"/>
          <w:lang w:val="nl-BE" w:eastAsia="en-US"/>
        </w:rPr>
      </w:pPr>
      <w:r w:rsidRPr="00037A46">
        <w:rPr>
          <w:rFonts w:cs="Arial"/>
          <w:lang w:val="nl-BE" w:eastAsia="en-US"/>
        </w:rPr>
        <w:t>Deze toeslag</w:t>
      </w:r>
      <w:r w:rsidR="00B37BAD" w:rsidRPr="00037A46">
        <w:rPr>
          <w:rFonts w:cs="Arial"/>
          <w:lang w:val="nl-BE" w:eastAsia="en-US"/>
        </w:rPr>
        <w:t>en zijn</w:t>
      </w:r>
      <w:r w:rsidRPr="00037A46">
        <w:rPr>
          <w:rFonts w:cs="Arial"/>
          <w:lang w:val="nl-BE" w:eastAsia="en-US"/>
        </w:rPr>
        <w:t xml:space="preserve"> niet cumuleerbaar met de </w:t>
      </w:r>
      <w:r w:rsidRPr="00A92AF1">
        <w:rPr>
          <w:rFonts w:cs="Arial"/>
          <w:lang w:val="nl-BE" w:eastAsia="en-US"/>
        </w:rPr>
        <w:t xml:space="preserve">compensatie voorzien in artikel </w:t>
      </w:r>
      <w:r w:rsidR="009C642B">
        <w:rPr>
          <w:rFonts w:cs="Arial"/>
          <w:lang w:val="nl-BE" w:eastAsia="en-US"/>
        </w:rPr>
        <w:t>122</w:t>
      </w:r>
      <w:r w:rsidRPr="00037A46">
        <w:rPr>
          <w:rFonts w:cs="Arial"/>
          <w:lang w:val="nl-BE" w:eastAsia="en-US"/>
        </w:rPr>
        <w:t>.</w:t>
      </w:r>
    </w:p>
    <w:p w14:paraId="6B58BB51" w14:textId="77777777" w:rsidR="00C83C9D" w:rsidRPr="00037A46" w:rsidRDefault="00C83C9D" w:rsidP="00677A80">
      <w:pPr>
        <w:autoSpaceDE w:val="0"/>
        <w:autoSpaceDN w:val="0"/>
        <w:ind w:left="0"/>
        <w:rPr>
          <w:rFonts w:cs="Arial"/>
          <w:b/>
          <w:i/>
          <w:lang w:eastAsia="en-US"/>
        </w:rPr>
      </w:pPr>
      <w:r w:rsidRPr="00A92AF1">
        <w:rPr>
          <w:rFonts w:cs="Arial"/>
          <w:b/>
          <w:bCs/>
          <w:iCs/>
        </w:rPr>
        <w:t>§ 5</w:t>
      </w:r>
      <w:r w:rsidRPr="00A92AF1">
        <w:rPr>
          <w:rFonts w:cs="Arial"/>
          <w:bCs/>
          <w:iCs/>
        </w:rPr>
        <w:t xml:space="preserve"> Voor de berekening van deze toeslagen worden de uren op maandbasis geteld, waarbij het resterend uurgedeelte wordt weggelaten of afgerond tot een uur, naargelang het minder dan of ten minste </w:t>
      </w:r>
      <w:r w:rsidR="0037345A" w:rsidRPr="00A92AF1">
        <w:rPr>
          <w:rFonts w:cs="Arial"/>
          <w:bCs/>
          <w:iCs/>
        </w:rPr>
        <w:t>30</w:t>
      </w:r>
      <w:r w:rsidRPr="00A92AF1">
        <w:rPr>
          <w:rFonts w:cs="Arial"/>
          <w:bCs/>
          <w:iCs/>
        </w:rPr>
        <w:t xml:space="preserve"> minuten bedraagt.</w:t>
      </w:r>
    </w:p>
    <w:p w14:paraId="46170B23" w14:textId="0979D42C" w:rsidR="00C83C9D" w:rsidRPr="00037A46" w:rsidRDefault="00C83C9D" w:rsidP="00C83C9D">
      <w:pPr>
        <w:pStyle w:val="Kop5"/>
      </w:pPr>
      <w:r w:rsidRPr="00037A46">
        <w:t xml:space="preserve">Artikel </w:t>
      </w:r>
      <w:r w:rsidR="006763C7">
        <w:t>136</w:t>
      </w:r>
    </w:p>
    <w:p w14:paraId="7D13092A" w14:textId="77777777" w:rsidR="00C83C9D" w:rsidRPr="00037A46" w:rsidRDefault="00C83C9D" w:rsidP="00677A80">
      <w:pPr>
        <w:pStyle w:val="StandaardUitvullen"/>
        <w:ind w:left="0"/>
        <w:rPr>
          <w:rFonts w:cs="Arial"/>
          <w:lang w:val="nl-BE" w:eastAsia="en-US"/>
        </w:rPr>
      </w:pPr>
      <w:r w:rsidRPr="00FA79E5">
        <w:rPr>
          <w:rFonts w:cs="Arial"/>
          <w:lang w:val="nl-BE" w:eastAsia="en-US"/>
        </w:rPr>
        <w:t xml:space="preserve">Prestaties geleverd onder de vorm van wisselende diensten met nacht- zondag- en feestdagwerk krijgen een extra jaarlijkse salarisbijslag, </w:t>
      </w:r>
      <w:r w:rsidR="008E63BF" w:rsidRPr="00FA79E5">
        <w:rPr>
          <w:rFonts w:cs="Arial"/>
          <w:lang w:val="nl-BE" w:eastAsia="en-US"/>
        </w:rPr>
        <w:t xml:space="preserve">nl. de </w:t>
      </w:r>
      <w:r w:rsidRPr="00FA79E5">
        <w:rPr>
          <w:rFonts w:cs="Arial"/>
          <w:lang w:val="nl-BE" w:eastAsia="en-US"/>
        </w:rPr>
        <w:t>toelage voor wisseldienst.</w:t>
      </w:r>
    </w:p>
    <w:p w14:paraId="5E538D16" w14:textId="77777777" w:rsidR="00C83C9D" w:rsidRPr="00037A46" w:rsidRDefault="00C83C9D" w:rsidP="00677A80">
      <w:pPr>
        <w:pStyle w:val="StandaardUitvullen"/>
        <w:spacing w:after="60"/>
        <w:ind w:left="0"/>
        <w:rPr>
          <w:rFonts w:cs="Arial"/>
          <w:lang w:val="nl-BE" w:eastAsia="en-US"/>
        </w:rPr>
      </w:pPr>
      <w:r w:rsidRPr="00037A46">
        <w:rPr>
          <w:rFonts w:cs="Arial"/>
          <w:lang w:val="nl-BE" w:eastAsia="en-US"/>
        </w:rPr>
        <w:t>Onder wisseldienst wordt begrepen :</w:t>
      </w:r>
    </w:p>
    <w:p w14:paraId="46587682" w14:textId="77777777" w:rsidR="00C83C9D" w:rsidRPr="00037A46" w:rsidRDefault="00C83C9D" w:rsidP="00E80C0C">
      <w:pPr>
        <w:pStyle w:val="StandaardUitvullen"/>
        <w:numPr>
          <w:ilvl w:val="0"/>
          <w:numId w:val="40"/>
        </w:numPr>
        <w:spacing w:before="0" w:after="0"/>
        <w:ind w:left="1208" w:hanging="357"/>
        <w:rPr>
          <w:rFonts w:cs="Arial"/>
          <w:lang w:val="nl-BE" w:eastAsia="en-US"/>
        </w:rPr>
      </w:pPr>
      <w:r w:rsidRPr="00037A46">
        <w:rPr>
          <w:rFonts w:cs="Arial"/>
          <w:lang w:val="nl-BE" w:eastAsia="en-US"/>
        </w:rPr>
        <w:t>nachtdienst</w:t>
      </w:r>
    </w:p>
    <w:p w14:paraId="4AC73A2F" w14:textId="77777777" w:rsidR="00C83C9D" w:rsidRPr="00037A46" w:rsidRDefault="00C83C9D" w:rsidP="00E80C0C">
      <w:pPr>
        <w:pStyle w:val="StandaardUitvullen"/>
        <w:numPr>
          <w:ilvl w:val="0"/>
          <w:numId w:val="40"/>
        </w:numPr>
        <w:spacing w:after="0"/>
        <w:ind w:left="1208" w:hanging="357"/>
        <w:rPr>
          <w:rFonts w:cs="Arial"/>
          <w:lang w:val="nl-BE" w:eastAsia="en-US"/>
        </w:rPr>
      </w:pPr>
      <w:r w:rsidRPr="00037A46">
        <w:rPr>
          <w:rFonts w:cs="Arial"/>
          <w:lang w:val="nl-BE" w:eastAsia="en-US"/>
        </w:rPr>
        <w:t>werk op zon-</w:t>
      </w:r>
      <w:r w:rsidR="0037345A" w:rsidRPr="00037A46">
        <w:rPr>
          <w:rFonts w:cs="Arial"/>
          <w:lang w:val="nl-BE" w:eastAsia="en-US"/>
        </w:rPr>
        <w:t xml:space="preserve"> </w:t>
      </w:r>
      <w:r w:rsidRPr="00037A46">
        <w:rPr>
          <w:rFonts w:cs="Arial"/>
          <w:lang w:val="nl-BE" w:eastAsia="en-US"/>
        </w:rPr>
        <w:t>en feestdagen</w:t>
      </w:r>
    </w:p>
    <w:p w14:paraId="580FF88F" w14:textId="77777777" w:rsidR="00C83C9D" w:rsidRPr="00037A46" w:rsidRDefault="00C83C9D" w:rsidP="00E80C0C">
      <w:pPr>
        <w:pStyle w:val="StandaardUitvullen"/>
        <w:numPr>
          <w:ilvl w:val="0"/>
          <w:numId w:val="40"/>
        </w:numPr>
        <w:spacing w:after="60"/>
        <w:ind w:left="1208" w:hanging="357"/>
        <w:rPr>
          <w:rFonts w:cs="Arial"/>
          <w:lang w:val="nl-BE" w:eastAsia="en-US"/>
        </w:rPr>
      </w:pPr>
      <w:r w:rsidRPr="00037A46">
        <w:rPr>
          <w:rFonts w:cs="Arial"/>
          <w:lang w:val="nl-BE" w:eastAsia="en-US"/>
        </w:rPr>
        <w:t>wisselende dienstprestaties of onderbroken diensten</w:t>
      </w:r>
    </w:p>
    <w:p w14:paraId="77BF7DD5" w14:textId="77777777" w:rsidR="00C83C9D" w:rsidRPr="00037A46" w:rsidRDefault="00C83C9D" w:rsidP="00677A80">
      <w:pPr>
        <w:pStyle w:val="StandaardUitvullen"/>
        <w:spacing w:before="120"/>
        <w:ind w:left="0"/>
        <w:rPr>
          <w:rFonts w:cs="Arial"/>
          <w:lang w:val="nl-BE" w:eastAsia="en-US"/>
        </w:rPr>
      </w:pPr>
      <w:r w:rsidRPr="00037A46">
        <w:rPr>
          <w:rFonts w:cs="Arial"/>
          <w:lang w:val="nl-BE" w:eastAsia="en-US"/>
        </w:rPr>
        <w:t>Gediplomeerde en niet-gediplomeerde leden van het verplegend en verzorgend personeel tot en met de graad van hoofdverple(e)g(st)er en leden van het paramedisch personeel die twee van de drie prestaties vermeld onder definitie wisseldienst doorlopend vervullen, komen in aanmerking voor deze toelage.</w:t>
      </w:r>
    </w:p>
    <w:p w14:paraId="084B4633" w14:textId="26AC9742" w:rsidR="00C83C9D" w:rsidRPr="00037A46" w:rsidRDefault="00C83C9D" w:rsidP="00677A80">
      <w:pPr>
        <w:pStyle w:val="StandaardUitvullen"/>
        <w:ind w:left="0"/>
        <w:rPr>
          <w:rFonts w:cs="Arial"/>
          <w:lang w:val="nl-BE" w:eastAsia="en-US"/>
        </w:rPr>
      </w:pPr>
      <w:r w:rsidRPr="00037A46">
        <w:rPr>
          <w:rFonts w:cs="Arial"/>
          <w:lang w:val="nl-BE" w:eastAsia="en-US"/>
        </w:rPr>
        <w:t>De jaarlijkse salaristoelage voor wisseldienst bedraagt 11%, berekend op basis van hun werkelijke wedde. Deze salarisbijslag wordt maandelijks verrekend.</w:t>
      </w:r>
    </w:p>
    <w:p w14:paraId="4AD0C2B5" w14:textId="4DE3C5C4" w:rsidR="00C83C9D" w:rsidRPr="00037A46" w:rsidRDefault="00C83C9D" w:rsidP="00677A80">
      <w:pPr>
        <w:pStyle w:val="StandaardUitvullen"/>
        <w:ind w:left="0"/>
        <w:rPr>
          <w:rFonts w:cs="Arial"/>
          <w:lang w:val="nl-BE" w:eastAsia="en-US"/>
        </w:rPr>
      </w:pPr>
      <w:r w:rsidRPr="00037A46">
        <w:rPr>
          <w:rFonts w:cs="Arial"/>
          <w:lang w:val="nl-BE" w:eastAsia="en-US"/>
        </w:rPr>
        <w:lastRenderedPageBreak/>
        <w:t>De salarisbijslag van 11% wordt eveneens uitbetaald in een maand, tijdens welke het betrokken personeelslid de twee gestelde voorwaarden toevallig niet heeft vervuld, wanneer deze toevalligheid voortspruit uit de normale toepassing van de dienstrol.</w:t>
      </w:r>
    </w:p>
    <w:p w14:paraId="45CA6BBA" w14:textId="77777777" w:rsidR="00C83C9D" w:rsidRPr="00037A46" w:rsidRDefault="00C83C9D" w:rsidP="00677A80">
      <w:pPr>
        <w:pStyle w:val="StandaardUitvullen"/>
        <w:ind w:left="0"/>
        <w:rPr>
          <w:b/>
          <w:lang w:eastAsia="en-US"/>
        </w:rPr>
      </w:pPr>
      <w:r w:rsidRPr="00037A46">
        <w:rPr>
          <w:rFonts w:cs="Arial"/>
          <w:lang w:val="nl-BE" w:eastAsia="en-US"/>
        </w:rPr>
        <w:t>Wanneer aan de gestelde voorwaarden nochtans niet wordt voldaan door de omstandigheden, afhangende van het personeelslid zelf (vb. een vraag om gedurende een bepaalde tijd ontslagen te worden van een van de twee vereiste prestaties, afwezigheid wegens onbezoldigd verlof enz.) en zich uitstrekt over de duurtijd van 1 maand verbeurt het personeelslid de salarisbijslag van 11 %.</w:t>
      </w:r>
    </w:p>
    <w:p w14:paraId="01938D79" w14:textId="758DEFFA" w:rsidR="003B1BA0" w:rsidRPr="00037A46" w:rsidRDefault="00074DFE" w:rsidP="00074DFE">
      <w:pPr>
        <w:pStyle w:val="Kop3"/>
        <w:jc w:val="left"/>
        <w:rPr>
          <w:lang w:val="nl-BE" w:eastAsia="en-US"/>
        </w:rPr>
      </w:pPr>
      <w:bookmarkStart w:id="195" w:name="_Toc110948205"/>
      <w:bookmarkStart w:id="196" w:name="_Toc179877174"/>
      <w:r w:rsidRPr="00037A46">
        <w:t>Afdeling 4</w:t>
      </w:r>
      <w:r w:rsidR="003B1BA0" w:rsidRPr="00037A46">
        <w:t>. De verstoringstoelage</w:t>
      </w:r>
      <w:bookmarkEnd w:id="195"/>
      <w:bookmarkEnd w:id="196"/>
      <w:r w:rsidR="003B1BA0" w:rsidRPr="00037A46">
        <w:br/>
      </w:r>
    </w:p>
    <w:p w14:paraId="14A718B3" w14:textId="7F7B12C8" w:rsidR="0033559A" w:rsidRPr="00037A46" w:rsidRDefault="00C83C9D" w:rsidP="0033559A">
      <w:pPr>
        <w:ind w:left="0"/>
        <w:rPr>
          <w:b/>
          <w:lang w:val="nl-BE" w:eastAsia="en-US"/>
        </w:rPr>
      </w:pPr>
      <w:r w:rsidRPr="00037A46">
        <w:rPr>
          <w:b/>
          <w:lang w:val="nl-BE" w:eastAsia="en-US"/>
        </w:rPr>
        <w:t>Artikel</w:t>
      </w:r>
      <w:r w:rsidR="00C94443">
        <w:rPr>
          <w:b/>
          <w:lang w:val="nl-BE" w:eastAsia="en-US"/>
        </w:rPr>
        <w:t xml:space="preserve"> </w:t>
      </w:r>
      <w:r w:rsidR="006763C7">
        <w:rPr>
          <w:b/>
          <w:lang w:val="nl-BE" w:eastAsia="en-US"/>
        </w:rPr>
        <w:t>137</w:t>
      </w:r>
    </w:p>
    <w:p w14:paraId="696B5847" w14:textId="6DF4F47B" w:rsidR="003B1BA0" w:rsidRPr="00037A46" w:rsidRDefault="003B1BA0" w:rsidP="00677A80">
      <w:pPr>
        <w:ind w:left="0"/>
        <w:rPr>
          <w:lang w:val="nl-BE" w:eastAsia="en-US"/>
        </w:rPr>
      </w:pPr>
      <w:r w:rsidRPr="00037A46">
        <w:rPr>
          <w:b/>
          <w:lang w:val="nl-BE" w:eastAsia="en-US"/>
        </w:rPr>
        <w:t>§</w:t>
      </w:r>
      <w:r w:rsidR="009C021A" w:rsidRPr="00037A46">
        <w:rPr>
          <w:b/>
          <w:lang w:val="nl-BE" w:eastAsia="en-US"/>
        </w:rPr>
        <w:t xml:space="preserve"> </w:t>
      </w:r>
      <w:r w:rsidRPr="00037A46">
        <w:rPr>
          <w:b/>
          <w:lang w:val="nl-BE" w:eastAsia="en-US"/>
        </w:rPr>
        <w:t>1</w:t>
      </w:r>
      <w:r w:rsidR="0008368C" w:rsidRPr="00037A46">
        <w:rPr>
          <w:lang w:val="nl-BE" w:eastAsia="en-US"/>
        </w:rPr>
        <w:t xml:space="preserve"> </w:t>
      </w:r>
      <w:r w:rsidRPr="00037A46">
        <w:rPr>
          <w:lang w:val="nl-BE" w:eastAsia="en-US"/>
        </w:rPr>
        <w:t xml:space="preserve">Het personeelslid dat onvoorzien buiten zijn arbeidstijdregeling of buiten de periode waarin het op vrijwillige basis in de wachtregeling van de technische uitvoeringsdiensten, van de bibliotheek, de bevolking en de burgerlijke stand en de </w:t>
      </w:r>
      <w:r w:rsidR="000B17AD" w:rsidRPr="00037A46">
        <w:rPr>
          <w:lang w:val="nl-BE" w:eastAsia="en-US"/>
        </w:rPr>
        <w:t>regeling ijzelbestrijding</w:t>
      </w:r>
      <w:r w:rsidRPr="00037A46">
        <w:rPr>
          <w:lang w:val="nl-BE" w:eastAsia="en-US"/>
        </w:rPr>
        <w:t xml:space="preserve"> is toegetreden, opgeroepen wordt voor een dringend en onvoorzien werk, ontvangt per oproep een verstoringstoelage. De verstoringstoelage bedraagt twee keer het uurloon.</w:t>
      </w:r>
    </w:p>
    <w:p w14:paraId="56268B8C" w14:textId="77777777" w:rsidR="003B1BA0" w:rsidRPr="00037A46" w:rsidRDefault="003B1BA0" w:rsidP="00677A80">
      <w:pPr>
        <w:ind w:left="0"/>
        <w:rPr>
          <w:lang w:val="nl-BE" w:eastAsia="en-US"/>
        </w:rPr>
      </w:pPr>
      <w:r w:rsidRPr="00037A46">
        <w:rPr>
          <w:b/>
          <w:lang w:val="nl-BE" w:eastAsia="en-US"/>
        </w:rPr>
        <w:t>§</w:t>
      </w:r>
      <w:r w:rsidR="009C021A" w:rsidRPr="00037A46">
        <w:rPr>
          <w:b/>
          <w:lang w:val="nl-BE" w:eastAsia="en-US"/>
        </w:rPr>
        <w:t xml:space="preserve"> </w:t>
      </w:r>
      <w:r w:rsidRPr="00037A46">
        <w:rPr>
          <w:b/>
          <w:lang w:val="nl-BE" w:eastAsia="en-US"/>
        </w:rPr>
        <w:t>2</w:t>
      </w:r>
      <w:r w:rsidRPr="00037A46">
        <w:rPr>
          <w:lang w:val="nl-BE" w:eastAsia="en-US"/>
        </w:rPr>
        <w:t xml:space="preserve"> Als berekeningsbasis voor het uurloon geldt het bruto-uursalaris, eventueel verhoogd met de haard- of standplaatstoelage, de toelage voor het waarnemen van een hogere functie of de gegarandeerde salarisverhoging na bevordering.</w:t>
      </w:r>
    </w:p>
    <w:p w14:paraId="1FC463A9" w14:textId="24F5943F" w:rsidR="00DA3FF7" w:rsidRPr="00037A46" w:rsidRDefault="0033559A" w:rsidP="00677A80">
      <w:pPr>
        <w:ind w:left="0"/>
        <w:rPr>
          <w:lang w:val="nl-BE" w:eastAsia="en-US"/>
        </w:rPr>
      </w:pPr>
      <w:r w:rsidRPr="00037A46">
        <w:rPr>
          <w:b/>
          <w:lang w:val="nl-BE" w:eastAsia="en-US"/>
        </w:rPr>
        <w:t>§</w:t>
      </w:r>
      <w:r w:rsidR="009C021A" w:rsidRPr="00037A46">
        <w:rPr>
          <w:b/>
          <w:lang w:val="nl-BE" w:eastAsia="en-US"/>
        </w:rPr>
        <w:t xml:space="preserve"> </w:t>
      </w:r>
      <w:r w:rsidRPr="00037A46">
        <w:rPr>
          <w:b/>
          <w:lang w:val="nl-BE" w:eastAsia="en-US"/>
        </w:rPr>
        <w:t>3</w:t>
      </w:r>
      <w:r w:rsidRPr="00037A46">
        <w:rPr>
          <w:lang w:val="nl-BE" w:eastAsia="en-US"/>
        </w:rPr>
        <w:t xml:space="preserve"> </w:t>
      </w:r>
      <w:r w:rsidR="00DA3FF7" w:rsidRPr="00037A46">
        <w:rPr>
          <w:lang w:val="nl-BE" w:eastAsia="en-US"/>
        </w:rPr>
        <w:t xml:space="preserve">De verstoringstoelage kan gecumuleerd worden met de bepalingen inzake de inhaalrust bij de onregelmatige prestaties zoals bepaald </w:t>
      </w:r>
      <w:r w:rsidR="00DA3FF7" w:rsidRPr="00DF0058">
        <w:rPr>
          <w:lang w:val="nl-BE" w:eastAsia="en-US"/>
        </w:rPr>
        <w:t xml:space="preserve">in artikel </w:t>
      </w:r>
      <w:r w:rsidR="009C642B">
        <w:rPr>
          <w:lang w:val="nl-BE" w:eastAsia="en-US"/>
        </w:rPr>
        <w:t>122</w:t>
      </w:r>
      <w:r w:rsidR="00DA3FF7" w:rsidRPr="00DF0058">
        <w:rPr>
          <w:lang w:val="nl-BE" w:eastAsia="en-US"/>
        </w:rPr>
        <w:t>.</w:t>
      </w:r>
    </w:p>
    <w:p w14:paraId="4C301027" w14:textId="77777777" w:rsidR="00BB35B5" w:rsidRPr="00037A46" w:rsidRDefault="00DA3FF7" w:rsidP="00677A80">
      <w:pPr>
        <w:ind w:left="0"/>
        <w:jc w:val="left"/>
      </w:pPr>
      <w:r w:rsidRPr="00037A46">
        <w:rPr>
          <w:b/>
          <w:lang w:val="nl-BE" w:eastAsia="en-US"/>
        </w:rPr>
        <w:t>§ 4</w:t>
      </w:r>
      <w:r w:rsidRPr="00037A46">
        <w:rPr>
          <w:lang w:val="nl-BE" w:eastAsia="en-US"/>
        </w:rPr>
        <w:t xml:space="preserve"> De decretale graden en de personeelsleden die onder de arbeidswet vallen zijn uitgesloten van de verstoringstoelage.</w:t>
      </w:r>
      <w:r w:rsidR="00BB35B5" w:rsidRPr="00037A46">
        <w:t xml:space="preserve"> </w:t>
      </w:r>
    </w:p>
    <w:p w14:paraId="6AE88620" w14:textId="77777777" w:rsidR="00BB35B5" w:rsidRPr="00037A46" w:rsidRDefault="00BB35B5" w:rsidP="00677A80">
      <w:pPr>
        <w:ind w:left="0"/>
        <w:jc w:val="left"/>
        <w:rPr>
          <w:lang w:val="nl-BE" w:eastAsia="en-US"/>
        </w:rPr>
      </w:pPr>
      <w:r w:rsidRPr="00037A46">
        <w:rPr>
          <w:b/>
          <w:lang w:val="nl-BE" w:eastAsia="en-US"/>
        </w:rPr>
        <w:t xml:space="preserve">§ 5 </w:t>
      </w:r>
      <w:r w:rsidRPr="00037A46">
        <w:rPr>
          <w:lang w:val="nl-BE" w:eastAsia="en-US"/>
        </w:rPr>
        <w:t xml:space="preserve">Elke aanvraag </w:t>
      </w:r>
      <w:r w:rsidR="0025696C" w:rsidRPr="00037A46">
        <w:rPr>
          <w:lang w:val="nl-BE" w:eastAsia="en-US"/>
        </w:rPr>
        <w:t xml:space="preserve">dient te worden goedgekeurd door de </w:t>
      </w:r>
      <w:r w:rsidR="003474E1" w:rsidRPr="00037A46">
        <w:rPr>
          <w:lang w:val="nl-BE" w:eastAsia="en-US"/>
        </w:rPr>
        <w:t>algemeen directeur</w:t>
      </w:r>
      <w:r w:rsidR="0025696C" w:rsidRPr="00037A46">
        <w:rPr>
          <w:lang w:val="nl-BE" w:eastAsia="en-US"/>
        </w:rPr>
        <w:t xml:space="preserve"> op basis van volgende voorwaarden:</w:t>
      </w:r>
      <w:r w:rsidRPr="00037A46">
        <w:rPr>
          <w:lang w:val="nl-BE" w:eastAsia="en-US"/>
        </w:rPr>
        <w:t xml:space="preserve"> </w:t>
      </w:r>
    </w:p>
    <w:p w14:paraId="756E7148" w14:textId="02B921DD" w:rsidR="00BB35B5" w:rsidRPr="00677A80" w:rsidRDefault="00BB35B5" w:rsidP="00677A80">
      <w:pPr>
        <w:pStyle w:val="Lijstalinea"/>
        <w:numPr>
          <w:ilvl w:val="0"/>
          <w:numId w:val="112"/>
        </w:numPr>
        <w:jc w:val="left"/>
        <w:rPr>
          <w:lang w:val="nl-BE" w:eastAsia="en-US"/>
        </w:rPr>
      </w:pPr>
      <w:r w:rsidRPr="00677A80">
        <w:rPr>
          <w:lang w:val="nl-BE" w:eastAsia="en-US"/>
        </w:rPr>
        <w:t>het moet gaan om een onvoorzien probleem dat een dringende oplossing vraagt en waardoor de werking onderbroken of gestoord wordt. Het gaat dus niet om structurele problem</w:t>
      </w:r>
      <w:r w:rsidR="000D62A9" w:rsidRPr="00677A80">
        <w:rPr>
          <w:lang w:val="nl-BE" w:eastAsia="en-US"/>
        </w:rPr>
        <w:t>en;</w:t>
      </w:r>
    </w:p>
    <w:p w14:paraId="28FCDA82" w14:textId="74082DBA" w:rsidR="00A84227" w:rsidRPr="00677A80" w:rsidRDefault="00BB35B5" w:rsidP="00677A80">
      <w:pPr>
        <w:pStyle w:val="Lijstalinea"/>
        <w:numPr>
          <w:ilvl w:val="0"/>
          <w:numId w:val="112"/>
        </w:numPr>
        <w:jc w:val="left"/>
        <w:rPr>
          <w:lang w:val="nl-BE" w:eastAsia="en-US"/>
        </w:rPr>
      </w:pPr>
      <w:r w:rsidRPr="00677A80">
        <w:rPr>
          <w:lang w:val="nl-BE" w:eastAsia="en-US"/>
        </w:rPr>
        <w:t>het kan enkel door d</w:t>
      </w:r>
      <w:r w:rsidR="000D62A9" w:rsidRPr="00677A80">
        <w:rPr>
          <w:lang w:val="nl-BE" w:eastAsia="en-US"/>
        </w:rPr>
        <w:t>e ‘verstoorde’ worden verholpen;</w:t>
      </w:r>
    </w:p>
    <w:p w14:paraId="075770BE" w14:textId="57FEF1EF" w:rsidR="00590FCB" w:rsidRPr="00677A80" w:rsidRDefault="00BB35B5" w:rsidP="00677A80">
      <w:pPr>
        <w:pStyle w:val="Lijstalinea"/>
        <w:numPr>
          <w:ilvl w:val="0"/>
          <w:numId w:val="112"/>
        </w:numPr>
        <w:jc w:val="left"/>
        <w:rPr>
          <w:lang w:val="nl-BE" w:eastAsia="en-US"/>
        </w:rPr>
      </w:pPr>
      <w:r w:rsidRPr="00677A80">
        <w:rPr>
          <w:lang w:val="nl-BE" w:eastAsia="en-US"/>
        </w:rPr>
        <w:t xml:space="preserve">het gaat om problemen die zich voordoen buiten </w:t>
      </w:r>
      <w:r w:rsidR="000D62A9" w:rsidRPr="00677A80">
        <w:rPr>
          <w:lang w:val="nl-BE" w:eastAsia="en-US"/>
        </w:rPr>
        <w:t>de</w:t>
      </w:r>
      <w:r w:rsidR="00ED72F1" w:rsidRPr="00677A80">
        <w:rPr>
          <w:lang w:val="nl-BE" w:eastAsia="en-US"/>
        </w:rPr>
        <w:t xml:space="preserve"> effectieve</w:t>
      </w:r>
      <w:r w:rsidR="000D62A9" w:rsidRPr="00677A80">
        <w:rPr>
          <w:lang w:val="nl-BE" w:eastAsia="en-US"/>
        </w:rPr>
        <w:t xml:space="preserve"> werktijd van de ‘verstoorde’;</w:t>
      </w:r>
    </w:p>
    <w:p w14:paraId="408CCF63" w14:textId="00C8DFF8" w:rsidR="00590FCB" w:rsidRPr="00677A80" w:rsidRDefault="00BB35B5" w:rsidP="00677A80">
      <w:pPr>
        <w:pStyle w:val="Lijstalinea"/>
        <w:numPr>
          <w:ilvl w:val="0"/>
          <w:numId w:val="112"/>
        </w:numPr>
        <w:jc w:val="left"/>
        <w:rPr>
          <w:lang w:val="nl-BE" w:eastAsia="en-US"/>
        </w:rPr>
      </w:pPr>
      <w:r w:rsidRPr="00677A80">
        <w:rPr>
          <w:lang w:val="nl-BE" w:eastAsia="en-US"/>
        </w:rPr>
        <w:t>de 'verstoorde' moet een actie ondernemen (bellen, ter plaatse gaan, richtlijnen geven…). Een gewone kennisname (bv. wijziging planning per sms/mail) of doorverwijzing is geen verstoring.</w:t>
      </w:r>
    </w:p>
    <w:p w14:paraId="74FCE2CD" w14:textId="75CF61D4" w:rsidR="003A11FB" w:rsidRPr="00037A46" w:rsidRDefault="003A11FB" w:rsidP="00B44CF7">
      <w:pPr>
        <w:pStyle w:val="Kop2"/>
        <w:rPr>
          <w:lang w:val="nl-BE" w:eastAsia="en-US"/>
        </w:rPr>
      </w:pPr>
      <w:bookmarkStart w:id="197" w:name="_Toc110948206"/>
      <w:bookmarkStart w:id="198" w:name="_Toc179877175"/>
      <w:r w:rsidRPr="00037A46">
        <w:t>Hoofdstuk iv. de andere toelagen</w:t>
      </w:r>
      <w:bookmarkEnd w:id="197"/>
      <w:bookmarkEnd w:id="198"/>
    </w:p>
    <w:p w14:paraId="2495CA83" w14:textId="7C75EF4B" w:rsidR="003A11FB" w:rsidRPr="00037A46" w:rsidRDefault="003A11FB" w:rsidP="003A11FB">
      <w:pPr>
        <w:pStyle w:val="Kop3"/>
      </w:pPr>
      <w:bookmarkStart w:id="199" w:name="_Toc110948207"/>
      <w:bookmarkStart w:id="200" w:name="_Toc179877176"/>
      <w:r w:rsidRPr="00037A46">
        <w:t>Afdeling 1. de toelage voor het waarnemen van een hogere functie</w:t>
      </w:r>
      <w:bookmarkEnd w:id="199"/>
      <w:bookmarkEnd w:id="200"/>
    </w:p>
    <w:p w14:paraId="2186B6C5" w14:textId="6B10886E" w:rsidR="003A11FB" w:rsidRPr="00037A46" w:rsidRDefault="00F43E03" w:rsidP="003A11FB">
      <w:pPr>
        <w:pStyle w:val="Kop5"/>
      </w:pPr>
      <w:r w:rsidRPr="00037A46">
        <w:t>Artikel</w:t>
      </w:r>
      <w:r w:rsidR="00C94443">
        <w:t xml:space="preserve"> </w:t>
      </w:r>
      <w:r w:rsidR="006763C7">
        <w:t>138</w:t>
      </w:r>
    </w:p>
    <w:p w14:paraId="481E595D" w14:textId="61B30F28" w:rsidR="003A11FB" w:rsidRPr="00037A46" w:rsidRDefault="003A11FB" w:rsidP="00677A80">
      <w:pPr>
        <w:pStyle w:val="StandaardUitvullen"/>
        <w:ind w:left="0"/>
        <w:rPr>
          <w:lang w:val="nl-BE" w:eastAsia="en-US"/>
        </w:rPr>
      </w:pPr>
      <w:r w:rsidRPr="00037A46">
        <w:rPr>
          <w:lang w:val="nl-BE" w:eastAsia="en-US"/>
        </w:rPr>
        <w:t xml:space="preserve">Het personeelslid dat gedurende ten minste </w:t>
      </w:r>
      <w:r w:rsidR="000D62A9" w:rsidRPr="00037A46">
        <w:rPr>
          <w:lang w:val="nl-BE" w:eastAsia="en-US"/>
        </w:rPr>
        <w:t>30</w:t>
      </w:r>
      <w:r w:rsidRPr="00037A46">
        <w:rPr>
          <w:lang w:val="nl-BE" w:eastAsia="en-US"/>
        </w:rPr>
        <w:t xml:space="preserve"> opeenvolgende kalenderdagen een hogere functie waarneemt </w:t>
      </w:r>
      <w:r w:rsidRPr="00C168C0">
        <w:rPr>
          <w:lang w:val="nl-BE" w:eastAsia="en-US"/>
        </w:rPr>
        <w:t xml:space="preserve">overeenkomstig artikel </w:t>
      </w:r>
      <w:r w:rsidR="00C168C0" w:rsidRPr="00C168C0">
        <w:rPr>
          <w:lang w:val="nl-BE" w:eastAsia="en-US"/>
        </w:rPr>
        <w:t>74</w:t>
      </w:r>
      <w:r w:rsidRPr="00C168C0">
        <w:rPr>
          <w:lang w:val="nl-BE" w:eastAsia="en-US"/>
        </w:rPr>
        <w:t xml:space="preserve"> heeft</w:t>
      </w:r>
      <w:r w:rsidRPr="00037A46">
        <w:rPr>
          <w:lang w:val="nl-BE" w:eastAsia="en-US"/>
        </w:rPr>
        <w:t xml:space="preserve"> recht op een toelage.</w:t>
      </w:r>
    </w:p>
    <w:p w14:paraId="4F572EA9" w14:textId="568299C8" w:rsidR="003A11FB" w:rsidRPr="00037A46" w:rsidRDefault="00F43E03" w:rsidP="003A11FB">
      <w:pPr>
        <w:pStyle w:val="Kop5"/>
      </w:pPr>
      <w:r w:rsidRPr="00037A46">
        <w:t>Artikel</w:t>
      </w:r>
      <w:r w:rsidR="00C94443">
        <w:t xml:space="preserve"> </w:t>
      </w:r>
      <w:r w:rsidR="006763C7">
        <w:t>139</w:t>
      </w:r>
    </w:p>
    <w:p w14:paraId="5EA5D61F" w14:textId="77777777" w:rsidR="003A11FB" w:rsidRPr="00037A46" w:rsidRDefault="003A11FB" w:rsidP="00677A80">
      <w:pPr>
        <w:pStyle w:val="StandaardUitvullen"/>
        <w:ind w:left="0"/>
        <w:rPr>
          <w:lang w:val="nl-BE" w:eastAsia="en-US"/>
        </w:rPr>
      </w:pPr>
      <w:r w:rsidRPr="00037A46">
        <w:rPr>
          <w:lang w:val="nl-BE" w:eastAsia="en-US"/>
        </w:rPr>
        <w:t xml:space="preserve">De toelage is gelijk aan het verschil tussen het salaris dat het personeelslid bij een bevordering in de waargenomen hogere functie zou ontvangen en het salaris dat het personeelslid in zijn werkelijke functie ontvangt. </w:t>
      </w:r>
    </w:p>
    <w:p w14:paraId="1B143D1A" w14:textId="77777777" w:rsidR="003A11FB" w:rsidRPr="00037A46" w:rsidRDefault="003A11FB" w:rsidP="00677A80">
      <w:pPr>
        <w:pStyle w:val="StandaardUitvullen"/>
        <w:ind w:left="0"/>
        <w:rPr>
          <w:lang w:val="nl-BE" w:eastAsia="en-US"/>
        </w:rPr>
      </w:pPr>
      <w:r w:rsidRPr="00037A46">
        <w:rPr>
          <w:lang w:val="nl-BE" w:eastAsia="en-US"/>
        </w:rPr>
        <w:lastRenderedPageBreak/>
        <w:t>In het salaris zijn de haard- of standplaatstoelage en elke andere salaristoeslag inbegrepen.</w:t>
      </w:r>
    </w:p>
    <w:p w14:paraId="1D305491" w14:textId="445A76EE" w:rsidR="002515AE" w:rsidRPr="00037A46" w:rsidRDefault="002515AE" w:rsidP="002515AE">
      <w:pPr>
        <w:pStyle w:val="Kop3"/>
      </w:pPr>
      <w:bookmarkStart w:id="201" w:name="_Toc288769091"/>
      <w:bookmarkStart w:id="202" w:name="_Toc291754403"/>
      <w:bookmarkStart w:id="203" w:name="_Toc110948209"/>
      <w:bookmarkStart w:id="204" w:name="_Toc179877177"/>
      <w:r w:rsidRPr="00037A46">
        <w:t xml:space="preserve">Afdeling </w:t>
      </w:r>
      <w:r w:rsidR="00E7160E">
        <w:t>2</w:t>
      </w:r>
      <w:r w:rsidRPr="00037A46">
        <w:t>. functiecomplement voor bijzondere beroepsbekwaamheden</w:t>
      </w:r>
      <w:bookmarkEnd w:id="201"/>
      <w:bookmarkEnd w:id="202"/>
      <w:bookmarkEnd w:id="203"/>
      <w:bookmarkEnd w:id="204"/>
    </w:p>
    <w:p w14:paraId="6228F54C" w14:textId="486C234B" w:rsidR="002515AE" w:rsidRPr="00037A46" w:rsidRDefault="002515AE" w:rsidP="00A53455">
      <w:pPr>
        <w:pStyle w:val="Kop5"/>
      </w:pPr>
      <w:r w:rsidRPr="00037A46">
        <w:t>Artikel</w:t>
      </w:r>
      <w:r w:rsidR="00C94443">
        <w:t xml:space="preserve"> </w:t>
      </w:r>
      <w:r w:rsidR="006763C7">
        <w:t>140</w:t>
      </w:r>
    </w:p>
    <w:p w14:paraId="58574E68" w14:textId="77777777" w:rsidR="002515AE" w:rsidRDefault="002515AE" w:rsidP="00677A80">
      <w:pPr>
        <w:pStyle w:val="StandaardUitvullen"/>
        <w:ind w:left="0"/>
        <w:rPr>
          <w:lang w:eastAsia="en-US"/>
        </w:rPr>
      </w:pPr>
      <w:r w:rsidRPr="00037A46">
        <w:rPr>
          <w:lang w:eastAsia="en-US"/>
        </w:rPr>
        <w:t>De personeelsleden die voldoen aan de voorwaarden, zoals bepaald in artikel 1 van het KB van 22 juni 2010 betreffende de uitvoering van het attractiviteitsplan voor het verpleegkundig beroep wat betreft de premies voor de titels en bijzondere beroepsbekwaamheden en onregelmatige prestaties, ontvangen vanaf 1 januari 2010 een bijkomende premie met betrekking tot de titels of bijzondere beroepsbekwaamheden, overeenkomstig de artikelen 1 tot en met 3 van het KB.</w:t>
      </w:r>
    </w:p>
    <w:p w14:paraId="32D296E1" w14:textId="5BB472A1" w:rsidR="003A11FB" w:rsidRPr="00037A46" w:rsidRDefault="003A11FB" w:rsidP="00B44CF7">
      <w:pPr>
        <w:pStyle w:val="Kop2"/>
      </w:pPr>
      <w:bookmarkStart w:id="205" w:name="_Toc110948210"/>
      <w:bookmarkStart w:id="206" w:name="_Toc179877178"/>
      <w:r w:rsidRPr="00037A46">
        <w:t xml:space="preserve">Hoofdstuk v. de vergoeding voor </w:t>
      </w:r>
      <w:r w:rsidR="003F4154">
        <w:t>dienstverplaatsingen</w:t>
      </w:r>
      <w:bookmarkEnd w:id="205"/>
      <w:bookmarkEnd w:id="206"/>
    </w:p>
    <w:p w14:paraId="53F30709" w14:textId="2247FC34" w:rsidR="003A11FB" w:rsidRPr="00037A46" w:rsidRDefault="003A11FB" w:rsidP="003A11FB">
      <w:pPr>
        <w:pStyle w:val="Kop3"/>
      </w:pPr>
      <w:bookmarkStart w:id="207" w:name="_Toc110948211"/>
      <w:bookmarkStart w:id="208" w:name="_Toc179877179"/>
      <w:r w:rsidRPr="00037A46">
        <w:t>Afdeling 1. algemene bepalingen</w:t>
      </w:r>
      <w:bookmarkEnd w:id="207"/>
      <w:bookmarkEnd w:id="208"/>
    </w:p>
    <w:p w14:paraId="2D61C12F" w14:textId="7C8C15AD" w:rsidR="003A11FB" w:rsidRPr="00037A46" w:rsidRDefault="00F43E03" w:rsidP="003A11FB">
      <w:pPr>
        <w:pStyle w:val="Kop5"/>
      </w:pPr>
      <w:r w:rsidRPr="00037A46">
        <w:t>Artikel</w:t>
      </w:r>
      <w:r w:rsidR="00C94443">
        <w:t xml:space="preserve"> </w:t>
      </w:r>
      <w:r w:rsidR="006763C7">
        <w:t>141</w:t>
      </w:r>
    </w:p>
    <w:p w14:paraId="1A3CE48B" w14:textId="77777777" w:rsidR="003A11FB" w:rsidRPr="00037A46" w:rsidRDefault="003A11FB" w:rsidP="00677A80">
      <w:pPr>
        <w:pStyle w:val="StandaardUitvullen"/>
        <w:ind w:left="0"/>
        <w:rPr>
          <w:lang w:eastAsia="en-US"/>
        </w:rPr>
      </w:pPr>
      <w:r w:rsidRPr="00037A46">
        <w:rPr>
          <w:lang w:eastAsia="en-US"/>
        </w:rPr>
        <w:t>Een dienstreis is de verplaatsing van de woonplaats of de standplaats naar een vooraf bepaalde bestemming in opdracht of op uitnodiging van de bevoegde hiërarchische meerdere van het personeelslid.</w:t>
      </w:r>
    </w:p>
    <w:p w14:paraId="2D187260" w14:textId="3CF471B8" w:rsidR="003A11FB" w:rsidRPr="00037A46" w:rsidRDefault="00F43E03" w:rsidP="003A11FB">
      <w:pPr>
        <w:pStyle w:val="Kop5"/>
      </w:pPr>
      <w:r w:rsidRPr="00037A46">
        <w:t xml:space="preserve">Artikel </w:t>
      </w:r>
      <w:r w:rsidR="006763C7">
        <w:t>142</w:t>
      </w:r>
    </w:p>
    <w:p w14:paraId="1DE8AA76" w14:textId="77777777" w:rsidR="003A11FB" w:rsidRPr="00037A46" w:rsidRDefault="00637322" w:rsidP="00677A80">
      <w:pPr>
        <w:pStyle w:val="StandaardUitvullen"/>
        <w:ind w:left="0"/>
        <w:rPr>
          <w:lang w:eastAsia="en-US"/>
        </w:rPr>
      </w:pPr>
      <w:r w:rsidRPr="00037A46">
        <w:rPr>
          <w:lang w:eastAsia="en-US"/>
        </w:rPr>
        <w:t xml:space="preserve">De </w:t>
      </w:r>
      <w:r w:rsidR="003474E1" w:rsidRPr="00037A46">
        <w:rPr>
          <w:lang w:eastAsia="en-US"/>
        </w:rPr>
        <w:t>algemeen directeur</w:t>
      </w:r>
      <w:r w:rsidR="003A11FB" w:rsidRPr="00037A46">
        <w:rPr>
          <w:lang w:eastAsia="en-US"/>
        </w:rPr>
        <w:t xml:space="preserve"> (of in voorkomend geval het personeelslid aan wie deze bevoegdheid werd gedelegeerd) geeft toestemming voor dienstreizen.</w:t>
      </w:r>
      <w:r w:rsidR="00F24507" w:rsidRPr="00037A46">
        <w:rPr>
          <w:lang w:eastAsia="en-US"/>
        </w:rPr>
        <w:t xml:space="preserve"> </w:t>
      </w:r>
      <w:r w:rsidR="003A11FB" w:rsidRPr="00037A46">
        <w:rPr>
          <w:lang w:eastAsia="en-US"/>
        </w:rPr>
        <w:t>Hij beslist welk vervoermiddel functioneel en financieel het meest verantwoord is.</w:t>
      </w:r>
    </w:p>
    <w:p w14:paraId="01E045B1" w14:textId="1211D666" w:rsidR="003A11FB" w:rsidRPr="00037A46" w:rsidRDefault="00F43E03" w:rsidP="003A11FB">
      <w:pPr>
        <w:pStyle w:val="Kop5"/>
      </w:pPr>
      <w:r w:rsidRPr="00037A46">
        <w:t xml:space="preserve">Artikel </w:t>
      </w:r>
      <w:r w:rsidR="006763C7">
        <w:t>143</w:t>
      </w:r>
    </w:p>
    <w:p w14:paraId="13DE3C18" w14:textId="73A846A6" w:rsidR="003A11FB" w:rsidRPr="00037A46" w:rsidRDefault="003A11FB" w:rsidP="00677A80">
      <w:pPr>
        <w:pStyle w:val="StandaardUitvullen"/>
        <w:ind w:left="0"/>
        <w:rPr>
          <w:lang w:eastAsia="en-US"/>
        </w:rPr>
      </w:pPr>
      <w:r w:rsidRPr="00037A46">
        <w:rPr>
          <w:lang w:eastAsia="en-US"/>
        </w:rPr>
        <w:t>Reiskosten worden, samen met de</w:t>
      </w:r>
      <w:r w:rsidR="00773221" w:rsidRPr="00037A46">
        <w:rPr>
          <w:lang w:eastAsia="en-US"/>
        </w:rPr>
        <w:t xml:space="preserve"> </w:t>
      </w:r>
      <w:r w:rsidRPr="00037A46">
        <w:rPr>
          <w:lang w:eastAsia="en-US"/>
        </w:rPr>
        <w:t xml:space="preserve">bewijsstukken, </w:t>
      </w:r>
      <w:r w:rsidR="00DB1916">
        <w:rPr>
          <w:lang w:eastAsia="en-US"/>
        </w:rPr>
        <w:t xml:space="preserve">maandelijks </w:t>
      </w:r>
      <w:r w:rsidRPr="00037A46">
        <w:rPr>
          <w:lang w:eastAsia="en-US"/>
        </w:rPr>
        <w:t xml:space="preserve">ingediend </w:t>
      </w:r>
      <w:r w:rsidR="00DB1916">
        <w:rPr>
          <w:lang w:eastAsia="en-US"/>
        </w:rPr>
        <w:t>via het tijdsregistratiesysteem</w:t>
      </w:r>
      <w:r w:rsidR="005D5DF1">
        <w:rPr>
          <w:lang w:eastAsia="en-US"/>
        </w:rPr>
        <w:t xml:space="preserve"> </w:t>
      </w:r>
      <w:r w:rsidR="00773221" w:rsidRPr="00037A46">
        <w:rPr>
          <w:lang w:eastAsia="en-US"/>
        </w:rPr>
        <w:t xml:space="preserve">vóór de </w:t>
      </w:r>
      <w:r w:rsidR="00FA79E5">
        <w:rPr>
          <w:lang w:eastAsia="en-US"/>
        </w:rPr>
        <w:t>8</w:t>
      </w:r>
      <w:r w:rsidR="00773221" w:rsidRPr="00037A46">
        <w:rPr>
          <w:vertAlign w:val="superscript"/>
          <w:lang w:eastAsia="en-US"/>
        </w:rPr>
        <w:t>e</w:t>
      </w:r>
      <w:r w:rsidR="00773221" w:rsidRPr="00037A46">
        <w:rPr>
          <w:lang w:eastAsia="en-US"/>
        </w:rPr>
        <w:t xml:space="preserve"> van de volgende maand</w:t>
      </w:r>
      <w:r w:rsidR="005D5DF1">
        <w:rPr>
          <w:lang w:eastAsia="en-US"/>
        </w:rPr>
        <w:t>.</w:t>
      </w:r>
      <w:r w:rsidR="00773221" w:rsidRPr="00037A46">
        <w:rPr>
          <w:lang w:eastAsia="en-US"/>
        </w:rPr>
        <w:t xml:space="preserve"> Kilometers of andere onkosten (vb. treinticket, parkeerticket) die later worden doorgegeven, zullen niet meer vergoed worden</w:t>
      </w:r>
      <w:r w:rsidRPr="00037A46">
        <w:rPr>
          <w:lang w:eastAsia="en-US"/>
        </w:rPr>
        <w:t xml:space="preserve">. </w:t>
      </w:r>
    </w:p>
    <w:p w14:paraId="6FDCBDBA" w14:textId="632D4EBE" w:rsidR="007B56AC" w:rsidRPr="00037A46" w:rsidRDefault="007B56AC" w:rsidP="007B56AC">
      <w:pPr>
        <w:pStyle w:val="Kop3"/>
      </w:pPr>
      <w:bookmarkStart w:id="209" w:name="_Toc179877180"/>
      <w:r w:rsidRPr="00037A46">
        <w:t>Afdeling 2. vergoeding voor dienstreizen</w:t>
      </w:r>
      <w:bookmarkStart w:id="210" w:name="_Toc110948212"/>
      <w:bookmarkEnd w:id="209"/>
    </w:p>
    <w:p w14:paraId="6C6EC086" w14:textId="77777777" w:rsidR="007B56AC" w:rsidRPr="00037A46" w:rsidRDefault="007B56AC" w:rsidP="007F44EC">
      <w:pPr>
        <w:spacing w:before="0" w:after="160" w:line="259" w:lineRule="auto"/>
        <w:ind w:left="0"/>
        <w:jc w:val="left"/>
        <w:rPr>
          <w:rFonts w:eastAsia="Calibri" w:cs="Arial"/>
          <w:kern w:val="2"/>
          <w:lang w:val="nl-BE" w:eastAsia="en-US"/>
          <w14:ligatures w14:val="standardContextual"/>
        </w:rPr>
      </w:pPr>
    </w:p>
    <w:p w14:paraId="512AE8CC" w14:textId="51972E10" w:rsidR="007F44EC" w:rsidRPr="00037A46" w:rsidRDefault="007F44EC" w:rsidP="007F44EC">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w:t>
      </w:r>
      <w:r w:rsidR="006763C7">
        <w:rPr>
          <w:rFonts w:eastAsia="Calibri" w:cs="Arial"/>
          <w:b/>
          <w:bCs/>
          <w:kern w:val="2"/>
          <w:lang w:val="nl-BE" w:eastAsia="en-US"/>
          <w14:ligatures w14:val="standardContextual"/>
        </w:rPr>
        <w:t>144</w:t>
      </w:r>
    </w:p>
    <w:p w14:paraId="6BB7641C" w14:textId="25453215" w:rsidR="007F44EC" w:rsidRPr="00037A46" w:rsidRDefault="007F44EC" w:rsidP="007F44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Het personeelslid ontvangt een vergoeding voor dienstreizen voor de verplaatsing van personeelsleden van de vaste standplaats naar een vooraf bepaalde bestemming in opdracht of op uitnodiging van de bevoegde hiërarchische meerdere toegekend. Voor medewerkers van de dienst Gezinszorg en Aanvullende Thuiszorg geldt dat een verplaatsing van de vaste standplaats naar een werkplaats die niet de vaste plaats van tewerkstelling is, ook een dienstreis is. Dienstopdrachten impliceren dus wisselende ad-hoc opdrachten.</w:t>
      </w:r>
    </w:p>
    <w:p w14:paraId="758884B9" w14:textId="77777777" w:rsidR="007F44EC" w:rsidRPr="00037A46" w:rsidRDefault="007F44EC" w:rsidP="007F44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Bij die vergoeding gelden de volgende bepalingen:</w:t>
      </w:r>
    </w:p>
    <w:p w14:paraId="1158A578" w14:textId="77777777" w:rsidR="007F44EC" w:rsidRPr="00037A46" w:rsidRDefault="007F44EC" w:rsidP="00E80C0C">
      <w:pPr>
        <w:numPr>
          <w:ilvl w:val="0"/>
          <w:numId w:val="75"/>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Als personeelsleden van hun eigen motorvoertuig gebruik maken, hebben ze recht op dezelfde vergoeding als de vergoeding voor de dienstreizen van het personeel van de diensten van de Vlaamse overheid, vermeld in artikel VII 80 van het Vlaams personeelsstatuut van 13 januari 2006;</w:t>
      </w:r>
    </w:p>
    <w:p w14:paraId="10D0B49A" w14:textId="5A9D313B" w:rsidR="007F44EC" w:rsidRPr="00037A46" w:rsidRDefault="007F44EC" w:rsidP="00E80C0C">
      <w:pPr>
        <w:numPr>
          <w:ilvl w:val="0"/>
          <w:numId w:val="75"/>
        </w:numPr>
        <w:spacing w:before="0" w:after="160" w:line="259" w:lineRule="auto"/>
        <w:contextualSpacing/>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lastRenderedPageBreak/>
        <w:t xml:space="preserve">Als personeelsleden hun eigen fiets gebruiken, ontvangen ze een fietsvergoeding </w:t>
      </w:r>
      <w:r w:rsidR="000922B7">
        <w:rPr>
          <w:rFonts w:eastAsia="Calibri" w:cs="Arial"/>
          <w:kern w:val="2"/>
          <w:lang w:val="nl-BE" w:eastAsia="en-US"/>
          <w14:ligatures w14:val="standardContextual"/>
        </w:rPr>
        <w:t xml:space="preserve">per kilometer gelijk aan </w:t>
      </w:r>
      <w:r w:rsidRPr="00037A46">
        <w:rPr>
          <w:rFonts w:eastAsia="Calibri" w:cs="Arial"/>
          <w:kern w:val="2"/>
          <w:lang w:val="nl-BE" w:eastAsia="en-US"/>
          <w14:ligatures w14:val="standardContextual"/>
        </w:rPr>
        <w:t>het bedrag dat op grond van de fiscale wetgeving en de socialezekerheidswetgeving</w:t>
      </w:r>
      <w:r w:rsidR="00C82159">
        <w:rPr>
          <w:rFonts w:eastAsia="Calibri" w:cs="Arial"/>
          <w:kern w:val="2"/>
          <w:lang w:val="nl-BE" w:eastAsia="en-US"/>
          <w14:ligatures w14:val="standardContextual"/>
        </w:rPr>
        <w:t xml:space="preserve"> maximaal</w:t>
      </w:r>
      <w:r w:rsidRPr="00037A46">
        <w:rPr>
          <w:rFonts w:eastAsia="Calibri" w:cs="Arial"/>
          <w:kern w:val="2"/>
          <w:lang w:val="nl-BE" w:eastAsia="en-US"/>
          <w14:ligatures w14:val="standardContextual"/>
        </w:rPr>
        <w:t xml:space="preserve"> is vrijgesteld van belasting en sociale bijdragen.</w:t>
      </w:r>
    </w:p>
    <w:p w14:paraId="31AD40C7" w14:textId="77777777" w:rsidR="007F44EC" w:rsidRPr="00037A46" w:rsidRDefault="007F44EC" w:rsidP="007F44EC">
      <w:pPr>
        <w:spacing w:before="0" w:after="160" w:line="259" w:lineRule="auto"/>
        <w:ind w:left="360"/>
        <w:contextualSpacing/>
        <w:jc w:val="left"/>
        <w:rPr>
          <w:rFonts w:eastAsia="Calibri" w:cs="Arial"/>
          <w:kern w:val="2"/>
          <w:lang w:val="nl-BE" w:eastAsia="en-US"/>
          <w14:ligatures w14:val="standardContextual"/>
        </w:rPr>
      </w:pPr>
    </w:p>
    <w:p w14:paraId="5E9ADB0C" w14:textId="77777777" w:rsidR="007F44EC" w:rsidRPr="00037A46" w:rsidRDefault="007F44EC" w:rsidP="007F44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Voor dienstreizen met het eigen motorvoertuig, dekt de kilometervergoeding alle kosten die gepaard gaan met het gebruik van het eigen motorvoertuig, met uitzondering van de parkeerkosten. Het personeelslid heeft recht op de terugbetaling van eventuele parkeerkosten, mits voorlegging van de nodige bewijsstukken.</w:t>
      </w:r>
    </w:p>
    <w:p w14:paraId="75D24382" w14:textId="0B19C0CD" w:rsidR="007F44EC" w:rsidRPr="00037A46" w:rsidRDefault="007F44EC" w:rsidP="007F44EC">
      <w:pPr>
        <w:spacing w:before="0" w:after="160" w:line="259" w:lineRule="auto"/>
        <w:ind w:left="0"/>
        <w:jc w:val="left"/>
        <w:rPr>
          <w:rFonts w:eastAsia="Calibri" w:cs="Arial"/>
          <w:b/>
          <w:i/>
          <w:strike/>
          <w:kern w:val="2"/>
          <w:lang w:val="nl-BE" w:eastAsia="en-US"/>
          <w14:ligatures w14:val="standardContextual"/>
        </w:rPr>
      </w:pPr>
      <w:r w:rsidRPr="00037A46">
        <w:rPr>
          <w:rFonts w:eastAsia="Calibri" w:cs="Arial"/>
          <w:kern w:val="2"/>
          <w:lang w:val="nl-BE" w:eastAsia="en-US"/>
          <w14:ligatures w14:val="standardContextual"/>
        </w:rPr>
        <w:t>Bij carpooling wordt de wettelijke vergoeding voor de bestuurder verhoogd</w:t>
      </w:r>
      <w:r w:rsidR="00AB0F54">
        <w:rPr>
          <w:rFonts w:eastAsia="Calibri" w:cs="Arial"/>
          <w:kern w:val="2"/>
          <w:lang w:val="nl-BE" w:eastAsia="en-US"/>
          <w14:ligatures w14:val="standardContextual"/>
        </w:rPr>
        <w:t xml:space="preserve"> met 50%</w:t>
      </w:r>
      <w:r w:rsidRPr="00037A46">
        <w:rPr>
          <w:rFonts w:eastAsia="Calibri" w:cs="Arial"/>
          <w:kern w:val="2"/>
          <w:lang w:val="nl-BE" w:eastAsia="en-US"/>
          <w14:ligatures w14:val="standardContextual"/>
        </w:rPr>
        <w:t xml:space="preserve">. De meereizende personeelsleden hebben geen recht op een kilometervergoeding. </w:t>
      </w:r>
    </w:p>
    <w:p w14:paraId="1E74BE80" w14:textId="77777777" w:rsidR="007F44EC" w:rsidRPr="00037A46" w:rsidRDefault="007F44EC" w:rsidP="007F44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Voor een dienstreis met het openbaar vervoer stelt de werkgever het personeelslid een vervoersbewijs ter beschikking.</w:t>
      </w:r>
    </w:p>
    <w:p w14:paraId="7FBCFA1B" w14:textId="77777777" w:rsidR="007F44EC" w:rsidRPr="00037A46" w:rsidRDefault="007F44EC" w:rsidP="007F44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Als de werkgever het personeelslid vooraf geen vervoersbewijs ter beschikking stelt, worden de door het personeelslid gemaakte kosten voor een dienstreis met het openbaar vervoer terugbetaald op voorlegging van de bewijsstukken.</w:t>
      </w:r>
    </w:p>
    <w:p w14:paraId="0FD3D433" w14:textId="77777777" w:rsidR="007F44EC" w:rsidRPr="00037A46" w:rsidRDefault="007F44EC" w:rsidP="007F44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Het personeelslid dat een dienstreis maakt met het openbaar vervoer, reist in tweede klasse of economy class.</w:t>
      </w:r>
    </w:p>
    <w:p w14:paraId="1FEADF3D" w14:textId="3F6313FE" w:rsidR="003A11FB" w:rsidRPr="00037A46" w:rsidRDefault="003A11FB" w:rsidP="00B44CF7">
      <w:pPr>
        <w:pStyle w:val="Kop2"/>
      </w:pPr>
      <w:bookmarkStart w:id="211" w:name="_Toc110948213"/>
      <w:bookmarkStart w:id="212" w:name="_Toc179877181"/>
      <w:bookmarkEnd w:id="210"/>
      <w:r w:rsidRPr="00037A46">
        <w:t>Hoofdstuk vi. De sociale voordelen</w:t>
      </w:r>
      <w:bookmarkEnd w:id="211"/>
      <w:bookmarkEnd w:id="212"/>
    </w:p>
    <w:p w14:paraId="7461C739" w14:textId="581895DE" w:rsidR="00C82159" w:rsidRPr="00037A46" w:rsidRDefault="00C82159" w:rsidP="00C82159">
      <w:pPr>
        <w:pStyle w:val="Kop3"/>
      </w:pPr>
      <w:bookmarkStart w:id="213" w:name="_Toc110948218"/>
      <w:bookmarkStart w:id="214" w:name="_Toc179877182"/>
      <w:bookmarkStart w:id="215" w:name="_Toc110948214"/>
      <w:r w:rsidRPr="00037A46">
        <w:t xml:space="preserve">Afdeling </w:t>
      </w:r>
      <w:r>
        <w:t>1</w:t>
      </w:r>
      <w:r w:rsidRPr="00037A46">
        <w:t>. de vergoeding van de kosten van het woon-werkverkeer</w:t>
      </w:r>
      <w:bookmarkEnd w:id="213"/>
      <w:bookmarkEnd w:id="214"/>
    </w:p>
    <w:p w14:paraId="6624DC47" w14:textId="2BF1BE43" w:rsidR="00C82159" w:rsidRPr="00037A46" w:rsidRDefault="00C82159" w:rsidP="00C82159">
      <w:pPr>
        <w:pStyle w:val="Kop5"/>
      </w:pPr>
      <w:r w:rsidRPr="00037A46">
        <w:t xml:space="preserve">Artikel </w:t>
      </w:r>
      <w:r w:rsidR="006763C7">
        <w:t>145</w:t>
      </w:r>
    </w:p>
    <w:p w14:paraId="2F237253" w14:textId="77777777" w:rsidR="00C82159" w:rsidRPr="00037A46" w:rsidRDefault="00C82159" w:rsidP="00677A80">
      <w:pPr>
        <w:pStyle w:val="StandaardUitvullen"/>
        <w:ind w:left="0"/>
        <w:rPr>
          <w:lang w:eastAsia="en-US"/>
        </w:rPr>
      </w:pPr>
      <w:r w:rsidRPr="00037A46">
        <w:rPr>
          <w:lang w:eastAsia="en-US"/>
        </w:rPr>
        <w:t>Het personeelslid dat gebruik maakt van het openbaar vervoer voor de verplaatsing van en naar het werk krijgt het abonnement</w:t>
      </w:r>
      <w:r w:rsidRPr="00037A46">
        <w:rPr>
          <w:b/>
          <w:lang w:eastAsia="en-US"/>
        </w:rPr>
        <w:t xml:space="preserve"> </w:t>
      </w:r>
      <w:r w:rsidRPr="00037A46">
        <w:rPr>
          <w:lang w:eastAsia="en-US"/>
        </w:rPr>
        <w:t>volledig</w:t>
      </w:r>
      <w:r w:rsidRPr="00037A46">
        <w:rPr>
          <w:i/>
          <w:color w:val="0000FF"/>
          <w:lang w:eastAsia="en-US"/>
        </w:rPr>
        <w:t xml:space="preserve"> </w:t>
      </w:r>
      <w:r w:rsidRPr="00037A46">
        <w:rPr>
          <w:lang w:eastAsia="en-US"/>
        </w:rPr>
        <w:t xml:space="preserve">terugbetaald. </w:t>
      </w:r>
    </w:p>
    <w:p w14:paraId="7DE5AE85" w14:textId="77777777" w:rsidR="00C82159" w:rsidRPr="00037A46" w:rsidRDefault="00C82159" w:rsidP="00677A80">
      <w:pPr>
        <w:pStyle w:val="StandaardUitvullen"/>
        <w:ind w:left="0"/>
        <w:rPr>
          <w:lang w:eastAsia="en-US"/>
        </w:rPr>
      </w:pPr>
      <w:r w:rsidRPr="00037A46">
        <w:rPr>
          <w:lang w:eastAsia="en-US"/>
        </w:rPr>
        <w:t>Dagtickets worden terugbetaald indien de totale kostprijs hiervan per maand lager ligt dan de prijs van een abonnement berekend op maandbasis.</w:t>
      </w:r>
    </w:p>
    <w:p w14:paraId="6F651262" w14:textId="77777777" w:rsidR="00C82159" w:rsidRPr="00037A46" w:rsidRDefault="00C82159" w:rsidP="00677A80">
      <w:pPr>
        <w:pStyle w:val="StandaardUitvullen"/>
        <w:ind w:left="0"/>
        <w:rPr>
          <w:lang w:eastAsia="en-US"/>
        </w:rPr>
      </w:pPr>
      <w:r w:rsidRPr="00037A46">
        <w:rPr>
          <w:lang w:eastAsia="en-US"/>
        </w:rPr>
        <w:t xml:space="preserve">Als het personeelslid in eerste klasse reist, betaalt het zelf de supplementaire kosten daarvoor. </w:t>
      </w:r>
    </w:p>
    <w:p w14:paraId="137F335D" w14:textId="0794B285" w:rsidR="00C82159" w:rsidRPr="00037A46" w:rsidRDefault="00C82159" w:rsidP="00C82159">
      <w:pPr>
        <w:pStyle w:val="Kop5"/>
      </w:pPr>
      <w:r w:rsidRPr="00037A46">
        <w:t>Artikel</w:t>
      </w:r>
      <w:r w:rsidR="00C94443">
        <w:t xml:space="preserve"> </w:t>
      </w:r>
      <w:r w:rsidR="006763C7">
        <w:t>146</w:t>
      </w:r>
    </w:p>
    <w:p w14:paraId="67C268BE" w14:textId="1B35AE56" w:rsidR="00BE2F61" w:rsidRDefault="00C82159" w:rsidP="00927FE7">
      <w:pPr>
        <w:pStyle w:val="StandaardUitvullen"/>
        <w:ind w:left="0"/>
      </w:pPr>
      <w:r w:rsidRPr="00037A46">
        <w:t>Het personeelslid ontvangt een maandelijkse fietsvergoeding van het maximale bedrag dat op grond van de fiscale wetgeving en socialezekerheidswetgeving is vrijgesteld van belasting en sociale bijdragen per afgelegde kilometer wanneer hij de afstand van en naar het werk volledig of gedeeltelijk aflegt met de fiets.</w:t>
      </w:r>
    </w:p>
    <w:p w14:paraId="33C24B32" w14:textId="5979771A" w:rsidR="00BE2F61" w:rsidRDefault="00BE2F61" w:rsidP="00BE2F61">
      <w:pPr>
        <w:pStyle w:val="Kop5"/>
      </w:pPr>
      <w:r>
        <w:t xml:space="preserve">Artikel </w:t>
      </w:r>
      <w:r w:rsidR="006763C7">
        <w:t>147</w:t>
      </w:r>
    </w:p>
    <w:p w14:paraId="33B5D169" w14:textId="0285210C" w:rsidR="00BE2F61" w:rsidRPr="00037A46" w:rsidRDefault="00BE2F61" w:rsidP="00BE2F61">
      <w:pPr>
        <w:pStyle w:val="StandaardUitvullen"/>
        <w:ind w:left="0"/>
      </w:pPr>
      <w:r>
        <w:t>Het personeelslid ontvangt een maandelijkse stapvergoeding</w:t>
      </w:r>
      <w:r w:rsidR="00E1218D">
        <w:t xml:space="preserve"> van €0,2 per gewandelde kilometer wanneer hij de afstand van en naar het werk volledig of gedeeltelijk te voet aflegt. Hierbij wordt een limiet gelegd van maximaal €500,00 per kalenderjaar.</w:t>
      </w:r>
    </w:p>
    <w:p w14:paraId="2D7352E4" w14:textId="72A94E7B" w:rsidR="00C82159" w:rsidRPr="00037A46" w:rsidRDefault="00C82159" w:rsidP="00C82159">
      <w:pPr>
        <w:pStyle w:val="Kop5"/>
      </w:pPr>
      <w:r w:rsidRPr="00037A46">
        <w:t>Artikel</w:t>
      </w:r>
      <w:r w:rsidR="00C94443">
        <w:t xml:space="preserve"> </w:t>
      </w:r>
      <w:r w:rsidR="006763C7">
        <w:t>148</w:t>
      </w:r>
    </w:p>
    <w:p w14:paraId="3C3FC514" w14:textId="77777777" w:rsidR="00C82159" w:rsidRPr="00037A46" w:rsidRDefault="00C82159" w:rsidP="00677A80">
      <w:pPr>
        <w:pStyle w:val="StandaardUitvullen"/>
        <w:ind w:left="0"/>
      </w:pPr>
      <w:r w:rsidRPr="00037A46">
        <w:t xml:space="preserve">Het personeelslid dat aan de voorwaarden voldoet voor de toekenning van een parkeerkaart door de bevoegde hogere overheid, ontvangt een vergoeding voor de verplaatsing van en naar het werk met de wagen. </w:t>
      </w:r>
    </w:p>
    <w:p w14:paraId="32013BD9" w14:textId="2EF64FEE" w:rsidR="00C82159" w:rsidRDefault="00C82159" w:rsidP="00677A80">
      <w:pPr>
        <w:pStyle w:val="StandaardUitvullen"/>
        <w:ind w:left="0"/>
      </w:pPr>
      <w:r w:rsidRPr="00037A46">
        <w:t>Die vergoeding is gelijk aan de kostprijs van een treinkaart tweede klasse over dezelfde afstand.</w:t>
      </w:r>
    </w:p>
    <w:p w14:paraId="1082EFB2" w14:textId="519C5952" w:rsidR="003A11FB" w:rsidRPr="00037A46" w:rsidRDefault="003A11FB" w:rsidP="003A11FB">
      <w:pPr>
        <w:pStyle w:val="Kop3"/>
      </w:pPr>
      <w:bookmarkStart w:id="216" w:name="_Toc179877183"/>
      <w:r w:rsidRPr="00037A46">
        <w:lastRenderedPageBreak/>
        <w:t xml:space="preserve">Afdeling </w:t>
      </w:r>
      <w:r w:rsidR="00C82159">
        <w:t>2</w:t>
      </w:r>
      <w:r w:rsidRPr="00037A46">
        <w:t>. de maaltijdcheques</w:t>
      </w:r>
      <w:bookmarkEnd w:id="215"/>
      <w:bookmarkEnd w:id="216"/>
      <w:r w:rsidR="004B1ADD" w:rsidRPr="00037A46">
        <w:t xml:space="preserve"> </w:t>
      </w:r>
    </w:p>
    <w:p w14:paraId="0A322C8D" w14:textId="10AE6443" w:rsidR="003A11FB" w:rsidRPr="00037A46" w:rsidRDefault="00323D8D" w:rsidP="003A11FB">
      <w:pPr>
        <w:pStyle w:val="Kop5"/>
      </w:pPr>
      <w:r w:rsidRPr="00037A46">
        <w:t xml:space="preserve">Artikel </w:t>
      </w:r>
      <w:r w:rsidR="006763C7">
        <w:t>149</w:t>
      </w:r>
    </w:p>
    <w:p w14:paraId="41E3C921" w14:textId="1B6ECBF7" w:rsidR="0047290C" w:rsidRPr="00037A46" w:rsidRDefault="008744BA" w:rsidP="00677A80">
      <w:pPr>
        <w:pStyle w:val="StandaardUitvullen"/>
        <w:ind w:left="0"/>
        <w:rPr>
          <w:lang w:eastAsia="en-US"/>
        </w:rPr>
      </w:pPr>
      <w:r w:rsidRPr="00037A46">
        <w:rPr>
          <w:b/>
          <w:lang w:eastAsia="en-US"/>
        </w:rPr>
        <w:t>§ 1</w:t>
      </w:r>
      <w:r w:rsidRPr="00037A46">
        <w:rPr>
          <w:lang w:eastAsia="en-US"/>
        </w:rPr>
        <w:t xml:space="preserve"> </w:t>
      </w:r>
      <w:r w:rsidR="003A11FB" w:rsidRPr="00037A46">
        <w:rPr>
          <w:lang w:eastAsia="en-US"/>
        </w:rPr>
        <w:t xml:space="preserve">Het personeelslid heeft recht op maaltijdcheques van </w:t>
      </w:r>
      <w:r w:rsidR="000E3AB7" w:rsidRPr="00037A46">
        <w:rPr>
          <w:lang w:eastAsia="en-US"/>
        </w:rPr>
        <w:t>8</w:t>
      </w:r>
      <w:r w:rsidR="00C34946" w:rsidRPr="00037A46">
        <w:rPr>
          <w:lang w:eastAsia="en-US"/>
        </w:rPr>
        <w:t xml:space="preserve"> euro</w:t>
      </w:r>
      <w:r w:rsidR="003A11FB" w:rsidRPr="00037A46">
        <w:rPr>
          <w:lang w:eastAsia="en-US"/>
        </w:rPr>
        <w:t>, overeenkomstig het bijgevoegd reglement ter</w:t>
      </w:r>
      <w:r w:rsidR="0096281A">
        <w:rPr>
          <w:lang w:eastAsia="en-US"/>
        </w:rPr>
        <w:t xml:space="preserve"> </w:t>
      </w:r>
      <w:r w:rsidR="003A11FB" w:rsidRPr="00037A46">
        <w:rPr>
          <w:lang w:eastAsia="en-US"/>
        </w:rPr>
        <w:t>zake, en integraal deel uitmakend van deze rechtspositieregeling.</w:t>
      </w:r>
    </w:p>
    <w:p w14:paraId="5AA7E1C3" w14:textId="599AA88B" w:rsidR="0047290C" w:rsidRPr="00037A46" w:rsidRDefault="0047290C" w:rsidP="0047290C">
      <w:pPr>
        <w:pStyle w:val="Kop3"/>
      </w:pPr>
      <w:bookmarkStart w:id="217" w:name="_Toc110948215"/>
      <w:bookmarkStart w:id="218" w:name="_Toc179877184"/>
      <w:r w:rsidRPr="00037A46">
        <w:t xml:space="preserve">Afdeling </w:t>
      </w:r>
      <w:r w:rsidR="00C82159">
        <w:t>3</w:t>
      </w:r>
      <w:r w:rsidRPr="00037A46">
        <w:t>: eco</w:t>
      </w:r>
      <w:r w:rsidR="00E9305E">
        <w:t>- en geschenk</w:t>
      </w:r>
      <w:r w:rsidRPr="00037A46">
        <w:t>cheques</w:t>
      </w:r>
      <w:bookmarkEnd w:id="217"/>
      <w:bookmarkEnd w:id="218"/>
    </w:p>
    <w:p w14:paraId="758CC975" w14:textId="673260B8" w:rsidR="0047290C" w:rsidRPr="00037A46" w:rsidRDefault="0047290C" w:rsidP="0047290C">
      <w:pPr>
        <w:spacing w:before="240" w:after="0"/>
        <w:ind w:left="0"/>
        <w:rPr>
          <w:b/>
        </w:rPr>
      </w:pPr>
      <w:r w:rsidRPr="00037A46">
        <w:rPr>
          <w:b/>
        </w:rPr>
        <w:t xml:space="preserve">Artikel </w:t>
      </w:r>
      <w:r w:rsidR="006763C7">
        <w:rPr>
          <w:b/>
        </w:rPr>
        <w:t>150</w:t>
      </w:r>
    </w:p>
    <w:p w14:paraId="3519829E" w14:textId="3E51CDB5" w:rsidR="0047290C" w:rsidRPr="00037A46" w:rsidRDefault="0047290C" w:rsidP="00677A80">
      <w:pPr>
        <w:pStyle w:val="StandaardUitvullen"/>
        <w:ind w:left="0"/>
        <w:rPr>
          <w:lang w:eastAsia="en-US"/>
        </w:rPr>
      </w:pPr>
      <w:r w:rsidRPr="00037A46">
        <w:rPr>
          <w:b/>
          <w:lang w:eastAsia="en-US"/>
        </w:rPr>
        <w:t xml:space="preserve">§ 1 </w:t>
      </w:r>
      <w:r w:rsidRPr="00037A46">
        <w:rPr>
          <w:lang w:eastAsia="en-US"/>
        </w:rPr>
        <w:t>Het personeelslid heeft recht op ecocheques</w:t>
      </w:r>
      <w:r w:rsidR="00E15B2D">
        <w:rPr>
          <w:lang w:eastAsia="en-US"/>
        </w:rPr>
        <w:t>/geschenkcheques</w:t>
      </w:r>
      <w:r w:rsidRPr="00037A46">
        <w:rPr>
          <w:lang w:eastAsia="en-US"/>
        </w:rPr>
        <w:t xml:space="preserve"> voor 200 eur</w:t>
      </w:r>
      <w:r w:rsidR="00E15B2D">
        <w:rPr>
          <w:lang w:eastAsia="en-US"/>
        </w:rPr>
        <w:t>o</w:t>
      </w:r>
      <w:r w:rsidRPr="00037A46">
        <w:rPr>
          <w:lang w:eastAsia="en-US"/>
        </w:rPr>
        <w:t>, overeenkomstig het reglement ter</w:t>
      </w:r>
      <w:r w:rsidR="0096281A">
        <w:rPr>
          <w:lang w:eastAsia="en-US"/>
        </w:rPr>
        <w:t xml:space="preserve"> </w:t>
      </w:r>
      <w:r w:rsidRPr="00037A46">
        <w:rPr>
          <w:lang w:eastAsia="en-US"/>
        </w:rPr>
        <w:t>zake</w:t>
      </w:r>
      <w:r w:rsidR="00481835" w:rsidRPr="00037A46">
        <w:rPr>
          <w:lang w:eastAsia="en-US"/>
        </w:rPr>
        <w:t xml:space="preserve"> in het kader van de recurrente koopkrachtverhoging</w:t>
      </w:r>
      <w:r w:rsidR="00481835" w:rsidRPr="00037A46">
        <w:rPr>
          <w:rStyle w:val="Voetnootmarkering"/>
          <w:lang w:eastAsia="en-US"/>
        </w:rPr>
        <w:footnoteReference w:id="2"/>
      </w:r>
      <w:r w:rsidR="00481835" w:rsidRPr="00037A46">
        <w:rPr>
          <w:lang w:eastAsia="en-US"/>
        </w:rPr>
        <w:t xml:space="preserve"> </w:t>
      </w:r>
      <w:r w:rsidRPr="00037A46">
        <w:rPr>
          <w:lang w:eastAsia="en-US"/>
        </w:rPr>
        <w:t>, en integraal deel uitmakend van deze rechtspositieregeling.</w:t>
      </w:r>
      <w:r w:rsidR="00E9305E">
        <w:rPr>
          <w:lang w:eastAsia="en-US"/>
        </w:rPr>
        <w:t xml:space="preserve"> Dit bestaat uit 160 euro ecocheques en 40 euro Beerselbon bij een voltijdse tewerkstelling. Medewerkers in deeltijds verband ontvangen deze cheques a rato hun tewerkstellingsbreuk.</w:t>
      </w:r>
    </w:p>
    <w:p w14:paraId="2EB4BDA4" w14:textId="1E2C8743" w:rsidR="00481835" w:rsidRPr="00037A46" w:rsidRDefault="000045BB" w:rsidP="00481835">
      <w:pPr>
        <w:pStyle w:val="Kop3"/>
      </w:pPr>
      <w:bookmarkStart w:id="219" w:name="_Toc110948216"/>
      <w:bookmarkStart w:id="220" w:name="_Toc179877185"/>
      <w:r w:rsidRPr="00037A46">
        <w:t xml:space="preserve">Afdeling </w:t>
      </w:r>
      <w:r w:rsidR="00C82159">
        <w:t>4</w:t>
      </w:r>
      <w:r w:rsidRPr="00037A46">
        <w:t xml:space="preserve">. </w:t>
      </w:r>
      <w:r w:rsidR="00B840EE">
        <w:t>p</w:t>
      </w:r>
      <w:r w:rsidRPr="00037A46">
        <w:t xml:space="preserve">remies en  </w:t>
      </w:r>
      <w:r w:rsidR="00481835" w:rsidRPr="00037A46">
        <w:t>geschenken</w:t>
      </w:r>
      <w:bookmarkEnd w:id="219"/>
      <w:bookmarkEnd w:id="220"/>
      <w:r w:rsidR="00481835" w:rsidRPr="00037A46">
        <w:t xml:space="preserve"> </w:t>
      </w:r>
    </w:p>
    <w:p w14:paraId="66DC190A" w14:textId="12514817" w:rsidR="00481835" w:rsidRPr="00037A46" w:rsidRDefault="00481835" w:rsidP="00481835">
      <w:pPr>
        <w:pStyle w:val="Kop5"/>
        <w:rPr>
          <w:lang w:eastAsia="en-US"/>
        </w:rPr>
      </w:pPr>
      <w:r w:rsidRPr="00037A46">
        <w:t xml:space="preserve">Artikel </w:t>
      </w:r>
      <w:r w:rsidR="006763C7">
        <w:t>151</w:t>
      </w:r>
    </w:p>
    <w:p w14:paraId="24B97405" w14:textId="77777777" w:rsidR="00481835" w:rsidRPr="00037A46" w:rsidRDefault="00481835" w:rsidP="00677A80">
      <w:pPr>
        <w:pStyle w:val="StandaardUitvullen"/>
        <w:ind w:left="0"/>
        <w:jc w:val="left"/>
        <w:rPr>
          <w:lang w:eastAsia="en-US"/>
        </w:rPr>
      </w:pPr>
      <w:r w:rsidRPr="00037A46">
        <w:rPr>
          <w:b/>
          <w:lang w:eastAsia="en-US"/>
        </w:rPr>
        <w:t>§ 1</w:t>
      </w:r>
      <w:r w:rsidR="009F7359" w:rsidRPr="00037A46">
        <w:rPr>
          <w:lang w:eastAsia="en-US"/>
        </w:rPr>
        <w:t xml:space="preserve"> </w:t>
      </w:r>
      <w:r w:rsidRPr="00037A46">
        <w:rPr>
          <w:lang w:eastAsia="en-US"/>
        </w:rPr>
        <w:t>Bij indiensttreding heeft het personeels</w:t>
      </w:r>
      <w:r w:rsidR="009F7359" w:rsidRPr="00037A46">
        <w:rPr>
          <w:lang w:eastAsia="en-US"/>
        </w:rPr>
        <w:t xml:space="preserve">lid recht op een Beerselbon als </w:t>
      </w:r>
      <w:r w:rsidRPr="00037A46">
        <w:rPr>
          <w:lang w:eastAsia="en-US"/>
        </w:rPr>
        <w:t>welkomst</w:t>
      </w:r>
      <w:r w:rsidR="009F7359" w:rsidRPr="00037A46">
        <w:rPr>
          <w:lang w:eastAsia="en-US"/>
        </w:rPr>
        <w:t>-</w:t>
      </w:r>
      <w:r w:rsidRPr="00037A46">
        <w:rPr>
          <w:lang w:eastAsia="en-US"/>
        </w:rPr>
        <w:t>geschenk ter waarde van 10 eu</w:t>
      </w:r>
      <w:r w:rsidR="007B087C" w:rsidRPr="00037A46">
        <w:rPr>
          <w:lang w:eastAsia="en-US"/>
        </w:rPr>
        <w:t>ro</w:t>
      </w:r>
      <w:r w:rsidRPr="00037A46">
        <w:rPr>
          <w:lang w:eastAsia="en-US"/>
        </w:rPr>
        <w:t>.</w:t>
      </w:r>
    </w:p>
    <w:p w14:paraId="79A4A00E" w14:textId="5934827C" w:rsidR="00481835" w:rsidRPr="00037A46" w:rsidRDefault="00481835" w:rsidP="00677A80">
      <w:pPr>
        <w:pStyle w:val="StandaardUitvullen"/>
        <w:ind w:left="0"/>
        <w:rPr>
          <w:lang w:eastAsia="en-US"/>
        </w:rPr>
      </w:pPr>
      <w:r w:rsidRPr="00037A46">
        <w:rPr>
          <w:b/>
          <w:lang w:eastAsia="en-US"/>
        </w:rPr>
        <w:t xml:space="preserve">§ 2 </w:t>
      </w:r>
      <w:r w:rsidRPr="00037A46">
        <w:rPr>
          <w:lang w:eastAsia="en-US"/>
        </w:rPr>
        <w:t>Bij pensionering</w:t>
      </w:r>
      <w:r w:rsidRPr="00037A46">
        <w:rPr>
          <w:b/>
          <w:lang w:eastAsia="en-US"/>
        </w:rPr>
        <w:t xml:space="preserve"> </w:t>
      </w:r>
      <w:r w:rsidRPr="00037A46">
        <w:rPr>
          <w:lang w:eastAsia="en-US"/>
        </w:rPr>
        <w:t xml:space="preserve">ontvangt het personeelslid een afscheidspremie ter waarde van 150 euro in de vorm van een geschenkcheque, alsook een fles (non-alcoholische) mousserende wijn en een bloemetje tijdens een afscheidsreceptie. </w:t>
      </w:r>
      <w:r w:rsidR="00C82159">
        <w:rPr>
          <w:lang w:eastAsia="en-US"/>
        </w:rPr>
        <w:t>Voorwaarde is dat het personeelslid minstens 3 jaar anciënniteit heeft bij het bestuur op moment van pensionering</w:t>
      </w:r>
      <w:r w:rsidR="00C82159" w:rsidRPr="00037A46">
        <w:rPr>
          <w:lang w:eastAsia="en-US"/>
        </w:rPr>
        <w:t xml:space="preserve"> </w:t>
      </w:r>
      <w:r w:rsidRPr="00037A46">
        <w:rPr>
          <w:lang w:eastAsia="en-US"/>
        </w:rPr>
        <w:t xml:space="preserve">Het personeelslid en genodigden krijgen 1u </w:t>
      </w:r>
      <w:r w:rsidR="000B17AD" w:rsidRPr="00037A46">
        <w:rPr>
          <w:lang w:eastAsia="en-US"/>
        </w:rPr>
        <w:t>dienstvrijstelling.</w:t>
      </w:r>
    </w:p>
    <w:p w14:paraId="3B9D3ACA" w14:textId="7073F983" w:rsidR="00481835" w:rsidRPr="00037A46" w:rsidRDefault="00481835" w:rsidP="00677A80">
      <w:pPr>
        <w:pStyle w:val="StandaardUitvullen"/>
        <w:ind w:left="0"/>
        <w:rPr>
          <w:lang w:eastAsia="en-US"/>
        </w:rPr>
      </w:pPr>
      <w:r w:rsidRPr="00037A46">
        <w:rPr>
          <w:b/>
          <w:lang w:eastAsia="en-US"/>
        </w:rPr>
        <w:t xml:space="preserve">§ 3 </w:t>
      </w:r>
      <w:r w:rsidRPr="00037A46">
        <w:rPr>
          <w:lang w:eastAsia="en-US"/>
        </w:rPr>
        <w:t xml:space="preserve">Het </w:t>
      </w:r>
      <w:r w:rsidR="00345C71">
        <w:rPr>
          <w:lang w:eastAsia="en-US"/>
        </w:rPr>
        <w:t>p</w:t>
      </w:r>
      <w:r w:rsidRPr="00037A46">
        <w:rPr>
          <w:lang w:eastAsia="en-US"/>
        </w:rPr>
        <w:t>ersoneelslid met 25 of 35 jaar dienstanciënniteit heeft recht op een anciënniteitspremie in de vorm van een geschenkcheque:</w:t>
      </w:r>
    </w:p>
    <w:p w14:paraId="19E51B0C" w14:textId="77777777" w:rsidR="00481835" w:rsidRPr="00037A46" w:rsidRDefault="00481835" w:rsidP="00481835">
      <w:pPr>
        <w:pStyle w:val="StandaardUitvullen"/>
        <w:ind w:left="1416"/>
        <w:rPr>
          <w:lang w:eastAsia="en-US"/>
        </w:rPr>
      </w:pPr>
      <w:r w:rsidRPr="00037A46">
        <w:rPr>
          <w:lang w:eastAsia="en-US"/>
        </w:rPr>
        <w:t>100 euro bij 25 jaar effectieve dienst</w:t>
      </w:r>
    </w:p>
    <w:p w14:paraId="054B4FAA" w14:textId="77777777" w:rsidR="009F7359" w:rsidRPr="00037A46" w:rsidRDefault="00481835" w:rsidP="009F7359">
      <w:pPr>
        <w:pStyle w:val="StandaardUitvullen"/>
        <w:ind w:left="1416"/>
        <w:rPr>
          <w:lang w:eastAsia="en-US"/>
        </w:rPr>
      </w:pPr>
      <w:r w:rsidRPr="00037A46">
        <w:rPr>
          <w:lang w:eastAsia="en-US"/>
        </w:rPr>
        <w:t>125 euro bij 35 jaar effectieve dienst</w:t>
      </w:r>
    </w:p>
    <w:p w14:paraId="353BD7FE" w14:textId="77777777" w:rsidR="009F7359" w:rsidRPr="00037A46" w:rsidRDefault="009F7359" w:rsidP="00855674">
      <w:pPr>
        <w:pStyle w:val="Normaalweb"/>
        <w:spacing w:before="0" w:beforeAutospacing="0" w:after="0" w:afterAutospacing="0"/>
        <w:rPr>
          <w:rFonts w:ascii="Arial" w:hAnsi="Arial" w:cs="Arial"/>
          <w:color w:val="000000"/>
          <w:sz w:val="20"/>
          <w:szCs w:val="20"/>
        </w:rPr>
      </w:pPr>
      <w:r w:rsidRPr="00037A46">
        <w:rPr>
          <w:rFonts w:ascii="Arial" w:hAnsi="Arial" w:cs="Arial"/>
          <w:b/>
          <w:color w:val="000000"/>
          <w:sz w:val="20"/>
          <w:szCs w:val="20"/>
        </w:rPr>
        <w:t>§ 4</w:t>
      </w:r>
      <w:r w:rsidRPr="00037A46">
        <w:rPr>
          <w:rFonts w:ascii="Arial" w:hAnsi="Arial" w:cs="Arial"/>
          <w:color w:val="000000"/>
          <w:sz w:val="20"/>
          <w:szCs w:val="20"/>
        </w:rPr>
        <w:t xml:space="preserve"> De geschenkcheques zijn fiscaal en sociaal vrijgesteld. </w:t>
      </w:r>
    </w:p>
    <w:p w14:paraId="53D9FDB2" w14:textId="77777777" w:rsidR="009F7359" w:rsidRPr="00D41E47" w:rsidRDefault="009F7359" w:rsidP="00855674">
      <w:pPr>
        <w:ind w:left="0"/>
        <w:rPr>
          <w:rFonts w:cs="Arial"/>
        </w:rPr>
      </w:pPr>
      <w:r w:rsidRPr="00D41E47">
        <w:rPr>
          <w:rFonts w:cs="Arial"/>
          <w:color w:val="000000"/>
        </w:rPr>
        <w:t>De toekenning van de geschenkcheques bij pensionering en bij 25 en 35 jaar dienstanciënniteit, zoals respectievelijk voorzien in §2 en §3 van dit artikel, treedt geldelijk in werking met ingang van 01 januari 2022.</w:t>
      </w:r>
    </w:p>
    <w:p w14:paraId="6CE66802" w14:textId="77777777" w:rsidR="00481835" w:rsidRPr="00037A46" w:rsidRDefault="00481835" w:rsidP="00855674">
      <w:pPr>
        <w:pStyle w:val="StandaardUitvullen"/>
        <w:ind w:left="0"/>
        <w:rPr>
          <w:lang w:eastAsia="en-US"/>
        </w:rPr>
      </w:pPr>
      <w:r w:rsidRPr="00037A46">
        <w:rPr>
          <w:b/>
          <w:lang w:eastAsia="en-US"/>
        </w:rPr>
        <w:t xml:space="preserve">§ </w:t>
      </w:r>
      <w:r w:rsidR="009F7359" w:rsidRPr="00037A46">
        <w:rPr>
          <w:b/>
          <w:lang w:eastAsia="en-US"/>
        </w:rPr>
        <w:t>5</w:t>
      </w:r>
      <w:r w:rsidRPr="00037A46">
        <w:rPr>
          <w:lang w:eastAsia="en-US"/>
        </w:rPr>
        <w:t xml:space="preserve"> Het voltijds en deeltijds personeelslid met 20, 25, 30, 35 en 40 jaar effectieve dienst krijgt een fl</w:t>
      </w:r>
      <w:r w:rsidR="003F699A" w:rsidRPr="00037A46">
        <w:rPr>
          <w:lang w:eastAsia="en-US"/>
        </w:rPr>
        <w:t>es (non-alcoholische) mousserende wijn</w:t>
      </w:r>
      <w:r w:rsidRPr="00037A46">
        <w:rPr>
          <w:lang w:eastAsia="en-US"/>
        </w:rPr>
        <w:t xml:space="preserve"> en een bloemetje.</w:t>
      </w:r>
    </w:p>
    <w:p w14:paraId="5E310677" w14:textId="77777777" w:rsidR="00481835" w:rsidRPr="00037A46" w:rsidRDefault="00481835" w:rsidP="00855674">
      <w:pPr>
        <w:pStyle w:val="StandaardUitvullen"/>
        <w:ind w:left="0"/>
        <w:rPr>
          <w:lang w:eastAsia="en-US"/>
        </w:rPr>
      </w:pPr>
      <w:r w:rsidRPr="00037A46">
        <w:rPr>
          <w:b/>
          <w:lang w:eastAsia="en-US"/>
        </w:rPr>
        <w:t xml:space="preserve">§ </w:t>
      </w:r>
      <w:r w:rsidR="009F7359" w:rsidRPr="00037A46">
        <w:rPr>
          <w:b/>
          <w:lang w:eastAsia="en-US"/>
        </w:rPr>
        <w:t>6</w:t>
      </w:r>
      <w:r w:rsidRPr="00037A46">
        <w:rPr>
          <w:lang w:eastAsia="en-US"/>
        </w:rPr>
        <w:t xml:space="preserve"> Het personeelslid krijgt met Pasen en Sinterklaas een geschenkpakketje (ter waarde van ongeveer 5 euro)</w:t>
      </w:r>
      <w:r w:rsidR="00812D8D" w:rsidRPr="00037A46">
        <w:rPr>
          <w:lang w:eastAsia="en-US"/>
        </w:rPr>
        <w:t>.</w:t>
      </w:r>
    </w:p>
    <w:p w14:paraId="0D6D1B7E" w14:textId="01C18B69" w:rsidR="00481835" w:rsidRDefault="00481835" w:rsidP="00855674">
      <w:pPr>
        <w:pStyle w:val="StandaardUitvullen"/>
        <w:ind w:left="0"/>
        <w:rPr>
          <w:lang w:eastAsia="en-US"/>
        </w:rPr>
      </w:pPr>
      <w:r w:rsidRPr="00037A46">
        <w:rPr>
          <w:b/>
          <w:lang w:eastAsia="en-US"/>
        </w:rPr>
        <w:t xml:space="preserve">§ </w:t>
      </w:r>
      <w:r w:rsidR="0000780D">
        <w:rPr>
          <w:b/>
          <w:lang w:eastAsia="en-US"/>
        </w:rPr>
        <w:t>7</w:t>
      </w:r>
      <w:r w:rsidRPr="00037A46">
        <w:rPr>
          <w:lang w:eastAsia="en-US"/>
        </w:rPr>
        <w:t xml:space="preserve"> Het personeelslid krijgt </w:t>
      </w:r>
      <w:r w:rsidR="003F699A" w:rsidRPr="00037A46">
        <w:rPr>
          <w:lang w:eastAsia="en-US"/>
        </w:rPr>
        <w:t xml:space="preserve">jaarlijks </w:t>
      </w:r>
      <w:r w:rsidRPr="00037A46">
        <w:rPr>
          <w:lang w:eastAsia="en-US"/>
        </w:rPr>
        <w:t>gratis een griepvaccin aangeboden.</w:t>
      </w:r>
    </w:p>
    <w:p w14:paraId="53A8F4F5" w14:textId="77777777" w:rsidR="003E04C6" w:rsidRDefault="003E04C6" w:rsidP="00855674">
      <w:pPr>
        <w:pStyle w:val="StandaardUitvullen"/>
        <w:ind w:left="0"/>
        <w:rPr>
          <w:lang w:eastAsia="en-US"/>
        </w:rPr>
      </w:pPr>
    </w:p>
    <w:p w14:paraId="2A0329F1" w14:textId="77777777" w:rsidR="003E04C6" w:rsidRDefault="003E04C6" w:rsidP="00855674">
      <w:pPr>
        <w:pStyle w:val="StandaardUitvullen"/>
        <w:ind w:left="0"/>
        <w:rPr>
          <w:lang w:eastAsia="en-US"/>
        </w:rPr>
      </w:pPr>
    </w:p>
    <w:p w14:paraId="36CFE4C9" w14:textId="77777777" w:rsidR="003E04C6" w:rsidRPr="00037A46" w:rsidRDefault="003E04C6" w:rsidP="00855674">
      <w:pPr>
        <w:pStyle w:val="StandaardUitvullen"/>
        <w:ind w:left="0"/>
        <w:rPr>
          <w:lang w:eastAsia="en-US"/>
        </w:rPr>
      </w:pPr>
    </w:p>
    <w:p w14:paraId="6565D8F8" w14:textId="2095D821" w:rsidR="003A11FB" w:rsidRPr="00037A46" w:rsidRDefault="003A11FB" w:rsidP="0047290C">
      <w:pPr>
        <w:pStyle w:val="Kop3"/>
      </w:pPr>
      <w:bookmarkStart w:id="221" w:name="_Toc110948217"/>
      <w:bookmarkStart w:id="222" w:name="_Toc179877186"/>
      <w:r w:rsidRPr="005101DF">
        <w:lastRenderedPageBreak/>
        <w:t xml:space="preserve">Afdeling </w:t>
      </w:r>
      <w:r w:rsidR="00C82159">
        <w:t>5</w:t>
      </w:r>
      <w:r w:rsidRPr="005101DF">
        <w:t>. de hospitalisatieverzekering</w:t>
      </w:r>
      <w:bookmarkEnd w:id="221"/>
      <w:bookmarkEnd w:id="222"/>
    </w:p>
    <w:p w14:paraId="0F4180BB" w14:textId="08815BFE" w:rsidR="003A11FB" w:rsidRPr="00037A46" w:rsidRDefault="00323D8D" w:rsidP="003A11FB">
      <w:pPr>
        <w:pStyle w:val="Kop5"/>
      </w:pPr>
      <w:r w:rsidRPr="00037A46">
        <w:t xml:space="preserve">Artikel </w:t>
      </w:r>
      <w:r w:rsidR="006763C7">
        <w:t>152</w:t>
      </w:r>
    </w:p>
    <w:p w14:paraId="5EF44938" w14:textId="77777777" w:rsidR="0029019C" w:rsidRPr="00037A46" w:rsidRDefault="0029019C" w:rsidP="00677A80">
      <w:pPr>
        <w:pStyle w:val="StandaardUitvullen"/>
        <w:ind w:left="0"/>
        <w:rPr>
          <w:lang w:eastAsia="en-US"/>
        </w:rPr>
      </w:pPr>
      <w:r w:rsidRPr="00037A46">
        <w:rPr>
          <w:b/>
          <w:lang w:eastAsia="en-US"/>
        </w:rPr>
        <w:t>§ 1</w:t>
      </w:r>
      <w:r w:rsidRPr="00037A46">
        <w:rPr>
          <w:lang w:eastAsia="en-US"/>
        </w:rPr>
        <w:t xml:space="preserve"> Het bestuur sluit een collectieve verzekering “gezondheidszorg-hospitalisatie” af voor de statutaire en contractuele personeelsleden vanaf de </w:t>
      </w:r>
      <w:r w:rsidR="003827B9" w:rsidRPr="00037A46">
        <w:rPr>
          <w:lang w:eastAsia="en-US"/>
        </w:rPr>
        <w:t xml:space="preserve">eerste dag van de maand volgend op de </w:t>
      </w:r>
      <w:r w:rsidRPr="00037A46">
        <w:rPr>
          <w:lang w:eastAsia="en-US"/>
        </w:rPr>
        <w:t xml:space="preserve">indiensttredingsdatum, ongeacht de prestatiebreuk. </w:t>
      </w:r>
    </w:p>
    <w:p w14:paraId="5CA9C787" w14:textId="77777777" w:rsidR="0029019C" w:rsidRPr="00037A46" w:rsidRDefault="0029019C" w:rsidP="00677A80">
      <w:pPr>
        <w:pStyle w:val="StandaardUitvullen"/>
        <w:ind w:left="0"/>
        <w:rPr>
          <w:lang w:eastAsia="en-US"/>
        </w:rPr>
      </w:pPr>
      <w:r w:rsidRPr="00037A46">
        <w:rPr>
          <w:b/>
          <w:lang w:eastAsia="en-US"/>
        </w:rPr>
        <w:t>§ 2</w:t>
      </w:r>
      <w:r w:rsidRPr="00037A46">
        <w:rPr>
          <w:lang w:eastAsia="en-US"/>
        </w:rPr>
        <w:t xml:space="preserve"> Het bestuur sluit geen collectieve verzekering af voor:</w:t>
      </w:r>
    </w:p>
    <w:p w14:paraId="78586C3E" w14:textId="77777777" w:rsidR="0029019C" w:rsidRPr="00037A46" w:rsidRDefault="0029019C" w:rsidP="0029019C">
      <w:pPr>
        <w:pStyle w:val="StandaardUitvullen"/>
        <w:rPr>
          <w:lang w:eastAsia="en-US"/>
        </w:rPr>
      </w:pPr>
      <w:r w:rsidRPr="00037A46">
        <w:rPr>
          <w:lang w:eastAsia="en-US"/>
        </w:rPr>
        <w:t>1. Personeelsleden tewerkgesteld met een studenten- en monitorenovereenkomst</w:t>
      </w:r>
      <w:r w:rsidR="00AE21F6" w:rsidRPr="00037A46">
        <w:rPr>
          <w:lang w:eastAsia="en-US"/>
        </w:rPr>
        <w:t>;</w:t>
      </w:r>
    </w:p>
    <w:p w14:paraId="733D7D6F" w14:textId="77777777" w:rsidR="0029019C" w:rsidRPr="00037A46" w:rsidRDefault="0029019C" w:rsidP="0029019C">
      <w:pPr>
        <w:pStyle w:val="StandaardUitvullen"/>
        <w:rPr>
          <w:lang w:eastAsia="en-US"/>
        </w:rPr>
      </w:pPr>
      <w:r w:rsidRPr="00037A46">
        <w:rPr>
          <w:lang w:eastAsia="en-US"/>
        </w:rPr>
        <w:t>2. Personeelsleden met een arbeidsovereenkomst van bepaalde duur van minder dan drie maanden of met een arbeidsovereenkomst voor een bepaalde opdracht van minder dan drie maanden</w:t>
      </w:r>
      <w:r w:rsidR="00AE21F6" w:rsidRPr="00037A46">
        <w:rPr>
          <w:lang w:eastAsia="en-US"/>
        </w:rPr>
        <w:t>;</w:t>
      </w:r>
    </w:p>
    <w:p w14:paraId="1901EF5B" w14:textId="77777777" w:rsidR="0029019C" w:rsidRPr="00037A46" w:rsidRDefault="0029019C" w:rsidP="0029019C">
      <w:pPr>
        <w:pStyle w:val="StandaardUitvullen"/>
        <w:rPr>
          <w:lang w:eastAsia="en-US"/>
        </w:rPr>
      </w:pPr>
      <w:r w:rsidRPr="00037A46">
        <w:rPr>
          <w:lang w:eastAsia="en-US"/>
        </w:rPr>
        <w:t>3. Vrijwilligers</w:t>
      </w:r>
      <w:r w:rsidR="00042149" w:rsidRPr="00037A46">
        <w:rPr>
          <w:lang w:eastAsia="en-US"/>
        </w:rPr>
        <w:t>.</w:t>
      </w:r>
    </w:p>
    <w:p w14:paraId="7A483C6A" w14:textId="77777777" w:rsidR="003827B9" w:rsidRPr="00037A46" w:rsidRDefault="003827B9" w:rsidP="0029019C">
      <w:pPr>
        <w:pStyle w:val="StandaardUitvullen"/>
        <w:rPr>
          <w:lang w:eastAsia="en-US"/>
        </w:rPr>
      </w:pPr>
      <w:r w:rsidRPr="00037A46">
        <w:rPr>
          <w:lang w:eastAsia="en-US"/>
        </w:rPr>
        <w:t>4. Art</w:t>
      </w:r>
      <w:r w:rsidR="00E055E4" w:rsidRPr="00037A46">
        <w:rPr>
          <w:lang w:eastAsia="en-US"/>
        </w:rPr>
        <w:t>ikel</w:t>
      </w:r>
      <w:r w:rsidRPr="00037A46">
        <w:rPr>
          <w:lang w:eastAsia="en-US"/>
        </w:rPr>
        <w:t xml:space="preserve"> 60</w:t>
      </w:r>
      <w:r w:rsidR="00E055E4" w:rsidRPr="00037A46">
        <w:rPr>
          <w:lang w:eastAsia="en-US"/>
        </w:rPr>
        <w:t>’ers</w:t>
      </w:r>
    </w:p>
    <w:p w14:paraId="40429DDA" w14:textId="77777777" w:rsidR="0029019C" w:rsidRPr="00037A46" w:rsidRDefault="0029019C" w:rsidP="00677A80">
      <w:pPr>
        <w:pStyle w:val="StandaardUitvullen"/>
        <w:ind w:left="0"/>
        <w:rPr>
          <w:lang w:eastAsia="en-US"/>
        </w:rPr>
      </w:pPr>
      <w:r w:rsidRPr="00037A46">
        <w:rPr>
          <w:b/>
          <w:lang w:eastAsia="en-US"/>
        </w:rPr>
        <w:t>§ 3</w:t>
      </w:r>
      <w:r w:rsidRPr="00037A46">
        <w:rPr>
          <w:lang w:eastAsia="en-US"/>
        </w:rPr>
        <w:t xml:space="preserve"> De personeelsleden vermeld in § 1 kunnen zich op vrijwillige basis aansluiten. De verzekeringspremie</w:t>
      </w:r>
      <w:r w:rsidR="009E3395" w:rsidRPr="00037A46">
        <w:rPr>
          <w:lang w:eastAsia="en-US"/>
        </w:rPr>
        <w:t xml:space="preserve"> </w:t>
      </w:r>
      <w:r w:rsidRPr="00037A46">
        <w:rPr>
          <w:lang w:eastAsia="en-US"/>
        </w:rPr>
        <w:t xml:space="preserve">voor de personeelsleden wordt volledig ten laste genomen door het bestuur. </w:t>
      </w:r>
    </w:p>
    <w:p w14:paraId="56AE8B09" w14:textId="77777777" w:rsidR="0029019C" w:rsidRPr="00037A46" w:rsidRDefault="0029019C" w:rsidP="00677A80">
      <w:pPr>
        <w:pStyle w:val="StandaardUitvullen"/>
        <w:ind w:left="0"/>
        <w:rPr>
          <w:lang w:eastAsia="en-US"/>
        </w:rPr>
      </w:pPr>
      <w:r w:rsidRPr="00037A46">
        <w:rPr>
          <w:lang w:eastAsia="en-US"/>
        </w:rPr>
        <w:t xml:space="preserve">De premie valt volledig ten laste van het personeelslid </w:t>
      </w:r>
      <w:r w:rsidR="00675FBE" w:rsidRPr="00037A46">
        <w:rPr>
          <w:lang w:eastAsia="en-US"/>
        </w:rPr>
        <w:t xml:space="preserve">vanaf de eerste dag van de maand volgend op </w:t>
      </w:r>
      <w:r w:rsidRPr="00037A46">
        <w:rPr>
          <w:lang w:eastAsia="en-US"/>
        </w:rPr>
        <w:t xml:space="preserve">een afwezigheid wegens ziekte, disponibiliteit, volledige loopbaanonderbreking en onbetaald verlof voor een aaneensluitende periode van langer dan </w:t>
      </w:r>
      <w:r w:rsidR="0047290C" w:rsidRPr="00037A46">
        <w:rPr>
          <w:lang w:eastAsia="en-US"/>
        </w:rPr>
        <w:t>2</w:t>
      </w:r>
      <w:r w:rsidRPr="00037A46">
        <w:rPr>
          <w:lang w:eastAsia="en-US"/>
        </w:rPr>
        <w:t xml:space="preserve"> jaar.</w:t>
      </w:r>
    </w:p>
    <w:p w14:paraId="0118C61E" w14:textId="6D27725E" w:rsidR="0047290C" w:rsidRDefault="0029019C" w:rsidP="00677A80">
      <w:pPr>
        <w:pStyle w:val="StandaardUitvullen"/>
        <w:ind w:left="0"/>
        <w:rPr>
          <w:lang w:eastAsia="en-US"/>
        </w:rPr>
      </w:pPr>
      <w:r w:rsidRPr="00037A46">
        <w:rPr>
          <w:b/>
          <w:lang w:eastAsia="en-US"/>
        </w:rPr>
        <w:t>§ 4</w:t>
      </w:r>
      <w:r w:rsidRPr="00037A46">
        <w:rPr>
          <w:lang w:eastAsia="en-US"/>
        </w:rPr>
        <w:t xml:space="preserve"> </w:t>
      </w:r>
      <w:r w:rsidR="0047290C" w:rsidRPr="00281E6B">
        <w:rPr>
          <w:lang w:eastAsia="en-US"/>
        </w:rPr>
        <w:t xml:space="preserve">De aansluiting van het personeelslid wordt </w:t>
      </w:r>
      <w:r w:rsidR="000B17AD" w:rsidRPr="00281E6B">
        <w:rPr>
          <w:lang w:eastAsia="en-US"/>
        </w:rPr>
        <w:t>stopgezet</w:t>
      </w:r>
      <w:r w:rsidR="0047290C" w:rsidRPr="00281E6B">
        <w:rPr>
          <w:lang w:eastAsia="en-US"/>
        </w:rPr>
        <w:t xml:space="preserve"> op de eerste dag van de maand volgend op de uitdiensttredingsdatum. Het personeelslid kan op eigen verzoek individueel aangesloten worden na zijn de uitdienst</w:t>
      </w:r>
      <w:r w:rsidR="003F699A" w:rsidRPr="00281E6B">
        <w:rPr>
          <w:lang w:eastAsia="en-US"/>
        </w:rPr>
        <w:t>t</w:t>
      </w:r>
      <w:r w:rsidR="0047290C" w:rsidRPr="00281E6B">
        <w:rPr>
          <w:lang w:eastAsia="en-US"/>
        </w:rPr>
        <w:t>reding mits zelf de premie te dragen.</w:t>
      </w:r>
    </w:p>
    <w:p w14:paraId="4E103D51" w14:textId="509019B6" w:rsidR="00C82159" w:rsidRPr="00C82159" w:rsidRDefault="00C82159" w:rsidP="00677A80">
      <w:pPr>
        <w:pStyle w:val="StandaardUitvullen"/>
        <w:ind w:left="0"/>
        <w:rPr>
          <w:bCs/>
          <w:lang w:eastAsia="en-US"/>
        </w:rPr>
      </w:pPr>
      <w:r w:rsidRPr="00037A46">
        <w:rPr>
          <w:b/>
          <w:lang w:eastAsia="en-US"/>
        </w:rPr>
        <w:t xml:space="preserve">§ </w:t>
      </w:r>
      <w:r>
        <w:rPr>
          <w:b/>
          <w:lang w:eastAsia="en-US"/>
        </w:rPr>
        <w:t>5</w:t>
      </w:r>
      <w:r w:rsidRPr="00037A46">
        <w:rPr>
          <w:lang w:eastAsia="en-US"/>
        </w:rPr>
        <w:t xml:space="preserve"> </w:t>
      </w:r>
      <w:r w:rsidRPr="00C82159">
        <w:rPr>
          <w:bCs/>
          <w:lang w:eastAsia="en-US"/>
        </w:rPr>
        <w:t xml:space="preserve">Medewerkers die </w:t>
      </w:r>
      <w:r>
        <w:rPr>
          <w:bCs/>
          <w:lang w:eastAsia="en-US"/>
        </w:rPr>
        <w:t>met</w:t>
      </w:r>
      <w:r w:rsidRPr="00C82159">
        <w:rPr>
          <w:bCs/>
          <w:lang w:eastAsia="en-US"/>
        </w:rPr>
        <w:t xml:space="preserve"> pensioen gaan, kunnen aangesloten blijven</w:t>
      </w:r>
      <w:r>
        <w:rPr>
          <w:bCs/>
          <w:lang w:eastAsia="en-US"/>
        </w:rPr>
        <w:t xml:space="preserve"> bij de hospitalisatieverzekering</w:t>
      </w:r>
      <w:r w:rsidRPr="00C82159">
        <w:rPr>
          <w:bCs/>
          <w:lang w:eastAsia="en-US"/>
        </w:rPr>
        <w:t xml:space="preserve"> aan dezelfde </w:t>
      </w:r>
      <w:r>
        <w:rPr>
          <w:bCs/>
          <w:lang w:eastAsia="en-US"/>
        </w:rPr>
        <w:t xml:space="preserve">voorwaarden en </w:t>
      </w:r>
      <w:r w:rsidRPr="00C82159">
        <w:rPr>
          <w:bCs/>
          <w:lang w:eastAsia="en-US"/>
        </w:rPr>
        <w:t>premie. Zij dienen na de uitdiensttreding zelf de premie te dragen.</w:t>
      </w:r>
    </w:p>
    <w:p w14:paraId="600B81AA" w14:textId="7E27D54F" w:rsidR="003A11FB" w:rsidRPr="00037A46" w:rsidRDefault="00323D8D" w:rsidP="0047290C">
      <w:pPr>
        <w:pStyle w:val="StandaardUitvullen"/>
        <w:ind w:left="0"/>
        <w:rPr>
          <w:b/>
        </w:rPr>
      </w:pPr>
      <w:r w:rsidRPr="00037A46">
        <w:rPr>
          <w:b/>
        </w:rPr>
        <w:t xml:space="preserve">Artikel </w:t>
      </w:r>
      <w:r w:rsidR="006763C7">
        <w:rPr>
          <w:b/>
        </w:rPr>
        <w:t>153</w:t>
      </w:r>
    </w:p>
    <w:p w14:paraId="347A47CA" w14:textId="77777777" w:rsidR="003A11FB" w:rsidRPr="00037A46" w:rsidRDefault="003A11FB" w:rsidP="00677A80">
      <w:pPr>
        <w:pStyle w:val="StandaardUitvullen"/>
        <w:ind w:left="0"/>
        <w:rPr>
          <w:lang w:eastAsia="en-US"/>
        </w:rPr>
      </w:pPr>
      <w:r w:rsidRPr="00037A46">
        <w:rPr>
          <w:lang w:eastAsia="en-US"/>
        </w:rPr>
        <w:t xml:space="preserve">De </w:t>
      </w:r>
      <w:r w:rsidR="0029019C" w:rsidRPr="00037A46">
        <w:rPr>
          <w:lang w:eastAsia="en-US"/>
        </w:rPr>
        <w:t>collectieve verzekering “gezondheidszorg-hospitalisatie”</w:t>
      </w:r>
      <w:r w:rsidR="0029019C" w:rsidRPr="00037A46">
        <w:rPr>
          <w:rFonts w:cs="Arial"/>
          <w:b/>
          <w:sz w:val="16"/>
          <w:szCs w:val="16"/>
        </w:rPr>
        <w:t xml:space="preserve"> </w:t>
      </w:r>
      <w:r w:rsidRPr="00037A46">
        <w:rPr>
          <w:lang w:eastAsia="en-US"/>
        </w:rPr>
        <w:t>wordt ook aangeboden aan de volgende categorieën:</w:t>
      </w:r>
    </w:p>
    <w:p w14:paraId="5220D744" w14:textId="77777777" w:rsidR="003A11FB" w:rsidRPr="00037A46" w:rsidRDefault="003A11FB" w:rsidP="00E80C0C">
      <w:pPr>
        <w:pStyle w:val="StandaardUitvullen"/>
        <w:numPr>
          <w:ilvl w:val="0"/>
          <w:numId w:val="12"/>
        </w:numPr>
        <w:rPr>
          <w:lang w:eastAsia="en-US"/>
        </w:rPr>
      </w:pPr>
      <w:r w:rsidRPr="00037A46">
        <w:rPr>
          <w:lang w:eastAsia="en-US"/>
        </w:rPr>
        <w:t>de gepensioneerde personeelsleden;</w:t>
      </w:r>
    </w:p>
    <w:p w14:paraId="50EF1F19" w14:textId="77777777" w:rsidR="003A11FB" w:rsidRPr="00037A46" w:rsidRDefault="003A11FB" w:rsidP="00E80C0C">
      <w:pPr>
        <w:pStyle w:val="StandaardUitvullen"/>
        <w:numPr>
          <w:ilvl w:val="0"/>
          <w:numId w:val="12"/>
        </w:numPr>
        <w:rPr>
          <w:lang w:eastAsia="en-US"/>
        </w:rPr>
      </w:pPr>
      <w:r w:rsidRPr="00037A46">
        <w:rPr>
          <w:lang w:eastAsia="en-US"/>
        </w:rPr>
        <w:t>de gezinsleden van de personeelsleden.</w:t>
      </w:r>
    </w:p>
    <w:p w14:paraId="1E5E136A" w14:textId="7A5402F6" w:rsidR="0047290C" w:rsidRPr="00037A46" w:rsidRDefault="003A11FB" w:rsidP="00927FE7">
      <w:pPr>
        <w:pStyle w:val="StandaardUitvullen"/>
        <w:rPr>
          <w:lang w:eastAsia="en-US"/>
        </w:rPr>
      </w:pPr>
      <w:r w:rsidRPr="00037A46">
        <w:rPr>
          <w:lang w:eastAsia="en-US"/>
        </w:rPr>
        <w:t>De premie voor deze categorieën wordt niet</w:t>
      </w:r>
      <w:r w:rsidRPr="00037A46">
        <w:rPr>
          <w:b/>
          <w:lang w:eastAsia="en-US"/>
        </w:rPr>
        <w:t xml:space="preserve"> </w:t>
      </w:r>
      <w:r w:rsidRPr="00037A46">
        <w:rPr>
          <w:lang w:eastAsia="en-US"/>
        </w:rPr>
        <w:t>ten laste genomen van het bestuur.</w:t>
      </w:r>
    </w:p>
    <w:p w14:paraId="1A1B9DE2" w14:textId="29CE6567" w:rsidR="003A11FB" w:rsidRPr="00037A46" w:rsidRDefault="00323D8D" w:rsidP="003A11FB">
      <w:pPr>
        <w:pStyle w:val="Kop5"/>
      </w:pPr>
      <w:r w:rsidRPr="00037A46">
        <w:t>Artikel</w:t>
      </w:r>
      <w:r w:rsidR="00C94443">
        <w:t xml:space="preserve"> </w:t>
      </w:r>
      <w:r w:rsidR="006763C7">
        <w:t>154</w:t>
      </w:r>
    </w:p>
    <w:p w14:paraId="308493F3" w14:textId="77777777" w:rsidR="0047290C" w:rsidRPr="00037A46" w:rsidRDefault="003A11FB" w:rsidP="00677A80">
      <w:pPr>
        <w:pStyle w:val="StandaardUitvullen"/>
        <w:ind w:left="0"/>
        <w:rPr>
          <w:lang w:eastAsia="en-US"/>
        </w:rPr>
      </w:pPr>
      <w:r w:rsidRPr="00037A46">
        <w:rPr>
          <w:lang w:eastAsia="en-US"/>
        </w:rPr>
        <w:t>Het personeelslid ontvangt tijdig de nodige informatie in verband met toepassingsvoorwaarden van de hospitalisatieverzekering.</w:t>
      </w:r>
    </w:p>
    <w:p w14:paraId="5A41296D" w14:textId="7D55B76D" w:rsidR="003A11FB" w:rsidRPr="00037A46" w:rsidRDefault="003A11FB" w:rsidP="003A11FB">
      <w:pPr>
        <w:pStyle w:val="Kop3"/>
      </w:pPr>
      <w:bookmarkStart w:id="223" w:name="_Toc110948219"/>
      <w:bookmarkStart w:id="224" w:name="_Toc179877187"/>
      <w:r w:rsidRPr="00037A46">
        <w:t xml:space="preserve">Afdeling </w:t>
      </w:r>
      <w:r w:rsidR="00481835" w:rsidRPr="00037A46">
        <w:t>6</w:t>
      </w:r>
      <w:r w:rsidRPr="00037A46">
        <w:t>. de begrafenisvergoeding</w:t>
      </w:r>
      <w:bookmarkEnd w:id="223"/>
      <w:bookmarkEnd w:id="224"/>
    </w:p>
    <w:p w14:paraId="10DF2526" w14:textId="37B7A6EC" w:rsidR="003A11FB" w:rsidRPr="00037A46" w:rsidRDefault="00323D8D" w:rsidP="003A11FB">
      <w:pPr>
        <w:pStyle w:val="Kop5"/>
      </w:pPr>
      <w:r w:rsidRPr="00037A46">
        <w:t xml:space="preserve">Artikel </w:t>
      </w:r>
      <w:r w:rsidR="008E0576">
        <w:t>155</w:t>
      </w:r>
    </w:p>
    <w:p w14:paraId="5BA0E185" w14:textId="77777777" w:rsidR="003A11FB" w:rsidRPr="00037A46" w:rsidRDefault="003A11FB" w:rsidP="00677A80">
      <w:pPr>
        <w:pStyle w:val="StandaardUitvullen"/>
        <w:ind w:left="0"/>
      </w:pPr>
      <w:r w:rsidRPr="00037A46">
        <w:t>Als een personeelslid overlijdt, wordt aan de persoon of personen die kosten voor de begrafenis hebben gedragen, een begrafenisvergoeding toegekend.</w:t>
      </w:r>
    </w:p>
    <w:p w14:paraId="45F8866E" w14:textId="32CB0CA7" w:rsidR="003A11FB" w:rsidRPr="00037A46" w:rsidRDefault="00323D8D" w:rsidP="003A11FB">
      <w:pPr>
        <w:pStyle w:val="Kop5"/>
      </w:pPr>
      <w:r w:rsidRPr="00037A46">
        <w:t xml:space="preserve">Artikel </w:t>
      </w:r>
      <w:r w:rsidR="008E0576">
        <w:t>156</w:t>
      </w:r>
    </w:p>
    <w:p w14:paraId="6A49FF01" w14:textId="77777777" w:rsidR="003A11FB" w:rsidRPr="00037A46" w:rsidRDefault="003A11FB" w:rsidP="00677A80">
      <w:pPr>
        <w:pStyle w:val="StandaardUitvullen"/>
        <w:ind w:left="0"/>
      </w:pPr>
      <w:r w:rsidRPr="00037A46">
        <w:t xml:space="preserve">Deze vergoeding stemt overeen met het geïndexeerde maandsalaris van het personeelslid, eventueel verhoogd met de haard- en standplaatstoelage of met om het even welke andere salaristoeslag. Het geïndexeerde maandsalaris wordt omgezet in een maandsalaris voor voltijdse prestaties als het overleden personeelslid deeltijds werkte. </w:t>
      </w:r>
    </w:p>
    <w:p w14:paraId="33C8A96C" w14:textId="77777777" w:rsidR="003A11FB" w:rsidRPr="00037A46" w:rsidRDefault="003A11FB" w:rsidP="00677A80">
      <w:pPr>
        <w:pStyle w:val="StandaardUitvullen"/>
        <w:ind w:left="0"/>
      </w:pPr>
      <w:r w:rsidRPr="00037A46">
        <w:lastRenderedPageBreak/>
        <w:t>De begrafenisvergoeding mag niet meer bedragen dan een twaalfde van het bedrag, vastgesteld met toepassing van artikel 39, eerste, derde en vierde lid, van de Arbeidsongevallenwet van 10 april 1971.</w:t>
      </w:r>
    </w:p>
    <w:p w14:paraId="341868D4" w14:textId="77777777" w:rsidR="003A11FB" w:rsidRPr="00037A46" w:rsidRDefault="003A11FB" w:rsidP="00677A80">
      <w:pPr>
        <w:pStyle w:val="StandaardUitvullen"/>
        <w:ind w:left="0"/>
      </w:pPr>
      <w:r w:rsidRPr="00037A46">
        <w:t>De vergoeding wordt in voorkomend geval verminderd met het bedrag van een vergoeding die krachtens andere wettelijke of reglementaire bepalingen wordt toegekend.</w:t>
      </w:r>
    </w:p>
    <w:p w14:paraId="277A69A1" w14:textId="77777777" w:rsidR="002F3363" w:rsidRPr="00037A46" w:rsidRDefault="002F3363" w:rsidP="002F3363">
      <w:pPr>
        <w:pStyle w:val="StandaardUitvullen"/>
        <w:ind w:left="0"/>
      </w:pPr>
    </w:p>
    <w:p w14:paraId="646B5ADE" w14:textId="4C94E550" w:rsidR="007F44EC" w:rsidRPr="00037A46" w:rsidRDefault="00643075" w:rsidP="00285685">
      <w:pPr>
        <w:pStyle w:val="Kop2"/>
      </w:pPr>
      <w:r w:rsidRPr="00037A46">
        <w:br w:type="page"/>
      </w:r>
    </w:p>
    <w:p w14:paraId="24527F0F" w14:textId="54B4F4FB" w:rsidR="00AB1BBE" w:rsidRPr="00037A46" w:rsidRDefault="00AB1BBE" w:rsidP="00B44CF7">
      <w:pPr>
        <w:pStyle w:val="Kop2"/>
      </w:pPr>
      <w:bookmarkStart w:id="225" w:name="_Toc179877188"/>
      <w:r w:rsidRPr="00037A46">
        <w:lastRenderedPageBreak/>
        <w:t>Hoofdstuk viii. aanvullend pensioen voor het contractuele personeelslid</w:t>
      </w:r>
      <w:bookmarkStart w:id="226" w:name="_Toc110948221"/>
      <w:bookmarkEnd w:id="225"/>
    </w:p>
    <w:p w14:paraId="198E2751" w14:textId="1161B7AC" w:rsidR="00BB2A58" w:rsidRPr="00037A46" w:rsidRDefault="00BB2A58" w:rsidP="00BB2A58">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w:t>
      </w:r>
      <w:r w:rsidR="008E0576">
        <w:rPr>
          <w:rFonts w:eastAsia="Calibri" w:cs="Arial"/>
          <w:b/>
          <w:bCs/>
          <w:kern w:val="2"/>
          <w:lang w:val="nl-BE" w:eastAsia="en-US"/>
          <w14:ligatures w14:val="standardContextual"/>
        </w:rPr>
        <w:t>157</w:t>
      </w:r>
    </w:p>
    <w:p w14:paraId="3F41ED19" w14:textId="55D1627C" w:rsidR="007F44EC" w:rsidRPr="00037A46" w:rsidRDefault="007F44EC" w:rsidP="007F44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Het contractuele personeelslid heeft recht op een aanvullend pensioen waarvoor het bestuur een collectief pensioenfonds in eigen beheer (type tak 27) </w:t>
      </w:r>
      <w:r w:rsidR="000B17AD" w:rsidRPr="00037A46">
        <w:rPr>
          <w:rFonts w:eastAsia="Calibri" w:cs="Arial"/>
          <w:kern w:val="2"/>
          <w:lang w:val="nl-BE" w:eastAsia="en-US"/>
          <w14:ligatures w14:val="standardContextual"/>
        </w:rPr>
        <w:t>heeft opgericht</w:t>
      </w:r>
      <w:r w:rsidRPr="00037A46">
        <w:rPr>
          <w:rFonts w:eastAsia="Calibri" w:cs="Arial"/>
          <w:kern w:val="2"/>
          <w:lang w:val="nl-BE" w:eastAsia="en-US"/>
          <w14:ligatures w14:val="standardContextual"/>
        </w:rPr>
        <w:t xml:space="preserve"> voor de uitvoering van het pensioenplan type ‘vaste prestatie’. Het pensioenfonds verbindt er zicht toe een kloofdichting tussen statutair en werknemerspensioen te bereiken van 60 %. </w:t>
      </w:r>
    </w:p>
    <w:p w14:paraId="0D89BEAE" w14:textId="19DB248B" w:rsidR="007F44EC" w:rsidRPr="00037A46" w:rsidRDefault="007F44EC" w:rsidP="007F44EC">
      <w:pPr>
        <w:spacing w:before="0" w:after="160" w:line="259" w:lineRule="auto"/>
        <w:ind w:left="0"/>
        <w:jc w:val="left"/>
        <w:rPr>
          <w:rFonts w:eastAsia="Calibri" w:cs="Arial"/>
          <w:kern w:val="2"/>
          <w:lang w:val="nl-BE" w:eastAsia="en-US"/>
          <w14:ligatures w14:val="standardContextual"/>
        </w:rPr>
      </w:pPr>
      <w:r w:rsidRPr="00037A46">
        <w:rPr>
          <w:rFonts w:eastAsia="Calibri" w:cs="Arial"/>
          <w:kern w:val="2"/>
          <w:lang w:val="nl-BE" w:eastAsia="en-US"/>
          <w14:ligatures w14:val="standardContextual"/>
        </w:rPr>
        <w:t xml:space="preserve">De concrete modaliteiten over het collectie pensioen- en overlijdensplan ten voordele van de contractuele personeelsleden, worden uitgewerkt in </w:t>
      </w:r>
      <w:r w:rsidR="00F36553">
        <w:rPr>
          <w:rFonts w:eastAsia="Calibri" w:cs="Arial"/>
          <w:kern w:val="2"/>
          <w:lang w:val="nl-BE" w:eastAsia="en-US"/>
          <w14:ligatures w14:val="standardContextual"/>
        </w:rPr>
        <w:t>de policy.</w:t>
      </w:r>
    </w:p>
    <w:bookmarkEnd w:id="226"/>
    <w:p w14:paraId="555E72AC" w14:textId="77777777" w:rsidR="004B1ADD" w:rsidRPr="00037A46" w:rsidRDefault="004B1ADD" w:rsidP="003A11FB">
      <w:pPr>
        <w:pStyle w:val="StandaardUitvullen"/>
      </w:pPr>
    </w:p>
    <w:p w14:paraId="23622334" w14:textId="4C6570BD" w:rsidR="003A11FB" w:rsidRPr="00037A46" w:rsidRDefault="003A11FB" w:rsidP="003A11FB">
      <w:pPr>
        <w:pStyle w:val="Kop1"/>
      </w:pPr>
      <w:bookmarkStart w:id="227" w:name="_Toc110948222"/>
      <w:bookmarkStart w:id="228" w:name="_Toc179877189"/>
      <w:r w:rsidRPr="00037A46">
        <w:lastRenderedPageBreak/>
        <w:t xml:space="preserve">TITEL </w:t>
      </w:r>
      <w:r w:rsidR="001D33DB">
        <w:t>6</w:t>
      </w:r>
      <w:r w:rsidRPr="00037A46">
        <w:t>. VERLOVEN EN AFWEZIGHEDEN</w:t>
      </w:r>
      <w:bookmarkEnd w:id="227"/>
      <w:bookmarkEnd w:id="228"/>
    </w:p>
    <w:p w14:paraId="06ED38E4" w14:textId="2FA6C1E8" w:rsidR="003A11FB" w:rsidRPr="00037A46" w:rsidRDefault="003A11FB" w:rsidP="00B44CF7">
      <w:pPr>
        <w:pStyle w:val="Kop2"/>
      </w:pPr>
      <w:bookmarkStart w:id="229" w:name="_Toc110948223"/>
      <w:bookmarkStart w:id="230" w:name="_Toc179877190"/>
      <w:r w:rsidRPr="00037A46">
        <w:t>Hoofdstuk i. algemene bepalingen</w:t>
      </w:r>
      <w:bookmarkEnd w:id="229"/>
      <w:bookmarkEnd w:id="230"/>
    </w:p>
    <w:p w14:paraId="55AC42BE" w14:textId="628DE5D9" w:rsidR="003A11FB" w:rsidRPr="00037A46" w:rsidRDefault="003A11FB" w:rsidP="00AB1BBE">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w:t>
      </w:r>
      <w:r w:rsidR="00C94443">
        <w:rPr>
          <w:rFonts w:eastAsia="Calibri" w:cs="Arial"/>
          <w:b/>
          <w:bCs/>
          <w:kern w:val="2"/>
          <w:lang w:val="nl-BE" w:eastAsia="en-US"/>
          <w14:ligatures w14:val="standardContextual"/>
        </w:rPr>
        <w:t>1</w:t>
      </w:r>
      <w:r w:rsidR="008E0576">
        <w:rPr>
          <w:rFonts w:eastAsia="Calibri" w:cs="Arial"/>
          <w:b/>
          <w:bCs/>
          <w:kern w:val="2"/>
          <w:lang w:val="nl-BE" w:eastAsia="en-US"/>
          <w14:ligatures w14:val="standardContextual"/>
        </w:rPr>
        <w:t>58</w:t>
      </w:r>
    </w:p>
    <w:p w14:paraId="4C894A8A" w14:textId="77777777" w:rsidR="003A11FB" w:rsidRPr="00037A46" w:rsidRDefault="003000D1" w:rsidP="00677A80">
      <w:pPr>
        <w:pStyle w:val="StandaardUitvullen"/>
        <w:ind w:left="0"/>
      </w:pPr>
      <w:r w:rsidRPr="00037A46">
        <w:rPr>
          <w:b/>
          <w:i/>
        </w:rPr>
        <w:t>§1.</w:t>
      </w:r>
      <w:r w:rsidRPr="00037A46">
        <w:t xml:space="preserve"> </w:t>
      </w:r>
      <w:r w:rsidR="003A11FB" w:rsidRPr="00037A46">
        <w:t>Het statutaire personeelslid bevindt zich geheel of gedeeltelijk in een van de volgende administratieve toestanden:</w:t>
      </w:r>
    </w:p>
    <w:p w14:paraId="49FD6FF7" w14:textId="77777777" w:rsidR="003A11FB" w:rsidRPr="00037A46" w:rsidRDefault="003A11FB" w:rsidP="00E80C0C">
      <w:pPr>
        <w:pStyle w:val="StandaardUitvullen"/>
        <w:numPr>
          <w:ilvl w:val="0"/>
          <w:numId w:val="13"/>
        </w:numPr>
      </w:pPr>
      <w:r w:rsidRPr="00037A46">
        <w:t>dienstactiviteit;</w:t>
      </w:r>
    </w:p>
    <w:p w14:paraId="1ABD3CC9" w14:textId="77777777" w:rsidR="003A11FB" w:rsidRPr="00037A46" w:rsidRDefault="003A11FB" w:rsidP="00E80C0C">
      <w:pPr>
        <w:pStyle w:val="StandaardUitvullen"/>
        <w:numPr>
          <w:ilvl w:val="0"/>
          <w:numId w:val="13"/>
        </w:numPr>
      </w:pPr>
      <w:r w:rsidRPr="00037A46">
        <w:t>non-activiteit;</w:t>
      </w:r>
    </w:p>
    <w:p w14:paraId="68D1ADA1" w14:textId="77777777" w:rsidR="003000D1" w:rsidRPr="00037A46" w:rsidRDefault="003000D1" w:rsidP="00677A80">
      <w:pPr>
        <w:pStyle w:val="StandaardUitvullen"/>
        <w:ind w:left="0"/>
      </w:pPr>
      <w:r w:rsidRPr="00037A46">
        <w:rPr>
          <w:b/>
        </w:rPr>
        <w:t>§2</w:t>
      </w:r>
      <w:r w:rsidRPr="00037A46">
        <w:t>. Het statutair personeelslid kan zich ook in een toestand van disponibiliteit bevinden.</w:t>
      </w:r>
    </w:p>
    <w:p w14:paraId="72FC3BA3" w14:textId="77777777" w:rsidR="00D573C0" w:rsidRDefault="00D573C0" w:rsidP="00D573C0">
      <w:pPr>
        <w:pStyle w:val="StandaardUitvullen"/>
        <w:ind w:left="0"/>
        <w:rPr>
          <w:strike/>
        </w:rPr>
      </w:pPr>
    </w:p>
    <w:p w14:paraId="1F3B4389" w14:textId="156881BE" w:rsidR="00D573C0" w:rsidRPr="00D573C0" w:rsidRDefault="00D573C0" w:rsidP="00D573C0">
      <w:pPr>
        <w:pStyle w:val="StandaardUitvullen"/>
        <w:ind w:left="0"/>
        <w:rPr>
          <w:b/>
          <w:bCs/>
        </w:rPr>
      </w:pPr>
      <w:r w:rsidRPr="00D573C0">
        <w:rPr>
          <w:b/>
          <w:bCs/>
        </w:rPr>
        <w:t xml:space="preserve">Artikel </w:t>
      </w:r>
      <w:r w:rsidR="008E0576">
        <w:rPr>
          <w:b/>
          <w:bCs/>
        </w:rPr>
        <w:t>159</w:t>
      </w:r>
    </w:p>
    <w:p w14:paraId="3F9AA175" w14:textId="77777777" w:rsidR="00D573C0" w:rsidRDefault="00D573C0" w:rsidP="00D573C0">
      <w:pPr>
        <w:pStyle w:val="StandaardUitvullen"/>
        <w:ind w:left="0"/>
      </w:pPr>
      <w:r>
        <w:t>§1. Personeelsleden zijn in dienstactiviteit bij verlof of afwezigheid als ze op dat ogenblik het recht op het salaris volledig of gedeeltelijk behouden, of ten gevolge van een arbeidsongeval, een ongeval op de weg naar en van het werk of een beroepsziekte.</w:t>
      </w:r>
    </w:p>
    <w:p w14:paraId="2A30D24F" w14:textId="77777777" w:rsidR="00D573C0" w:rsidRDefault="00D573C0" w:rsidP="00D573C0">
      <w:pPr>
        <w:pStyle w:val="StandaardUitvullen"/>
        <w:ind w:left="0"/>
      </w:pPr>
      <w:r>
        <w:t>§2. Naast het geval, vermeld in het eerste lid, zijn personeelsleden in dienstactiviteit tijdens een van de volgende afwezigheden:</w:t>
      </w:r>
    </w:p>
    <w:p w14:paraId="2E00DB25" w14:textId="67C72149" w:rsidR="00D573C0" w:rsidRDefault="00D573C0" w:rsidP="00E80C0C">
      <w:pPr>
        <w:pStyle w:val="StandaardUitvullen"/>
        <w:numPr>
          <w:ilvl w:val="0"/>
          <w:numId w:val="94"/>
        </w:numPr>
      </w:pPr>
      <w:r>
        <w:t>een periode van loopbaanonderbreking voor ouderschapsverlof als vermeld in artikel 2 en 2/1 van het koninklijk besluit van 29 oktober 1997 tot invoering van een recht op ouderschapsverlof in het kader van de onderbreking van de beroepsloopbaan;</w:t>
      </w:r>
    </w:p>
    <w:p w14:paraId="71E3E7FD" w14:textId="5D54E687" w:rsidR="00D573C0" w:rsidRDefault="00D573C0" w:rsidP="00E80C0C">
      <w:pPr>
        <w:pStyle w:val="StandaardUitvullen"/>
        <w:numPr>
          <w:ilvl w:val="0"/>
          <w:numId w:val="94"/>
        </w:numPr>
      </w:pPr>
      <w:r>
        <w:t>een periode van loopbaanonderbreking voor bijstand of verzorging van een zwaar ziek gezins- of familielid als vermeld in artikel 3 van het koninklijk besluit van 10 augustus 1998 tot invoering van een recht op loopbaanonderbreking voor bijstand of verzorging van een zwaar ziek gezins- of familielid;</w:t>
      </w:r>
    </w:p>
    <w:p w14:paraId="4F47D509" w14:textId="1D1CB04C" w:rsidR="00D573C0" w:rsidRDefault="00D573C0" w:rsidP="00E80C0C">
      <w:pPr>
        <w:pStyle w:val="StandaardUitvullen"/>
        <w:numPr>
          <w:ilvl w:val="0"/>
          <w:numId w:val="94"/>
        </w:numPr>
      </w:pPr>
      <w:r>
        <w:t>een periode van loopbaanonderbreking voor het verlenen van palliatieve zorgen als vermeld in artikel 100bis en 102bis van de Herstelwet van 22 januari 1985 houdende sociale bepalingen;</w:t>
      </w:r>
    </w:p>
    <w:p w14:paraId="11C4AB7D" w14:textId="70A4129F" w:rsidR="00D573C0" w:rsidRDefault="00D573C0" w:rsidP="00E80C0C">
      <w:pPr>
        <w:pStyle w:val="StandaardUitvullen"/>
        <w:numPr>
          <w:ilvl w:val="0"/>
          <w:numId w:val="94"/>
        </w:numPr>
      </w:pPr>
      <w:r>
        <w:t>een periode van looponderbreking voor mantelzorg als vermeld in artikel 100ter en 102ter van de Herstelwet van 22 januari 1985 houdende sociale bepalingen;</w:t>
      </w:r>
    </w:p>
    <w:p w14:paraId="40F39F7F" w14:textId="616B54BF" w:rsidR="00D573C0" w:rsidRDefault="00D573C0" w:rsidP="00E80C0C">
      <w:pPr>
        <w:pStyle w:val="StandaardUitvullen"/>
        <w:numPr>
          <w:ilvl w:val="0"/>
          <w:numId w:val="94"/>
        </w:numPr>
      </w:pPr>
      <w:r>
        <w:t>een periode van zorgkrediet als vermeld in artikel 8 en 9 van het besluit van de Vlaamse Regering van 26 juli 2016 tot toekenning van onderbrekingsuitkeringen voor zorgkrediet;</w:t>
      </w:r>
    </w:p>
    <w:p w14:paraId="5D3A90BE" w14:textId="6D9F0E4F" w:rsidR="00D573C0" w:rsidRDefault="00D573C0" w:rsidP="00E80C0C">
      <w:pPr>
        <w:pStyle w:val="StandaardUitvullen"/>
        <w:numPr>
          <w:ilvl w:val="0"/>
          <w:numId w:val="94"/>
        </w:numPr>
      </w:pPr>
      <w:r>
        <w:t>een periode van adoptieverlof als vermeld in artikel 30ter van de wet van 3 juli 1978 betreffende de arbeidsovereenkomsten en in artikel 59 van het kaderbesluit;</w:t>
      </w:r>
    </w:p>
    <w:p w14:paraId="2ACFBF69" w14:textId="09F4CE42" w:rsidR="00D573C0" w:rsidRDefault="00D573C0" w:rsidP="00E80C0C">
      <w:pPr>
        <w:pStyle w:val="StandaardUitvullen"/>
        <w:numPr>
          <w:ilvl w:val="0"/>
          <w:numId w:val="94"/>
        </w:numPr>
      </w:pPr>
      <w:r>
        <w:t>een periode van pleegzorgverlof als vermeld in artikel 30quater van de wet van 3 juli 1978 betreffende de arbeidsovereenkomsten en in artikel 60 van het kaderbesluit;</w:t>
      </w:r>
    </w:p>
    <w:p w14:paraId="7EEEF8AE" w14:textId="0F9980A3" w:rsidR="00D573C0" w:rsidRDefault="00D573C0" w:rsidP="00E80C0C">
      <w:pPr>
        <w:pStyle w:val="StandaardUitvullen"/>
        <w:numPr>
          <w:ilvl w:val="0"/>
          <w:numId w:val="94"/>
        </w:numPr>
      </w:pPr>
      <w:r>
        <w:t>een periode van pleegouderverlof als vermeld in artikel 30sexies van de wet van 3 juli 1978 betreffende de arbeidsovereenkomsten en in artikel 61 van het kaderbesluit;</w:t>
      </w:r>
    </w:p>
    <w:p w14:paraId="30C72DBD" w14:textId="0EE8ABB5" w:rsidR="00D573C0" w:rsidRDefault="00D573C0" w:rsidP="00E80C0C">
      <w:pPr>
        <w:pStyle w:val="StandaardUitvullen"/>
        <w:numPr>
          <w:ilvl w:val="0"/>
          <w:numId w:val="94"/>
        </w:numPr>
      </w:pPr>
      <w:r>
        <w:t>een periode van omstandigheidsverlof naar aanleiding van een familiale gebeurtenis als vermeld in artikel 30, §2, van de wet van 3 juli 1978 betreffende de arbeidsovereenkomsten en in artikel 67, §3, eerste lid, van het kaderbesluit;</w:t>
      </w:r>
    </w:p>
    <w:p w14:paraId="64326F52" w14:textId="0F1004F7" w:rsidR="00D573C0" w:rsidRDefault="00D573C0" w:rsidP="00E80C0C">
      <w:pPr>
        <w:pStyle w:val="StandaardUitvullen"/>
        <w:numPr>
          <w:ilvl w:val="0"/>
          <w:numId w:val="94"/>
        </w:numPr>
      </w:pPr>
      <w:r>
        <w:t>een periode met recht op een uitkering in het kader van de ziekte- en invaliditeitsverzekering die een ander uitkering is dan de uitkering vermeld in punt 11°;</w:t>
      </w:r>
    </w:p>
    <w:p w14:paraId="7DE57773" w14:textId="749B32C5" w:rsidR="00D573C0" w:rsidRDefault="00D573C0" w:rsidP="00E80C0C">
      <w:pPr>
        <w:pStyle w:val="StandaardUitvullen"/>
        <w:numPr>
          <w:ilvl w:val="0"/>
          <w:numId w:val="94"/>
        </w:numPr>
      </w:pPr>
      <w:r>
        <w:lastRenderedPageBreak/>
        <w:t>een periode van ziekte of ongeval privéleven met recht op een uitkering in het kader van de verplichte ziekte- en invaliditeitsuitkering (beperkt tot een ononderbroken periode van 12 maanden);</w:t>
      </w:r>
    </w:p>
    <w:p w14:paraId="67246EBC" w14:textId="00F7B4DE" w:rsidR="00D573C0" w:rsidRDefault="00D573C0" w:rsidP="00E80C0C">
      <w:pPr>
        <w:pStyle w:val="StandaardUitvullen"/>
        <w:numPr>
          <w:ilvl w:val="0"/>
          <w:numId w:val="94"/>
        </w:numPr>
      </w:pPr>
      <w:r>
        <w:t>een afwezigheid wegens militaire dienst die geen volledige kalendermaand beslaat;</w:t>
      </w:r>
    </w:p>
    <w:p w14:paraId="7BB91B27" w14:textId="39E26185" w:rsidR="00D573C0" w:rsidRDefault="00D573C0" w:rsidP="00E80C0C">
      <w:pPr>
        <w:pStyle w:val="StandaardUitvullen"/>
        <w:numPr>
          <w:ilvl w:val="0"/>
          <w:numId w:val="94"/>
        </w:numPr>
      </w:pPr>
      <w:r>
        <w:t>het onbezoldigde verlof als recht als vermeld in artikel 66, §1, van het kaderbesluit;</w:t>
      </w:r>
    </w:p>
    <w:p w14:paraId="0753A6D9" w14:textId="3CC3FFFD" w:rsidR="00D573C0" w:rsidRDefault="00D573C0" w:rsidP="00E80C0C">
      <w:pPr>
        <w:pStyle w:val="StandaardUitvullen"/>
        <w:numPr>
          <w:ilvl w:val="0"/>
          <w:numId w:val="94"/>
        </w:numPr>
      </w:pPr>
      <w:r>
        <w:t>het onbezoldigde verlof als gunstmaatregel als vermeld in artikel 66, §2, van het kaderbesluit;</w:t>
      </w:r>
    </w:p>
    <w:p w14:paraId="2F349A17" w14:textId="46405597" w:rsidR="00D573C0" w:rsidRDefault="00D573C0" w:rsidP="00E80C0C">
      <w:pPr>
        <w:pStyle w:val="StandaardUitvullen"/>
        <w:numPr>
          <w:ilvl w:val="0"/>
          <w:numId w:val="94"/>
        </w:numPr>
      </w:pPr>
      <w:r>
        <w:t>een tijdelijke afwezigheid van statutaire personeelsleden die hun functie niet kunnen uitoefenen wegens overmacht als vermeld in artikel 68 van het kaderbesluit;</w:t>
      </w:r>
    </w:p>
    <w:p w14:paraId="1008343B" w14:textId="2D20630A" w:rsidR="00D573C0" w:rsidRDefault="00D573C0" w:rsidP="00E80C0C">
      <w:pPr>
        <w:pStyle w:val="StandaardUitvullen"/>
        <w:numPr>
          <w:ilvl w:val="0"/>
          <w:numId w:val="94"/>
        </w:numPr>
      </w:pPr>
      <w:r>
        <w:t>een periode van tijdelijke werkloosheid met recht op een uitkering in het kader van de werkloosheidsverzekering;</w:t>
      </w:r>
    </w:p>
    <w:p w14:paraId="25C8870A" w14:textId="4E8440A9" w:rsidR="00D573C0" w:rsidRDefault="00D573C0" w:rsidP="00E80C0C">
      <w:pPr>
        <w:pStyle w:val="StandaardUitvullen"/>
        <w:numPr>
          <w:ilvl w:val="0"/>
          <w:numId w:val="94"/>
        </w:numPr>
      </w:pPr>
      <w:r>
        <w:t>een periode van afwezigheid wegens dwingende redenen en wegens het zorgverlof als vermeld in artikel 66/1 van het kaderbesluit.</w:t>
      </w:r>
    </w:p>
    <w:p w14:paraId="7B7DD79B" w14:textId="77777777" w:rsidR="00D573C0" w:rsidRDefault="00D573C0" w:rsidP="00D573C0">
      <w:pPr>
        <w:pStyle w:val="StandaardUitvullen"/>
        <w:ind w:left="0"/>
      </w:pPr>
      <w:r>
        <w:t>Onder punt 15, wordt verstaan onder overmacht: een plotse en onvoorziene gebeurtenis die zich voordoet buiten de wil van het personeelslid en het bestuur, die tijdelijk van aard is en die de verdere uitvoering van de prestaties volledig onmogelijk maakt. Het personeelslid mag om uitleg verzocht worden over de aard en de omstandigheden van de overmacht. Het personeelslid mag de overmacht aantonen met alle gebruikelijke rechtsmiddelen, zoals documenten, attesten en eventueel getuigenverklaringen.</w:t>
      </w:r>
    </w:p>
    <w:p w14:paraId="25C54F72" w14:textId="77777777" w:rsidR="00D573C0" w:rsidRDefault="00D573C0" w:rsidP="00D573C0">
      <w:pPr>
        <w:pStyle w:val="StandaardUitvullen"/>
        <w:ind w:left="0"/>
      </w:pPr>
      <w:r>
        <w:t>De meerekenbaarheid van een periode van disponibiliteit wegens arbeidsongeschiktheid wordt tevens begrensd tot een ononderbroken periode van twaalf maanden.</w:t>
      </w:r>
    </w:p>
    <w:p w14:paraId="1D857EE4" w14:textId="77777777" w:rsidR="00D573C0" w:rsidRDefault="00D573C0" w:rsidP="00D573C0">
      <w:pPr>
        <w:pStyle w:val="StandaardUitvullen"/>
        <w:ind w:left="0"/>
      </w:pPr>
      <w:r>
        <w:t>§3. Personeelsleden zijn bij verlof of afwezigheid in non-activiteit als ze op dat ogenblik geen recht hebben op hun salaris, tenzij in de gevallen, vermeld in §2.</w:t>
      </w:r>
    </w:p>
    <w:p w14:paraId="2561A654" w14:textId="001EA56D" w:rsidR="00D573C0" w:rsidRPr="00D573C0" w:rsidRDefault="00D573C0" w:rsidP="00D573C0">
      <w:pPr>
        <w:pStyle w:val="StandaardUitvullen"/>
        <w:ind w:left="0"/>
        <w:rPr>
          <w:b/>
          <w:bCs/>
        </w:rPr>
      </w:pPr>
      <w:r w:rsidRPr="00D573C0">
        <w:rPr>
          <w:b/>
          <w:bCs/>
        </w:rPr>
        <w:t xml:space="preserve">Artikel </w:t>
      </w:r>
      <w:r w:rsidR="008E0576">
        <w:rPr>
          <w:b/>
          <w:bCs/>
        </w:rPr>
        <w:t>160</w:t>
      </w:r>
    </w:p>
    <w:p w14:paraId="2E36B284" w14:textId="77777777" w:rsidR="00D573C0" w:rsidRDefault="00D573C0" w:rsidP="00D573C0">
      <w:pPr>
        <w:pStyle w:val="StandaardUitvullen"/>
        <w:ind w:left="0"/>
      </w:pPr>
      <w:r>
        <w:t>Een personeelslid, dat zonder toestemming of zonder geldige reden afwezig is, bevindt zich in een toestand van non-activiteit.</w:t>
      </w:r>
    </w:p>
    <w:p w14:paraId="036B4F2B" w14:textId="77777777" w:rsidR="00D573C0" w:rsidRDefault="00D573C0" w:rsidP="00D573C0">
      <w:pPr>
        <w:pStyle w:val="StandaardUitvullen"/>
        <w:ind w:left="0"/>
      </w:pPr>
      <w:r>
        <w:t>Een personeelslid, dat afwezig is ten gevolge van de toepassing van een schorsing als tuchtstraf, of ten gevolge van een preventieve schorsing zoals bedoeld in artikel 198 tot en met 216 van het decreet lokaal bestuur, bevindt zich in een toestand van dienstactiviteit.</w:t>
      </w:r>
    </w:p>
    <w:p w14:paraId="46C8D699" w14:textId="520E723A" w:rsidR="00D573C0" w:rsidRPr="00D573C0" w:rsidRDefault="00D573C0" w:rsidP="00D573C0">
      <w:pPr>
        <w:pStyle w:val="StandaardUitvullen"/>
        <w:ind w:left="0"/>
        <w:rPr>
          <w:b/>
          <w:bCs/>
        </w:rPr>
      </w:pPr>
      <w:r w:rsidRPr="00D573C0">
        <w:rPr>
          <w:b/>
          <w:bCs/>
        </w:rPr>
        <w:t xml:space="preserve">Artikel </w:t>
      </w:r>
      <w:r w:rsidR="008E0576">
        <w:rPr>
          <w:b/>
          <w:bCs/>
        </w:rPr>
        <w:t>161</w:t>
      </w:r>
    </w:p>
    <w:p w14:paraId="0B265F11" w14:textId="50E8C5F0" w:rsidR="00D573C0" w:rsidRPr="00D573C0" w:rsidRDefault="00D573C0" w:rsidP="00D573C0">
      <w:pPr>
        <w:pStyle w:val="StandaardUitvullen"/>
        <w:ind w:left="0"/>
      </w:pPr>
      <w:r>
        <w:t xml:space="preserve">De periode van deelname aan een georganiseerde werkonderbreking wordt gelijkgesteld met </w:t>
      </w:r>
      <w:r w:rsidR="00C82159">
        <w:t>dienstactiviteit</w:t>
      </w:r>
      <w:r>
        <w:t>, behalve voor wat het recht op salaris betreft.</w:t>
      </w:r>
    </w:p>
    <w:p w14:paraId="414F257E" w14:textId="3CCC8B01" w:rsidR="00B503D9" w:rsidRPr="00E50E80" w:rsidRDefault="00323D8D" w:rsidP="00E50E80">
      <w:pPr>
        <w:spacing w:before="0" w:after="160" w:line="259" w:lineRule="auto"/>
        <w:ind w:left="0"/>
        <w:jc w:val="left"/>
        <w:rPr>
          <w:rFonts w:eastAsia="Calibri" w:cs="Arial"/>
          <w:b/>
          <w:bCs/>
          <w:kern w:val="2"/>
          <w:lang w:val="nl-BE" w:eastAsia="en-US"/>
          <w14:ligatures w14:val="standardContextual"/>
        </w:rPr>
      </w:pPr>
      <w:r w:rsidRPr="00037A46">
        <w:rPr>
          <w:rFonts w:eastAsia="Calibri" w:cs="Arial"/>
          <w:b/>
          <w:bCs/>
          <w:kern w:val="2"/>
          <w:lang w:val="nl-BE" w:eastAsia="en-US"/>
          <w14:ligatures w14:val="standardContextual"/>
        </w:rPr>
        <w:t xml:space="preserve">Artikel </w:t>
      </w:r>
      <w:r w:rsidR="008E0576">
        <w:rPr>
          <w:rFonts w:eastAsia="Calibri" w:cs="Arial"/>
          <w:b/>
          <w:bCs/>
          <w:kern w:val="2"/>
          <w:lang w:val="nl-BE" w:eastAsia="en-US"/>
          <w14:ligatures w14:val="standardContextual"/>
        </w:rPr>
        <w:t>162</w:t>
      </w:r>
    </w:p>
    <w:p w14:paraId="145E3190" w14:textId="77777777" w:rsidR="003A11FB" w:rsidRPr="00037A46" w:rsidRDefault="00637322" w:rsidP="00C82159">
      <w:pPr>
        <w:pStyle w:val="StandaardUitvullen"/>
        <w:ind w:left="0"/>
      </w:pPr>
      <w:r w:rsidRPr="00037A46">
        <w:t xml:space="preserve">De </w:t>
      </w:r>
      <w:r w:rsidR="003474E1" w:rsidRPr="00037A46">
        <w:t>algemeen directeur</w:t>
      </w:r>
      <w:r w:rsidR="003A11FB" w:rsidRPr="00037A46">
        <w:t>, of het bij delegatie hiertoe aangeduide personeelslid beslist over de individuele verlofaanvraag, tenzij uitdrukkelijk anders bepaald in deze rechtspositieregeling.</w:t>
      </w:r>
    </w:p>
    <w:p w14:paraId="7CA00C2B" w14:textId="0A98984F" w:rsidR="003A11FB" w:rsidRPr="00037A46" w:rsidRDefault="00643075" w:rsidP="00B44CF7">
      <w:pPr>
        <w:pStyle w:val="Kop2"/>
      </w:pPr>
      <w:r w:rsidRPr="00037A46">
        <w:br w:type="page"/>
      </w:r>
      <w:bookmarkStart w:id="231" w:name="_Toc110948224"/>
      <w:bookmarkStart w:id="232" w:name="_Toc179877191"/>
      <w:r w:rsidR="003A11FB" w:rsidRPr="00037A46">
        <w:lastRenderedPageBreak/>
        <w:t>Hoofdstuk ii. de jaarlijkse vakantiedagen</w:t>
      </w:r>
      <w:bookmarkEnd w:id="231"/>
      <w:bookmarkEnd w:id="232"/>
    </w:p>
    <w:p w14:paraId="2512C23F" w14:textId="636EF6DA" w:rsidR="0040443B" w:rsidRPr="00037A46" w:rsidRDefault="0040443B" w:rsidP="0040443B">
      <w:pPr>
        <w:spacing w:before="0" w:after="160" w:line="259" w:lineRule="auto"/>
        <w:ind w:left="0"/>
        <w:jc w:val="left"/>
        <w:rPr>
          <w:rFonts w:eastAsiaTheme="minorHAnsi" w:cs="Arial"/>
          <w:b/>
          <w:bCs/>
          <w:lang w:val="nl-BE" w:eastAsia="en-US"/>
        </w:rPr>
      </w:pPr>
      <w:r w:rsidRPr="00037A46">
        <w:rPr>
          <w:rFonts w:eastAsiaTheme="minorHAnsi" w:cs="Arial"/>
          <w:b/>
          <w:bCs/>
          <w:lang w:val="nl-BE" w:eastAsia="en-US"/>
        </w:rPr>
        <w:t xml:space="preserve">Artikel </w:t>
      </w:r>
      <w:r w:rsidR="008E0576">
        <w:rPr>
          <w:rFonts w:eastAsiaTheme="minorHAnsi" w:cs="Arial"/>
          <w:b/>
          <w:bCs/>
          <w:lang w:val="nl-BE" w:eastAsia="en-US"/>
        </w:rPr>
        <w:t>163</w:t>
      </w:r>
    </w:p>
    <w:p w14:paraId="5BB2A9D3" w14:textId="03A04AF2" w:rsidR="0040443B" w:rsidRPr="003302BA" w:rsidRDefault="0040443B" w:rsidP="0040443B">
      <w:pPr>
        <w:spacing w:before="0" w:after="160" w:line="259" w:lineRule="auto"/>
        <w:ind w:left="0"/>
        <w:jc w:val="left"/>
        <w:rPr>
          <w:rFonts w:eastAsiaTheme="minorHAnsi" w:cs="Arial"/>
          <w:strike/>
          <w:lang w:val="nl-BE" w:eastAsia="en-US"/>
        </w:rPr>
      </w:pPr>
      <w:r w:rsidRPr="003302BA">
        <w:rPr>
          <w:rFonts w:eastAsiaTheme="minorHAnsi" w:cs="Arial"/>
          <w:lang w:val="nl-BE" w:eastAsia="en-US"/>
        </w:rPr>
        <w:t>§1</w:t>
      </w:r>
      <w:r w:rsidR="00687DA5">
        <w:rPr>
          <w:rFonts w:eastAsiaTheme="minorHAnsi" w:cs="Arial"/>
          <w:lang w:val="nl-BE" w:eastAsia="en-US"/>
        </w:rPr>
        <w:t>.</w:t>
      </w:r>
      <w:r w:rsidRPr="003302BA">
        <w:rPr>
          <w:rFonts w:eastAsiaTheme="minorHAnsi" w:cs="Arial"/>
          <w:lang w:val="nl-BE" w:eastAsia="en-US"/>
        </w:rPr>
        <w:t xml:space="preserve"> Het voltijds personeelslid, zoals </w:t>
      </w:r>
      <w:r w:rsidRPr="00A570E7">
        <w:rPr>
          <w:rFonts w:eastAsiaTheme="minorHAnsi" w:cs="Arial"/>
          <w:lang w:val="nl-BE" w:eastAsia="en-US"/>
        </w:rPr>
        <w:t xml:space="preserve">bedoeld in artikel </w:t>
      </w:r>
      <w:r w:rsidR="00C100A3" w:rsidRPr="00A570E7">
        <w:rPr>
          <w:rFonts w:eastAsiaTheme="minorHAnsi" w:cs="Arial"/>
          <w:lang w:val="nl-BE" w:eastAsia="en-US"/>
        </w:rPr>
        <w:t>2</w:t>
      </w:r>
      <w:r w:rsidR="00AC4108" w:rsidRPr="00A570E7">
        <w:rPr>
          <w:rFonts w:eastAsiaTheme="minorHAnsi" w:cs="Arial"/>
          <w:lang w:val="nl-BE" w:eastAsia="en-US"/>
        </w:rPr>
        <w:t xml:space="preserve">, </w:t>
      </w:r>
      <w:r w:rsidR="00AC4108" w:rsidRPr="00A570E7">
        <w:rPr>
          <w:rFonts w:eastAsia="Calibri" w:cs="Arial"/>
          <w:kern w:val="2"/>
          <w:lang w:val="nl-BE" w:eastAsia="en-US"/>
          <w14:ligatures w14:val="standardContextual"/>
        </w:rPr>
        <w:t>§1 en §2</w:t>
      </w:r>
      <w:r w:rsidRPr="003302BA">
        <w:rPr>
          <w:rFonts w:eastAsiaTheme="minorHAnsi" w:cs="Arial"/>
          <w:lang w:val="nl-BE" w:eastAsia="en-US"/>
        </w:rPr>
        <w:t xml:space="preserve"> </w:t>
      </w:r>
      <w:r w:rsidR="00A570E7">
        <w:rPr>
          <w:rFonts w:eastAsiaTheme="minorHAnsi" w:cs="Arial"/>
          <w:lang w:val="nl-BE" w:eastAsia="en-US"/>
        </w:rPr>
        <w:t xml:space="preserve">punt 1 </w:t>
      </w:r>
      <w:r w:rsidRPr="003302BA">
        <w:rPr>
          <w:rFonts w:eastAsiaTheme="minorHAnsi" w:cs="Arial"/>
          <w:lang w:val="nl-BE" w:eastAsia="en-US"/>
        </w:rPr>
        <w:t xml:space="preserve">met minder dan vijf jaar anciënniteit bij het eigen bestuur heeft recht op 30 werkdagen betaalde vakantie voor een volledig </w:t>
      </w:r>
      <w:r w:rsidR="00687DA5">
        <w:rPr>
          <w:rFonts w:eastAsiaTheme="minorHAnsi" w:cs="Arial"/>
          <w:lang w:val="nl-BE" w:eastAsia="en-US"/>
        </w:rPr>
        <w:t>kalenderjaar (verder vakantiejaar genoemd)</w:t>
      </w:r>
      <w:r w:rsidR="003302BA">
        <w:rPr>
          <w:rFonts w:eastAsiaTheme="minorHAnsi" w:cs="Arial"/>
          <w:lang w:val="nl-BE" w:eastAsia="en-US"/>
        </w:rPr>
        <w:t>.</w:t>
      </w:r>
      <w:r w:rsidRPr="003302BA">
        <w:rPr>
          <w:rFonts w:eastAsiaTheme="minorHAnsi" w:cs="Arial"/>
          <w:lang w:val="nl-BE" w:eastAsia="en-US"/>
        </w:rPr>
        <w:t xml:space="preserve"> </w:t>
      </w:r>
    </w:p>
    <w:p w14:paraId="7029F3AB" w14:textId="18989A79" w:rsidR="0040443B" w:rsidRPr="00037A46" w:rsidRDefault="0040443B" w:rsidP="0040443B">
      <w:pPr>
        <w:spacing w:before="0" w:after="160" w:line="259" w:lineRule="auto"/>
        <w:ind w:left="0"/>
        <w:jc w:val="left"/>
        <w:rPr>
          <w:rFonts w:eastAsiaTheme="minorHAnsi" w:cs="Arial"/>
          <w:lang w:val="nl-BE" w:eastAsia="en-US"/>
        </w:rPr>
      </w:pPr>
      <w:r w:rsidRPr="00037A46">
        <w:rPr>
          <w:rFonts w:eastAsiaTheme="minorHAnsi" w:cs="Arial"/>
          <w:lang w:val="nl-BE" w:eastAsia="en-US"/>
        </w:rPr>
        <w:t>Eén bijkomende werkdag betaalde vakantie wordt toegekend bij het bereiken van:</w:t>
      </w:r>
    </w:p>
    <w:p w14:paraId="1475D62B" w14:textId="77777777" w:rsidR="0040443B" w:rsidRPr="00037A46" w:rsidRDefault="0040443B" w:rsidP="0040443B">
      <w:pPr>
        <w:spacing w:before="0" w:after="160" w:line="259" w:lineRule="auto"/>
        <w:ind w:left="0"/>
        <w:jc w:val="left"/>
        <w:rPr>
          <w:rFonts w:eastAsiaTheme="minorHAnsi" w:cs="Arial"/>
          <w:lang w:val="nl-BE" w:eastAsia="en-US"/>
        </w:rPr>
      </w:pPr>
      <w:r w:rsidRPr="00037A46">
        <w:rPr>
          <w:rFonts w:eastAsiaTheme="minorHAnsi" w:cs="Arial"/>
          <w:lang w:val="nl-BE" w:eastAsia="en-US"/>
        </w:rPr>
        <w:t>-</w:t>
      </w:r>
      <w:r w:rsidRPr="00037A46">
        <w:rPr>
          <w:rFonts w:eastAsiaTheme="minorHAnsi" w:cs="Arial"/>
          <w:lang w:val="nl-BE" w:eastAsia="en-US"/>
        </w:rPr>
        <w:tab/>
        <w:t>vijf jaar anciënniteit bij het eigen bestuur;</w:t>
      </w:r>
    </w:p>
    <w:p w14:paraId="07A5EA98" w14:textId="77777777" w:rsidR="0040443B" w:rsidRPr="00037A46" w:rsidRDefault="0040443B" w:rsidP="0040443B">
      <w:pPr>
        <w:spacing w:before="0" w:after="160" w:line="259" w:lineRule="auto"/>
        <w:ind w:left="0"/>
        <w:jc w:val="left"/>
        <w:rPr>
          <w:rFonts w:eastAsiaTheme="minorHAnsi" w:cs="Arial"/>
          <w:lang w:val="nl-BE" w:eastAsia="en-US"/>
        </w:rPr>
      </w:pPr>
      <w:r w:rsidRPr="00037A46">
        <w:rPr>
          <w:rFonts w:eastAsiaTheme="minorHAnsi" w:cs="Arial"/>
          <w:lang w:val="nl-BE" w:eastAsia="en-US"/>
        </w:rPr>
        <w:t>-</w:t>
      </w:r>
      <w:r w:rsidRPr="00037A46">
        <w:rPr>
          <w:rFonts w:eastAsiaTheme="minorHAnsi" w:cs="Arial"/>
          <w:lang w:val="nl-BE" w:eastAsia="en-US"/>
        </w:rPr>
        <w:tab/>
        <w:t>tien jaar anciënniteit bij het eigen bestuur;</w:t>
      </w:r>
    </w:p>
    <w:p w14:paraId="03257AD3" w14:textId="77777777" w:rsidR="0040443B" w:rsidRPr="00037A46" w:rsidRDefault="0040443B" w:rsidP="0040443B">
      <w:pPr>
        <w:spacing w:before="0" w:after="160" w:line="259" w:lineRule="auto"/>
        <w:ind w:left="0"/>
        <w:jc w:val="left"/>
        <w:rPr>
          <w:rFonts w:eastAsiaTheme="minorHAnsi" w:cs="Arial"/>
          <w:lang w:val="nl-BE" w:eastAsia="en-US"/>
        </w:rPr>
      </w:pPr>
      <w:r w:rsidRPr="00037A46">
        <w:rPr>
          <w:rFonts w:eastAsiaTheme="minorHAnsi" w:cs="Arial"/>
          <w:lang w:val="nl-BE" w:eastAsia="en-US"/>
        </w:rPr>
        <w:t>-</w:t>
      </w:r>
      <w:r w:rsidRPr="00037A46">
        <w:rPr>
          <w:rFonts w:eastAsiaTheme="minorHAnsi" w:cs="Arial"/>
          <w:lang w:val="nl-BE" w:eastAsia="en-US"/>
        </w:rPr>
        <w:tab/>
        <w:t>vijftien jaar anciënniteit bij het eigen bestuur;</w:t>
      </w:r>
    </w:p>
    <w:p w14:paraId="4FE5AD92" w14:textId="77777777" w:rsidR="0040443B" w:rsidRPr="00037A46" w:rsidRDefault="0040443B" w:rsidP="0040443B">
      <w:pPr>
        <w:spacing w:before="0" w:after="160" w:line="259" w:lineRule="auto"/>
        <w:ind w:left="0"/>
        <w:jc w:val="left"/>
        <w:rPr>
          <w:rFonts w:eastAsiaTheme="minorHAnsi" w:cs="Arial"/>
          <w:lang w:val="nl-BE" w:eastAsia="en-US"/>
        </w:rPr>
      </w:pPr>
      <w:r w:rsidRPr="00037A46">
        <w:rPr>
          <w:rFonts w:eastAsiaTheme="minorHAnsi" w:cs="Arial"/>
          <w:lang w:val="nl-BE" w:eastAsia="en-US"/>
        </w:rPr>
        <w:t>-</w:t>
      </w:r>
      <w:r w:rsidRPr="00037A46">
        <w:rPr>
          <w:rFonts w:eastAsiaTheme="minorHAnsi" w:cs="Arial"/>
          <w:lang w:val="nl-BE" w:eastAsia="en-US"/>
        </w:rPr>
        <w:tab/>
        <w:t>twintig jaar anciënniteit bij het eigen bestuur;</w:t>
      </w:r>
    </w:p>
    <w:p w14:paraId="3940875E" w14:textId="77777777" w:rsidR="0040443B" w:rsidRPr="00037A46" w:rsidRDefault="0040443B" w:rsidP="0040443B">
      <w:pPr>
        <w:spacing w:before="0" w:after="160" w:line="259" w:lineRule="auto"/>
        <w:ind w:left="0"/>
        <w:jc w:val="left"/>
        <w:rPr>
          <w:rFonts w:eastAsiaTheme="minorHAnsi" w:cs="Arial"/>
          <w:lang w:val="nl-BE" w:eastAsia="en-US"/>
        </w:rPr>
      </w:pPr>
      <w:r w:rsidRPr="00037A46">
        <w:rPr>
          <w:rFonts w:eastAsiaTheme="minorHAnsi" w:cs="Arial"/>
          <w:lang w:val="nl-BE" w:eastAsia="en-US"/>
        </w:rPr>
        <w:t>-</w:t>
      </w:r>
      <w:r w:rsidRPr="00037A46">
        <w:rPr>
          <w:rFonts w:eastAsiaTheme="minorHAnsi" w:cs="Arial"/>
          <w:lang w:val="nl-BE" w:eastAsia="en-US"/>
        </w:rPr>
        <w:tab/>
        <w:t>vijfentwintig jaar anciënniteit bij het eigen bestuur.</w:t>
      </w:r>
    </w:p>
    <w:p w14:paraId="7B95FD02" w14:textId="3486D2F1" w:rsidR="0040443B" w:rsidRPr="00037A46" w:rsidRDefault="0040443B" w:rsidP="0040443B">
      <w:pPr>
        <w:spacing w:before="0" w:after="160" w:line="259" w:lineRule="auto"/>
        <w:ind w:left="0"/>
        <w:jc w:val="left"/>
        <w:rPr>
          <w:rFonts w:eastAsiaTheme="minorHAnsi" w:cs="Arial"/>
          <w:lang w:val="nl-BE" w:eastAsia="en-US"/>
        </w:rPr>
      </w:pPr>
      <w:r w:rsidRPr="00037A46">
        <w:rPr>
          <w:rFonts w:eastAsiaTheme="minorHAnsi" w:cs="Arial"/>
          <w:lang w:val="nl-BE" w:eastAsia="en-US"/>
        </w:rPr>
        <w:t xml:space="preserve">De bijkomende werkdag betaalde vakantie worden toegekend </w:t>
      </w:r>
      <w:r w:rsidR="004608C9">
        <w:rPr>
          <w:rFonts w:eastAsiaTheme="minorHAnsi" w:cs="Arial"/>
          <w:lang w:val="nl-BE" w:eastAsia="en-US"/>
        </w:rPr>
        <w:t xml:space="preserve">op 1 januari </w:t>
      </w:r>
      <w:r w:rsidRPr="00037A46">
        <w:rPr>
          <w:rFonts w:eastAsiaTheme="minorHAnsi" w:cs="Arial"/>
          <w:lang w:val="nl-BE" w:eastAsia="en-US"/>
        </w:rPr>
        <w:t>op basis van de anciënniteit die het personeelslid in de loop van het kalenderjaar binnen het eigen bestuur bereikt.</w:t>
      </w:r>
    </w:p>
    <w:p w14:paraId="2F24B7A0" w14:textId="03581E6C" w:rsidR="00DE5762" w:rsidRPr="00DE5762" w:rsidRDefault="00DE5762" w:rsidP="00DE5762">
      <w:pPr>
        <w:spacing w:before="0" w:after="160" w:line="259" w:lineRule="auto"/>
        <w:ind w:left="0"/>
        <w:jc w:val="left"/>
        <w:rPr>
          <w:rFonts w:eastAsiaTheme="minorHAnsi" w:cs="Arial"/>
          <w:lang w:val="nl-BE" w:eastAsia="en-US"/>
        </w:rPr>
      </w:pPr>
      <w:r w:rsidRPr="00DE5762">
        <w:rPr>
          <w:rFonts w:eastAsiaTheme="minorHAnsi" w:cs="Arial"/>
          <w:lang w:val="nl-BE" w:eastAsia="en-US"/>
        </w:rPr>
        <w:t>§</w:t>
      </w:r>
      <w:r w:rsidR="001270BC">
        <w:rPr>
          <w:rFonts w:eastAsiaTheme="minorHAnsi" w:cs="Arial"/>
          <w:lang w:val="nl-BE" w:eastAsia="en-US"/>
        </w:rPr>
        <w:t>2</w:t>
      </w:r>
      <w:r w:rsidRPr="00DE5762">
        <w:rPr>
          <w:rFonts w:eastAsiaTheme="minorHAnsi" w:cs="Arial"/>
          <w:lang w:val="nl-BE" w:eastAsia="en-US"/>
        </w:rPr>
        <w:t xml:space="preserve">. De vakantieregeling van de statutaire en contractuele personeelsleden wordt georganiseerd conform de vakantieregeling van de publieke sector. </w:t>
      </w:r>
    </w:p>
    <w:p w14:paraId="0AB6E191" w14:textId="77777777" w:rsidR="00DE5762" w:rsidRDefault="00DE5762" w:rsidP="00DE5762">
      <w:pPr>
        <w:spacing w:before="0" w:after="160" w:line="259" w:lineRule="auto"/>
        <w:ind w:left="0"/>
        <w:jc w:val="left"/>
        <w:rPr>
          <w:rFonts w:eastAsiaTheme="minorHAnsi" w:cs="Arial"/>
          <w:lang w:val="nl-BE" w:eastAsia="en-US"/>
        </w:rPr>
      </w:pPr>
      <w:r w:rsidRPr="00DE5762">
        <w:rPr>
          <w:rFonts w:eastAsiaTheme="minorHAnsi" w:cs="Arial"/>
          <w:lang w:val="nl-BE" w:eastAsia="en-US"/>
        </w:rPr>
        <w:t xml:space="preserve">Voor de statutaire en de contractuele werknemers wordt de jaarlijkse vakantie opgebouwd op basis van de prestaties van het lopende jaar. </w:t>
      </w:r>
    </w:p>
    <w:p w14:paraId="6E1391A4" w14:textId="4D376EEB" w:rsidR="0040443B" w:rsidRPr="00037A46" w:rsidRDefault="0040443B" w:rsidP="00DE5762">
      <w:pPr>
        <w:spacing w:before="0" w:after="160" w:line="259" w:lineRule="auto"/>
        <w:ind w:left="0"/>
        <w:jc w:val="left"/>
        <w:rPr>
          <w:rFonts w:eastAsiaTheme="minorHAnsi" w:cs="Arial"/>
          <w:lang w:val="nl-BE" w:eastAsia="en-US"/>
        </w:rPr>
      </w:pPr>
      <w:r w:rsidRPr="00037A46">
        <w:rPr>
          <w:rFonts w:eastAsiaTheme="minorHAnsi" w:cs="Arial"/>
          <w:lang w:val="nl-BE" w:eastAsia="en-US"/>
        </w:rPr>
        <w:t>§</w:t>
      </w:r>
      <w:r w:rsidR="001270BC">
        <w:rPr>
          <w:rFonts w:eastAsiaTheme="minorHAnsi" w:cs="Arial"/>
          <w:lang w:val="nl-BE" w:eastAsia="en-US"/>
        </w:rPr>
        <w:t>3</w:t>
      </w:r>
      <w:r w:rsidR="00DC6F14">
        <w:rPr>
          <w:rFonts w:eastAsiaTheme="minorHAnsi" w:cs="Arial"/>
          <w:lang w:val="nl-BE" w:eastAsia="en-US"/>
        </w:rPr>
        <w:t>.</w:t>
      </w:r>
      <w:r w:rsidRPr="00037A46">
        <w:rPr>
          <w:rFonts w:eastAsiaTheme="minorHAnsi" w:cs="Arial"/>
          <w:lang w:val="nl-BE" w:eastAsia="en-US"/>
        </w:rPr>
        <w:t xml:space="preserve"> De vakantiedagen kunnen in principe worden genomen naar keuze van het personeelslid. De vakantiedagen moeten minstens per halve werkdag opgenomen worden, overeenkomstig het werkregime van het personeelslid.</w:t>
      </w:r>
      <w:r w:rsidR="005F4879">
        <w:rPr>
          <w:rFonts w:eastAsiaTheme="minorHAnsi" w:cs="Arial"/>
          <w:lang w:val="nl-BE" w:eastAsia="en-US"/>
        </w:rPr>
        <w:t xml:space="preserve"> Enkel het eventuele restsaldo kan opgenomen worden in uren</w:t>
      </w:r>
      <w:r w:rsidR="00870422">
        <w:rPr>
          <w:rFonts w:eastAsiaTheme="minorHAnsi" w:cs="Arial"/>
          <w:lang w:val="nl-BE" w:eastAsia="en-US"/>
        </w:rPr>
        <w:t xml:space="preserve"> en minuten.</w:t>
      </w:r>
    </w:p>
    <w:p w14:paraId="1A9450D9" w14:textId="07D951D9" w:rsidR="006776C7" w:rsidRPr="00037A46" w:rsidRDefault="0040443B" w:rsidP="006776C7">
      <w:pPr>
        <w:spacing w:before="0" w:after="160" w:line="259" w:lineRule="auto"/>
        <w:ind w:left="0"/>
        <w:jc w:val="left"/>
        <w:rPr>
          <w:rFonts w:eastAsiaTheme="minorHAnsi" w:cs="Arial"/>
          <w:lang w:val="nl-BE" w:eastAsia="en-US"/>
        </w:rPr>
      </w:pPr>
      <w:r w:rsidRPr="00037A46">
        <w:rPr>
          <w:rFonts w:eastAsiaTheme="minorHAnsi" w:cs="Arial"/>
          <w:lang w:val="nl-BE" w:eastAsia="en-US"/>
        </w:rPr>
        <w:t>De vakantiedagen moeten vooraf worden aangevraagd. Als de aangevraagde dagen of periodes niet verzoenbaar zijn met de behoeften van de dienst, dan wordt dit zo vlug mogelijk meegedeeld aan het personeelslid.</w:t>
      </w:r>
      <w:r w:rsidR="006776C7">
        <w:rPr>
          <w:rFonts w:eastAsiaTheme="minorHAnsi" w:cs="Arial"/>
          <w:lang w:val="nl-BE" w:eastAsia="en-US"/>
        </w:rPr>
        <w:t xml:space="preserve"> </w:t>
      </w:r>
      <w:r w:rsidR="006776C7" w:rsidRPr="00037A46">
        <w:rPr>
          <w:rFonts w:eastAsiaTheme="minorHAnsi" w:cs="Arial"/>
          <w:lang w:val="nl-BE" w:eastAsia="en-US"/>
        </w:rPr>
        <w:t xml:space="preserve">In afwijking </w:t>
      </w:r>
      <w:r w:rsidR="006776C7">
        <w:rPr>
          <w:rFonts w:eastAsiaTheme="minorHAnsi" w:cs="Arial"/>
          <w:lang w:val="nl-BE" w:eastAsia="en-US"/>
        </w:rPr>
        <w:t>hierop</w:t>
      </w:r>
      <w:r w:rsidR="006776C7" w:rsidRPr="00037A46">
        <w:rPr>
          <w:rFonts w:eastAsiaTheme="minorHAnsi" w:cs="Arial"/>
          <w:lang w:val="nl-BE" w:eastAsia="en-US"/>
        </w:rPr>
        <w:t xml:space="preserve"> kan het personeelslid elk jaar maximum vier vakantiedagen opnemen zonder dat het dienstbelang kan worden ingeroepen om het verlof te weigeren.</w:t>
      </w:r>
    </w:p>
    <w:p w14:paraId="41FDC4A1" w14:textId="6D489810" w:rsidR="00ED69AB" w:rsidRPr="00ED69AB" w:rsidRDefault="00ED69AB" w:rsidP="00ED69AB">
      <w:pPr>
        <w:spacing w:before="0" w:after="160" w:line="259" w:lineRule="auto"/>
        <w:ind w:left="0"/>
        <w:jc w:val="left"/>
        <w:rPr>
          <w:rFonts w:eastAsiaTheme="minorHAnsi" w:cs="Arial"/>
          <w:b/>
          <w:bCs/>
          <w:lang w:val="nl-BE" w:eastAsia="en-US"/>
        </w:rPr>
      </w:pPr>
      <w:r w:rsidRPr="00ED69AB">
        <w:rPr>
          <w:rFonts w:eastAsiaTheme="minorHAnsi" w:cs="Arial"/>
          <w:b/>
          <w:bCs/>
          <w:lang w:val="nl-BE" w:eastAsia="en-US"/>
        </w:rPr>
        <w:t xml:space="preserve">Artikel </w:t>
      </w:r>
      <w:r w:rsidR="008E0576">
        <w:rPr>
          <w:rFonts w:eastAsiaTheme="minorHAnsi" w:cs="Arial"/>
          <w:b/>
          <w:bCs/>
          <w:lang w:val="nl-BE" w:eastAsia="en-US"/>
        </w:rPr>
        <w:t>164</w:t>
      </w:r>
    </w:p>
    <w:p w14:paraId="3F6D2436" w14:textId="77777777" w:rsidR="00ED69AB" w:rsidRPr="00ED69AB" w:rsidRDefault="00ED69AB" w:rsidP="00ED69AB">
      <w:pPr>
        <w:spacing w:before="0" w:after="160" w:line="259" w:lineRule="auto"/>
        <w:ind w:left="0"/>
        <w:jc w:val="left"/>
        <w:rPr>
          <w:rFonts w:eastAsiaTheme="minorHAnsi" w:cs="Arial"/>
          <w:lang w:val="nl-BE" w:eastAsia="en-US"/>
        </w:rPr>
      </w:pPr>
      <w:r w:rsidRPr="00ED69AB">
        <w:rPr>
          <w:rFonts w:eastAsiaTheme="minorHAnsi" w:cs="Arial"/>
          <w:lang w:val="nl-BE" w:eastAsia="en-US"/>
        </w:rPr>
        <w:t>Elke periode met effectieve prestaties (inclusief feestdagen en vakantiedagen) geeft recht op jaarlijkse vakantiedagen.</w:t>
      </w:r>
    </w:p>
    <w:p w14:paraId="59130FA5" w14:textId="77777777" w:rsidR="00ED69AB" w:rsidRPr="00ED69AB" w:rsidRDefault="00ED69AB" w:rsidP="00ED69AB">
      <w:pPr>
        <w:spacing w:before="0" w:after="160" w:line="259" w:lineRule="auto"/>
        <w:ind w:left="0"/>
        <w:jc w:val="left"/>
        <w:rPr>
          <w:rFonts w:eastAsiaTheme="minorHAnsi" w:cs="Arial"/>
          <w:lang w:val="nl-BE" w:eastAsia="en-US"/>
        </w:rPr>
      </w:pPr>
      <w:r w:rsidRPr="00ED69AB">
        <w:rPr>
          <w:rFonts w:eastAsiaTheme="minorHAnsi" w:cs="Arial"/>
          <w:lang w:val="nl-BE" w:eastAsia="en-US"/>
        </w:rPr>
        <w:t>De jaarlijkse vakantiedagen worden omgezet in vakantie-uren.</w:t>
      </w:r>
    </w:p>
    <w:p w14:paraId="417E77DE" w14:textId="0E008113" w:rsidR="00ED69AB" w:rsidRPr="00ED69AB" w:rsidRDefault="00ED69AB" w:rsidP="00ED69AB">
      <w:pPr>
        <w:spacing w:before="0" w:after="160" w:line="259" w:lineRule="auto"/>
        <w:ind w:left="0"/>
        <w:jc w:val="left"/>
        <w:rPr>
          <w:rFonts w:eastAsiaTheme="minorHAnsi" w:cs="Arial"/>
          <w:b/>
          <w:bCs/>
          <w:lang w:val="nl-BE" w:eastAsia="en-US"/>
        </w:rPr>
      </w:pPr>
      <w:r w:rsidRPr="00ED69AB">
        <w:rPr>
          <w:rFonts w:eastAsiaTheme="minorHAnsi" w:cs="Arial"/>
          <w:b/>
          <w:bCs/>
          <w:lang w:val="nl-BE" w:eastAsia="en-US"/>
        </w:rPr>
        <w:t>Artikel</w:t>
      </w:r>
      <w:r w:rsidR="00826A73">
        <w:rPr>
          <w:rFonts w:eastAsiaTheme="minorHAnsi" w:cs="Arial"/>
          <w:b/>
          <w:bCs/>
          <w:lang w:val="nl-BE" w:eastAsia="en-US"/>
        </w:rPr>
        <w:t xml:space="preserve"> </w:t>
      </w:r>
      <w:r w:rsidR="008E0576">
        <w:rPr>
          <w:rFonts w:eastAsiaTheme="minorHAnsi" w:cs="Arial"/>
          <w:b/>
          <w:bCs/>
          <w:lang w:val="nl-BE" w:eastAsia="en-US"/>
        </w:rPr>
        <w:t>165</w:t>
      </w:r>
    </w:p>
    <w:p w14:paraId="2BC95A77" w14:textId="77777777" w:rsidR="00ED69AB" w:rsidRPr="00ED69AB" w:rsidRDefault="00ED69AB" w:rsidP="00ED69AB">
      <w:pPr>
        <w:spacing w:before="0" w:after="160" w:line="259" w:lineRule="auto"/>
        <w:ind w:left="0"/>
        <w:jc w:val="left"/>
        <w:rPr>
          <w:rFonts w:eastAsiaTheme="minorHAnsi" w:cs="Arial"/>
          <w:lang w:val="nl-BE" w:eastAsia="en-US"/>
        </w:rPr>
      </w:pPr>
      <w:r w:rsidRPr="00ED69AB">
        <w:rPr>
          <w:rFonts w:eastAsiaTheme="minorHAnsi" w:cs="Arial"/>
          <w:lang w:val="nl-BE" w:eastAsia="en-US"/>
        </w:rPr>
        <w:t>Volgende perioden komen in aanmerking voor de toekenning van vakantiedagen (gelijkgestelde perioden):</w:t>
      </w:r>
    </w:p>
    <w:p w14:paraId="66A04066" w14:textId="70250DE4" w:rsidR="00ED69AB" w:rsidRPr="00ED69AB" w:rsidRDefault="00ED69AB" w:rsidP="00E80C0C">
      <w:pPr>
        <w:pStyle w:val="Lijstalinea"/>
        <w:numPr>
          <w:ilvl w:val="0"/>
          <w:numId w:val="95"/>
        </w:numPr>
        <w:spacing w:before="0" w:after="160" w:line="259" w:lineRule="auto"/>
        <w:jc w:val="left"/>
        <w:rPr>
          <w:rFonts w:eastAsiaTheme="minorHAnsi" w:cs="Arial"/>
          <w:lang w:val="nl-BE" w:eastAsia="en-US"/>
        </w:rPr>
      </w:pPr>
      <w:r w:rsidRPr="00ED69AB">
        <w:rPr>
          <w:rFonts w:eastAsiaTheme="minorHAnsi" w:cs="Arial"/>
          <w:lang w:val="nl-BE" w:eastAsia="en-US"/>
        </w:rPr>
        <w:t>een periode van dienstactiviteit bij verlof of afwezigheid als ze op dat ogenblik het recht op salaris volledig of gedeeltelijk behouden;</w:t>
      </w:r>
    </w:p>
    <w:p w14:paraId="2CD37999" w14:textId="09304E05" w:rsidR="00ED69AB" w:rsidRPr="00ED69AB" w:rsidRDefault="00ED69AB" w:rsidP="00E80C0C">
      <w:pPr>
        <w:pStyle w:val="Lijstalinea"/>
        <w:numPr>
          <w:ilvl w:val="0"/>
          <w:numId w:val="95"/>
        </w:numPr>
        <w:spacing w:before="0" w:after="160" w:line="259" w:lineRule="auto"/>
        <w:jc w:val="left"/>
        <w:rPr>
          <w:rFonts w:eastAsiaTheme="minorHAnsi" w:cs="Arial"/>
          <w:lang w:val="nl-BE" w:eastAsia="en-US"/>
        </w:rPr>
      </w:pPr>
      <w:r w:rsidRPr="00ED69AB">
        <w:rPr>
          <w:rFonts w:eastAsiaTheme="minorHAnsi" w:cs="Arial"/>
          <w:lang w:val="nl-BE" w:eastAsia="en-US"/>
        </w:rPr>
        <w:t>een periode van arbeidsongeval, ongeval van en naar het werk of een beroepsziekte;</w:t>
      </w:r>
    </w:p>
    <w:p w14:paraId="47ECB5AD" w14:textId="6B2315C7" w:rsidR="00ED69AB" w:rsidRPr="00ED69AB" w:rsidRDefault="00ED69AB" w:rsidP="00E80C0C">
      <w:pPr>
        <w:pStyle w:val="Lijstalinea"/>
        <w:numPr>
          <w:ilvl w:val="0"/>
          <w:numId w:val="95"/>
        </w:numPr>
        <w:spacing w:before="0" w:after="160" w:line="259" w:lineRule="auto"/>
        <w:jc w:val="left"/>
        <w:rPr>
          <w:rFonts w:eastAsiaTheme="minorHAnsi" w:cs="Arial"/>
          <w:lang w:val="nl-BE" w:eastAsia="en-US"/>
        </w:rPr>
      </w:pPr>
      <w:r w:rsidRPr="00ED69AB">
        <w:rPr>
          <w:rFonts w:eastAsiaTheme="minorHAnsi" w:cs="Arial"/>
          <w:lang w:val="nl-BE" w:eastAsia="en-US"/>
        </w:rPr>
        <w:t>een periode van disponibiliteit (beperkt tot een ononderbroken periode van 12 maanden);</w:t>
      </w:r>
    </w:p>
    <w:p w14:paraId="5F02988B" w14:textId="3CCB88FC" w:rsidR="00ED69AB" w:rsidRPr="00ED69AB" w:rsidRDefault="00ED69AB" w:rsidP="00E80C0C">
      <w:pPr>
        <w:pStyle w:val="Lijstalinea"/>
        <w:numPr>
          <w:ilvl w:val="0"/>
          <w:numId w:val="95"/>
        </w:numPr>
        <w:spacing w:before="0" w:after="160" w:line="259" w:lineRule="auto"/>
        <w:jc w:val="left"/>
        <w:rPr>
          <w:rFonts w:eastAsiaTheme="minorHAnsi" w:cs="Arial"/>
          <w:lang w:val="nl-BE" w:eastAsia="en-US"/>
        </w:rPr>
      </w:pPr>
      <w:r w:rsidRPr="00ED69AB">
        <w:rPr>
          <w:rFonts w:eastAsiaTheme="minorHAnsi" w:cs="Arial"/>
          <w:lang w:val="nl-BE" w:eastAsia="en-US"/>
        </w:rPr>
        <w:t>een periode van adoptieverlof;</w:t>
      </w:r>
    </w:p>
    <w:p w14:paraId="01A2FF84" w14:textId="5E0271D3" w:rsidR="00ED69AB" w:rsidRPr="00ED69AB" w:rsidRDefault="00ED69AB" w:rsidP="00E80C0C">
      <w:pPr>
        <w:pStyle w:val="Lijstalinea"/>
        <w:numPr>
          <w:ilvl w:val="0"/>
          <w:numId w:val="95"/>
        </w:numPr>
        <w:spacing w:before="0" w:after="160" w:line="259" w:lineRule="auto"/>
        <w:jc w:val="left"/>
        <w:rPr>
          <w:rFonts w:eastAsiaTheme="minorHAnsi" w:cs="Arial"/>
          <w:lang w:val="nl-BE" w:eastAsia="en-US"/>
        </w:rPr>
      </w:pPr>
      <w:r w:rsidRPr="00ED69AB">
        <w:rPr>
          <w:rFonts w:eastAsiaTheme="minorHAnsi" w:cs="Arial"/>
          <w:lang w:val="nl-BE" w:eastAsia="en-US"/>
        </w:rPr>
        <w:t>een periode van pleegzorgverlof;</w:t>
      </w:r>
    </w:p>
    <w:p w14:paraId="65311775" w14:textId="7E348278" w:rsidR="00ED69AB" w:rsidRPr="00ED69AB" w:rsidRDefault="00ED69AB" w:rsidP="00E80C0C">
      <w:pPr>
        <w:pStyle w:val="Lijstalinea"/>
        <w:numPr>
          <w:ilvl w:val="0"/>
          <w:numId w:val="95"/>
        </w:numPr>
        <w:spacing w:before="0" w:after="160" w:line="259" w:lineRule="auto"/>
        <w:jc w:val="left"/>
        <w:rPr>
          <w:rFonts w:eastAsiaTheme="minorHAnsi" w:cs="Arial"/>
          <w:lang w:val="nl-BE" w:eastAsia="en-US"/>
        </w:rPr>
      </w:pPr>
      <w:r w:rsidRPr="00ED69AB">
        <w:rPr>
          <w:rFonts w:eastAsiaTheme="minorHAnsi" w:cs="Arial"/>
          <w:lang w:val="nl-BE" w:eastAsia="en-US"/>
        </w:rPr>
        <w:t>een periode van pleegouderverlof;</w:t>
      </w:r>
    </w:p>
    <w:p w14:paraId="275DDFAA" w14:textId="568986E7" w:rsidR="00ED69AB" w:rsidRPr="00ED69AB" w:rsidRDefault="00ED69AB" w:rsidP="00E80C0C">
      <w:pPr>
        <w:pStyle w:val="Lijstalinea"/>
        <w:numPr>
          <w:ilvl w:val="0"/>
          <w:numId w:val="95"/>
        </w:numPr>
        <w:spacing w:before="0" w:after="160" w:line="259" w:lineRule="auto"/>
        <w:jc w:val="left"/>
        <w:rPr>
          <w:rFonts w:eastAsiaTheme="minorHAnsi" w:cs="Arial"/>
          <w:lang w:val="nl-BE" w:eastAsia="en-US"/>
        </w:rPr>
      </w:pPr>
      <w:r w:rsidRPr="00ED69AB">
        <w:rPr>
          <w:rFonts w:eastAsiaTheme="minorHAnsi" w:cs="Arial"/>
          <w:lang w:val="nl-BE" w:eastAsia="en-US"/>
        </w:rPr>
        <w:lastRenderedPageBreak/>
        <w:t>een periode van omstandigheidsverlof naar aanleiding van een familiale gebeurtenis;</w:t>
      </w:r>
    </w:p>
    <w:p w14:paraId="575A3ADF" w14:textId="124F2538" w:rsidR="00ED69AB" w:rsidRPr="00ED69AB" w:rsidRDefault="00ED69AB" w:rsidP="00E80C0C">
      <w:pPr>
        <w:pStyle w:val="Lijstalinea"/>
        <w:numPr>
          <w:ilvl w:val="0"/>
          <w:numId w:val="95"/>
        </w:numPr>
        <w:spacing w:before="0" w:after="160" w:line="259" w:lineRule="auto"/>
        <w:jc w:val="left"/>
        <w:rPr>
          <w:rFonts w:eastAsiaTheme="minorHAnsi" w:cs="Arial"/>
          <w:lang w:val="nl-BE" w:eastAsia="en-US"/>
        </w:rPr>
      </w:pPr>
      <w:r w:rsidRPr="00ED69AB">
        <w:rPr>
          <w:rFonts w:eastAsiaTheme="minorHAnsi" w:cs="Arial"/>
          <w:lang w:val="nl-BE" w:eastAsia="en-US"/>
        </w:rPr>
        <w:t>een periode met recht op een uitkering in het kader van de ziekte- en invaliditeitsverzekering die een ander uitkering is dan de uitkering vermeld in punt 9°;</w:t>
      </w:r>
    </w:p>
    <w:p w14:paraId="3B916D1B" w14:textId="7B219D29" w:rsidR="00ED69AB" w:rsidRPr="00ED69AB" w:rsidRDefault="00ED69AB" w:rsidP="00E80C0C">
      <w:pPr>
        <w:pStyle w:val="Lijstalinea"/>
        <w:numPr>
          <w:ilvl w:val="0"/>
          <w:numId w:val="95"/>
        </w:numPr>
        <w:spacing w:before="0" w:after="160" w:line="259" w:lineRule="auto"/>
        <w:jc w:val="left"/>
        <w:rPr>
          <w:rFonts w:eastAsiaTheme="minorHAnsi" w:cs="Arial"/>
          <w:lang w:val="nl-BE" w:eastAsia="en-US"/>
        </w:rPr>
      </w:pPr>
      <w:r w:rsidRPr="00ED69AB">
        <w:rPr>
          <w:rFonts w:eastAsiaTheme="minorHAnsi" w:cs="Arial"/>
          <w:lang w:val="nl-BE" w:eastAsia="en-US"/>
        </w:rPr>
        <w:t>een periode van ziekte of ongeval privéleven met recht op een uitkering in het kader van de verplichte ziekte- en invaliditeitsuitkering (beperkt tot een ononderbroken periode van 12 maanden);</w:t>
      </w:r>
    </w:p>
    <w:p w14:paraId="55137475" w14:textId="5ACAD38B" w:rsidR="00ED69AB" w:rsidRPr="00ED69AB" w:rsidRDefault="00ED69AB" w:rsidP="00E80C0C">
      <w:pPr>
        <w:pStyle w:val="Lijstalinea"/>
        <w:numPr>
          <w:ilvl w:val="0"/>
          <w:numId w:val="95"/>
        </w:numPr>
        <w:spacing w:before="0" w:after="160" w:line="259" w:lineRule="auto"/>
        <w:jc w:val="left"/>
        <w:rPr>
          <w:rFonts w:eastAsiaTheme="minorHAnsi" w:cs="Arial"/>
          <w:lang w:val="nl-BE" w:eastAsia="en-US"/>
        </w:rPr>
      </w:pPr>
      <w:r w:rsidRPr="00ED69AB">
        <w:rPr>
          <w:rFonts w:eastAsiaTheme="minorHAnsi" w:cs="Arial"/>
          <w:lang w:val="nl-BE" w:eastAsia="en-US"/>
        </w:rPr>
        <w:t>een afwezigheid wegens militaire dienst die geen volledige kalendermaand beslaat;</w:t>
      </w:r>
    </w:p>
    <w:p w14:paraId="66678990" w14:textId="2D4A8867" w:rsidR="00ED69AB" w:rsidRPr="00ED69AB" w:rsidRDefault="00ED69AB" w:rsidP="00E80C0C">
      <w:pPr>
        <w:pStyle w:val="Lijstalinea"/>
        <w:numPr>
          <w:ilvl w:val="0"/>
          <w:numId w:val="95"/>
        </w:numPr>
        <w:spacing w:before="0" w:after="160" w:line="259" w:lineRule="auto"/>
        <w:jc w:val="left"/>
        <w:rPr>
          <w:rFonts w:eastAsiaTheme="minorHAnsi" w:cs="Arial"/>
          <w:lang w:val="nl-BE" w:eastAsia="en-US"/>
        </w:rPr>
      </w:pPr>
      <w:r w:rsidRPr="00ED69AB">
        <w:rPr>
          <w:rFonts w:eastAsiaTheme="minorHAnsi" w:cs="Arial"/>
          <w:lang w:val="nl-BE" w:eastAsia="en-US"/>
        </w:rPr>
        <w:t>een periode van afwezigheid wegens dwingende redenen en wegens het zorgverlof.</w:t>
      </w:r>
    </w:p>
    <w:p w14:paraId="3960B43C" w14:textId="0584A273" w:rsidR="00B64888" w:rsidRPr="00B64888" w:rsidRDefault="00B64888" w:rsidP="00ED69AB">
      <w:pPr>
        <w:spacing w:before="0" w:after="160" w:line="259" w:lineRule="auto"/>
        <w:ind w:left="0"/>
        <w:jc w:val="left"/>
        <w:rPr>
          <w:rFonts w:eastAsiaTheme="minorHAnsi" w:cs="Arial"/>
          <w:lang w:val="nl-BE" w:eastAsia="en-US"/>
        </w:rPr>
      </w:pPr>
      <w:r w:rsidRPr="00B64888">
        <w:rPr>
          <w:rFonts w:eastAsiaTheme="minorHAnsi" w:cs="Arial"/>
          <w:lang w:val="nl-BE" w:eastAsia="en-US"/>
        </w:rPr>
        <w:t>Als een personeelslid in de loop van eenzelfde jaar meerdere periodes van niet-gelijkgestelde afwezigheden zonder recht op salaris bekomt of één of meerdere wijzigingen van het aantal uren wekelijkse prestaties, dan wordt bij de berekening van het aantal vakantiedagen telkens rekening gehouden met de bedoelde afwezigheden of de deeltijdse prestaties alsof ze één geheel vormden.</w:t>
      </w:r>
    </w:p>
    <w:p w14:paraId="24C7C945" w14:textId="6DB3A92A" w:rsidR="00ED69AB" w:rsidRPr="00ED69AB" w:rsidRDefault="00ED69AB" w:rsidP="00ED69AB">
      <w:pPr>
        <w:spacing w:before="0" w:after="160" w:line="259" w:lineRule="auto"/>
        <w:ind w:left="0"/>
        <w:jc w:val="left"/>
        <w:rPr>
          <w:rFonts w:eastAsiaTheme="minorHAnsi" w:cs="Arial"/>
          <w:b/>
          <w:bCs/>
          <w:lang w:val="nl-BE" w:eastAsia="en-US"/>
        </w:rPr>
      </w:pPr>
      <w:r w:rsidRPr="00ED69AB">
        <w:rPr>
          <w:rFonts w:eastAsiaTheme="minorHAnsi" w:cs="Arial"/>
          <w:b/>
          <w:bCs/>
          <w:lang w:val="nl-BE" w:eastAsia="en-US"/>
        </w:rPr>
        <w:t xml:space="preserve">Artikel </w:t>
      </w:r>
      <w:r w:rsidR="008E0576">
        <w:rPr>
          <w:rFonts w:eastAsiaTheme="minorHAnsi" w:cs="Arial"/>
          <w:b/>
          <w:bCs/>
          <w:lang w:val="nl-BE" w:eastAsia="en-US"/>
        </w:rPr>
        <w:t>166</w:t>
      </w:r>
    </w:p>
    <w:p w14:paraId="1F81140A" w14:textId="77777777" w:rsidR="00ED69AB" w:rsidRPr="00ED69AB" w:rsidRDefault="00ED69AB" w:rsidP="00ED69AB">
      <w:pPr>
        <w:spacing w:before="0" w:after="160" w:line="259" w:lineRule="auto"/>
        <w:ind w:left="0"/>
        <w:jc w:val="left"/>
        <w:rPr>
          <w:rFonts w:eastAsiaTheme="minorHAnsi" w:cs="Arial"/>
          <w:lang w:val="nl-BE" w:eastAsia="en-US"/>
        </w:rPr>
      </w:pPr>
      <w:r w:rsidRPr="00ED69AB">
        <w:rPr>
          <w:rFonts w:eastAsiaTheme="minorHAnsi" w:cs="Arial"/>
          <w:lang w:val="nl-BE" w:eastAsia="en-US"/>
        </w:rPr>
        <w:t>Als een personeelslid in de loop van het jaar in dienst treedt of zijn functie definitief neerlegt, worden zijn vakantie-uren in evenredige mate verminderd. Het aantal vakantie-uren wordt tevens verminderd in verhouding tot de niet gelijkgestelde periodes van afwezigheid opgenomen in de loop van het vakantiejaar.</w:t>
      </w:r>
    </w:p>
    <w:p w14:paraId="35EA9169" w14:textId="77777777" w:rsidR="00ED69AB" w:rsidRPr="00ED69AB" w:rsidRDefault="00ED69AB" w:rsidP="00ED69AB">
      <w:pPr>
        <w:spacing w:before="0" w:after="160" w:line="259" w:lineRule="auto"/>
        <w:ind w:left="0"/>
        <w:jc w:val="left"/>
        <w:rPr>
          <w:rFonts w:eastAsiaTheme="minorHAnsi" w:cs="Arial"/>
          <w:lang w:val="nl-BE" w:eastAsia="en-US"/>
        </w:rPr>
      </w:pPr>
      <w:r w:rsidRPr="00ED69AB">
        <w:rPr>
          <w:rFonts w:eastAsiaTheme="minorHAnsi" w:cs="Arial"/>
          <w:lang w:val="nl-BE" w:eastAsia="en-US"/>
        </w:rPr>
        <w:t>De formule voor proratisering gebeurt als volgt:</w:t>
      </w:r>
    </w:p>
    <w:p w14:paraId="02D93174" w14:textId="3648CBA5" w:rsidR="00ED69AB" w:rsidRPr="00ED69AB" w:rsidRDefault="00ED69AB" w:rsidP="00ED69AB">
      <w:pPr>
        <w:spacing w:before="0" w:after="160" w:line="259" w:lineRule="auto"/>
        <w:ind w:left="708"/>
        <w:jc w:val="left"/>
        <w:rPr>
          <w:rFonts w:eastAsiaTheme="minorHAnsi" w:cs="Arial"/>
          <w:lang w:val="nl-BE" w:eastAsia="en-US"/>
        </w:rPr>
      </w:pPr>
      <w:r w:rsidRPr="00ED69AB">
        <w:rPr>
          <w:rFonts w:eastAsiaTheme="minorHAnsi" w:cs="Arial"/>
          <w:lang w:val="nl-BE" w:eastAsia="en-US"/>
        </w:rPr>
        <w:t xml:space="preserve">Aantal vakantie-uren x effectief en gelijkgestelde kalenderdagen (inclusief ingesloten weekends) in </w:t>
      </w:r>
      <w:r w:rsidR="000B17AD" w:rsidRPr="00ED69AB">
        <w:rPr>
          <w:rFonts w:eastAsiaTheme="minorHAnsi" w:cs="Arial"/>
          <w:lang w:val="nl-BE" w:eastAsia="en-US"/>
        </w:rPr>
        <w:t>vakantiejaar/</w:t>
      </w:r>
      <w:r w:rsidRPr="00ED69AB">
        <w:rPr>
          <w:rFonts w:eastAsiaTheme="minorHAnsi" w:cs="Arial"/>
          <w:lang w:val="nl-BE" w:eastAsia="en-US"/>
        </w:rPr>
        <w:t xml:space="preserve"> </w:t>
      </w:r>
      <w:r w:rsidR="00725744">
        <w:rPr>
          <w:rFonts w:eastAsiaTheme="minorHAnsi" w:cs="Arial"/>
          <w:lang w:val="nl-BE" w:eastAsia="en-US"/>
        </w:rPr>
        <w:t>aantal dagen per kalenderjaar</w:t>
      </w:r>
      <w:r w:rsidRPr="00ED69AB">
        <w:rPr>
          <w:rFonts w:eastAsiaTheme="minorHAnsi" w:cs="Arial"/>
          <w:lang w:val="nl-BE" w:eastAsia="en-US"/>
        </w:rPr>
        <w:t xml:space="preserve">. </w:t>
      </w:r>
    </w:p>
    <w:p w14:paraId="614AED7B" w14:textId="098F0703" w:rsidR="00ED69AB" w:rsidRPr="00ED69AB" w:rsidRDefault="00ED69AB" w:rsidP="00ED69AB">
      <w:pPr>
        <w:spacing w:before="0" w:after="160" w:line="259" w:lineRule="auto"/>
        <w:ind w:left="0"/>
        <w:jc w:val="left"/>
        <w:rPr>
          <w:rFonts w:eastAsiaTheme="minorHAnsi" w:cs="Arial"/>
          <w:lang w:val="nl-BE" w:eastAsia="en-US"/>
        </w:rPr>
      </w:pPr>
      <w:r w:rsidRPr="00ED69AB">
        <w:rPr>
          <w:rFonts w:eastAsiaTheme="minorHAnsi" w:cs="Arial"/>
          <w:lang w:val="nl-BE" w:eastAsia="en-US"/>
        </w:rPr>
        <w:t xml:space="preserve">Indien de medewerker een herrekening krijgt van zijn vakantie-uren in de loop van het vakantiejaar zal </w:t>
      </w:r>
      <w:r w:rsidR="00E6776C">
        <w:rPr>
          <w:rFonts w:eastAsiaTheme="minorHAnsi" w:cs="Arial"/>
          <w:lang w:val="nl-BE" w:eastAsia="en-US"/>
        </w:rPr>
        <w:t>het</w:t>
      </w:r>
      <w:r w:rsidRPr="00ED69AB">
        <w:rPr>
          <w:rFonts w:eastAsiaTheme="minorHAnsi" w:cs="Arial"/>
          <w:lang w:val="nl-BE" w:eastAsia="en-US"/>
        </w:rPr>
        <w:t xml:space="preserve"> </w:t>
      </w:r>
      <w:r w:rsidR="00E6776C">
        <w:rPr>
          <w:rFonts w:eastAsiaTheme="minorHAnsi" w:cs="Arial"/>
          <w:lang w:val="nl-BE" w:eastAsia="en-US"/>
        </w:rPr>
        <w:t xml:space="preserve">eventuele </w:t>
      </w:r>
      <w:r w:rsidRPr="00ED69AB">
        <w:rPr>
          <w:rFonts w:eastAsiaTheme="minorHAnsi" w:cs="Arial"/>
          <w:lang w:val="nl-BE" w:eastAsia="en-US"/>
        </w:rPr>
        <w:t xml:space="preserve">negatief saldo aan vakantie-uren </w:t>
      </w:r>
      <w:r w:rsidR="00DF3AAB">
        <w:rPr>
          <w:rFonts w:eastAsiaTheme="minorHAnsi" w:cs="Arial"/>
          <w:lang w:val="nl-BE" w:eastAsia="en-US"/>
        </w:rPr>
        <w:t>beschouwd worden als een onverschuldigde betaling.</w:t>
      </w:r>
    </w:p>
    <w:p w14:paraId="12856653" w14:textId="1DA718CB" w:rsidR="00ED69AB" w:rsidRPr="00ED69AB" w:rsidRDefault="00ED69AB" w:rsidP="00ED69AB">
      <w:pPr>
        <w:spacing w:before="0" w:after="160" w:line="259" w:lineRule="auto"/>
        <w:ind w:left="0"/>
        <w:jc w:val="left"/>
        <w:rPr>
          <w:rFonts w:eastAsiaTheme="minorHAnsi" w:cs="Arial"/>
          <w:b/>
          <w:bCs/>
          <w:lang w:val="nl-BE" w:eastAsia="en-US"/>
        </w:rPr>
      </w:pPr>
      <w:r w:rsidRPr="00ED69AB">
        <w:rPr>
          <w:rFonts w:eastAsiaTheme="minorHAnsi" w:cs="Arial"/>
          <w:b/>
          <w:bCs/>
          <w:lang w:val="nl-BE" w:eastAsia="en-US"/>
        </w:rPr>
        <w:t xml:space="preserve">Artikel </w:t>
      </w:r>
      <w:r w:rsidR="008E0576">
        <w:rPr>
          <w:rFonts w:eastAsiaTheme="minorHAnsi" w:cs="Arial"/>
          <w:b/>
          <w:bCs/>
          <w:lang w:val="nl-BE" w:eastAsia="en-US"/>
        </w:rPr>
        <w:t>167</w:t>
      </w:r>
    </w:p>
    <w:p w14:paraId="22B33214" w14:textId="77777777" w:rsidR="00ED69AB" w:rsidRPr="00ED69AB" w:rsidRDefault="00ED69AB" w:rsidP="00ED69AB">
      <w:pPr>
        <w:spacing w:before="0" w:after="160" w:line="259" w:lineRule="auto"/>
        <w:ind w:left="0"/>
        <w:jc w:val="left"/>
        <w:rPr>
          <w:rFonts w:eastAsiaTheme="minorHAnsi" w:cs="Arial"/>
          <w:lang w:val="nl-BE" w:eastAsia="en-US"/>
        </w:rPr>
      </w:pPr>
      <w:r w:rsidRPr="00ED69AB">
        <w:rPr>
          <w:rFonts w:eastAsiaTheme="minorHAnsi" w:cs="Arial"/>
          <w:lang w:val="nl-BE" w:eastAsia="en-US"/>
        </w:rPr>
        <w:t>De vakantiedagen (uren) worden opgebouwd en toegekend rekening houdend met de effectieve (en gelijkgestelde) prestatieregeling van het personeelslid.</w:t>
      </w:r>
    </w:p>
    <w:p w14:paraId="6226A287" w14:textId="77777777" w:rsidR="006C41EF" w:rsidRDefault="00ED69AB" w:rsidP="00ED69AB">
      <w:pPr>
        <w:spacing w:before="0" w:after="160" w:line="259" w:lineRule="auto"/>
        <w:ind w:left="0"/>
        <w:jc w:val="left"/>
        <w:rPr>
          <w:rFonts w:eastAsiaTheme="minorHAnsi" w:cs="Arial"/>
          <w:lang w:val="nl-BE" w:eastAsia="en-US"/>
        </w:rPr>
      </w:pPr>
      <w:r w:rsidRPr="00ED69AB">
        <w:rPr>
          <w:rFonts w:eastAsiaTheme="minorHAnsi" w:cs="Arial"/>
          <w:lang w:val="nl-BE" w:eastAsia="en-US"/>
        </w:rPr>
        <w:t>Bij een wijziging van prestatiebreuk van het personeelslid (her)berekent de personeelsdienst het saldo aan vakantierechten.</w:t>
      </w:r>
    </w:p>
    <w:p w14:paraId="559ED14C" w14:textId="77777777" w:rsidR="003B773A" w:rsidRPr="00ED69AB" w:rsidRDefault="003B773A" w:rsidP="003B773A">
      <w:pPr>
        <w:spacing w:before="0" w:after="160" w:line="259" w:lineRule="auto"/>
        <w:ind w:left="0"/>
        <w:jc w:val="left"/>
        <w:rPr>
          <w:rFonts w:eastAsiaTheme="minorHAnsi" w:cs="Arial"/>
          <w:lang w:val="nl-BE" w:eastAsia="en-US"/>
        </w:rPr>
      </w:pPr>
      <w:r w:rsidRPr="00ED69AB">
        <w:rPr>
          <w:rFonts w:eastAsiaTheme="minorHAnsi" w:cs="Arial"/>
          <w:lang w:val="nl-BE" w:eastAsia="en-US"/>
        </w:rPr>
        <w:t xml:space="preserve">Indien de medewerker een herrekening krijgt van zijn vakantie-uren in de loop van het vakantiejaar zal </w:t>
      </w:r>
      <w:r>
        <w:rPr>
          <w:rFonts w:eastAsiaTheme="minorHAnsi" w:cs="Arial"/>
          <w:lang w:val="nl-BE" w:eastAsia="en-US"/>
        </w:rPr>
        <w:t>het</w:t>
      </w:r>
      <w:r w:rsidRPr="00ED69AB">
        <w:rPr>
          <w:rFonts w:eastAsiaTheme="minorHAnsi" w:cs="Arial"/>
          <w:lang w:val="nl-BE" w:eastAsia="en-US"/>
        </w:rPr>
        <w:t xml:space="preserve"> </w:t>
      </w:r>
      <w:r>
        <w:rPr>
          <w:rFonts w:eastAsiaTheme="minorHAnsi" w:cs="Arial"/>
          <w:lang w:val="nl-BE" w:eastAsia="en-US"/>
        </w:rPr>
        <w:t xml:space="preserve">eventuele </w:t>
      </w:r>
      <w:r w:rsidRPr="00ED69AB">
        <w:rPr>
          <w:rFonts w:eastAsiaTheme="minorHAnsi" w:cs="Arial"/>
          <w:lang w:val="nl-BE" w:eastAsia="en-US"/>
        </w:rPr>
        <w:t xml:space="preserve">negatief saldo aan vakantie-uren </w:t>
      </w:r>
      <w:r>
        <w:rPr>
          <w:rFonts w:eastAsiaTheme="minorHAnsi" w:cs="Arial"/>
          <w:lang w:val="nl-BE" w:eastAsia="en-US"/>
        </w:rPr>
        <w:t>beschouwd worden als een onverschuldigde betaling.</w:t>
      </w:r>
    </w:p>
    <w:p w14:paraId="56FB7100" w14:textId="45F0D4EE" w:rsidR="00C349F3" w:rsidRPr="00C349F3" w:rsidRDefault="00C349F3" w:rsidP="00C349F3">
      <w:pPr>
        <w:spacing w:before="0" w:after="160" w:line="259" w:lineRule="auto"/>
        <w:ind w:left="0"/>
        <w:jc w:val="left"/>
        <w:rPr>
          <w:rFonts w:eastAsiaTheme="minorHAnsi" w:cs="Arial"/>
          <w:b/>
          <w:bCs/>
          <w:lang w:val="nl-BE" w:eastAsia="en-US"/>
        </w:rPr>
      </w:pPr>
      <w:r w:rsidRPr="00C349F3">
        <w:rPr>
          <w:rFonts w:eastAsiaTheme="minorHAnsi" w:cs="Arial"/>
          <w:b/>
          <w:bCs/>
          <w:lang w:val="nl-BE" w:eastAsia="en-US"/>
        </w:rPr>
        <w:t>Artikel</w:t>
      </w:r>
      <w:r w:rsidR="00C94443">
        <w:rPr>
          <w:rFonts w:eastAsiaTheme="minorHAnsi" w:cs="Arial"/>
          <w:b/>
          <w:bCs/>
          <w:lang w:val="nl-BE" w:eastAsia="en-US"/>
        </w:rPr>
        <w:t xml:space="preserve"> </w:t>
      </w:r>
      <w:r w:rsidR="008E0576">
        <w:rPr>
          <w:rFonts w:eastAsiaTheme="minorHAnsi" w:cs="Arial"/>
          <w:b/>
          <w:bCs/>
          <w:lang w:val="nl-BE" w:eastAsia="en-US"/>
        </w:rPr>
        <w:t>168</w:t>
      </w:r>
    </w:p>
    <w:p w14:paraId="072AE592" w14:textId="77777777" w:rsidR="00C349F3" w:rsidRPr="00C349F3" w:rsidRDefault="00C349F3" w:rsidP="00C349F3">
      <w:pPr>
        <w:spacing w:before="0" w:after="160" w:line="259" w:lineRule="auto"/>
        <w:ind w:left="0"/>
        <w:jc w:val="left"/>
        <w:rPr>
          <w:rFonts w:eastAsiaTheme="minorHAnsi" w:cs="Arial"/>
          <w:lang w:val="nl-BE" w:eastAsia="en-US"/>
        </w:rPr>
      </w:pPr>
      <w:r w:rsidRPr="00C349F3">
        <w:rPr>
          <w:rFonts w:eastAsiaTheme="minorHAnsi" w:cs="Arial"/>
          <w:lang w:val="nl-BE" w:eastAsia="en-US"/>
        </w:rPr>
        <w:t>Als personeelsleden arbeidsongeschikt worden voor de aanvang van aangevraagde en toegestane vakantiedagen, wordt de vakantie opgeschort.</w:t>
      </w:r>
    </w:p>
    <w:p w14:paraId="3E4432A3" w14:textId="77777777" w:rsidR="00C349F3" w:rsidRDefault="00C349F3" w:rsidP="00C349F3">
      <w:pPr>
        <w:spacing w:before="0" w:after="160" w:line="259" w:lineRule="auto"/>
        <w:ind w:left="0"/>
        <w:jc w:val="left"/>
        <w:rPr>
          <w:rFonts w:eastAsiaTheme="minorHAnsi" w:cs="Arial"/>
          <w:lang w:val="nl-BE" w:eastAsia="en-US"/>
        </w:rPr>
      </w:pPr>
      <w:r w:rsidRPr="00C349F3">
        <w:rPr>
          <w:rFonts w:eastAsiaTheme="minorHAnsi" w:cs="Arial"/>
          <w:lang w:val="nl-BE" w:eastAsia="en-US"/>
        </w:rPr>
        <w:t>Als personeelsleden arbeidsongeschikt worden tijdens een periode van jaarlijkse vakantie, wordt het vakantieverlof omgezet in verlof wegens arbeidsongeschiktheid. Het personeelslid dient bij ziekte tijdens een vakantieperiode de werkgever hiervan onmiddellijk in kennis te stellen volgens dezelfde modaliteiten zoals bepaald in het arbeidsreglement (verwittigen bij ziekte).</w:t>
      </w:r>
    </w:p>
    <w:p w14:paraId="5492B4D5" w14:textId="7D9A0DEE" w:rsidR="006C41EF" w:rsidRPr="00C349F3" w:rsidRDefault="006C41EF" w:rsidP="00C349F3">
      <w:pPr>
        <w:spacing w:before="0" w:after="160" w:line="259" w:lineRule="auto"/>
        <w:ind w:left="0"/>
        <w:jc w:val="left"/>
        <w:rPr>
          <w:rFonts w:eastAsiaTheme="minorHAnsi" w:cs="Arial"/>
          <w:b/>
          <w:bCs/>
          <w:lang w:val="nl-BE" w:eastAsia="en-US"/>
        </w:rPr>
      </w:pPr>
      <w:r w:rsidRPr="00826A73">
        <w:rPr>
          <w:rFonts w:eastAsiaTheme="minorHAnsi" w:cs="Arial"/>
          <w:b/>
          <w:bCs/>
          <w:lang w:val="nl-BE" w:eastAsia="en-US"/>
        </w:rPr>
        <w:t xml:space="preserve">Artikel </w:t>
      </w:r>
      <w:r w:rsidR="008E0576">
        <w:rPr>
          <w:rFonts w:eastAsiaTheme="minorHAnsi" w:cs="Arial"/>
          <w:b/>
          <w:bCs/>
          <w:lang w:val="nl-BE" w:eastAsia="en-US"/>
        </w:rPr>
        <w:t>169</w:t>
      </w:r>
    </w:p>
    <w:p w14:paraId="151F231B" w14:textId="24C40711" w:rsidR="0040443B" w:rsidRPr="00EE7881" w:rsidRDefault="0040443B" w:rsidP="00ED69AB">
      <w:pPr>
        <w:spacing w:before="0" w:after="160" w:line="259" w:lineRule="auto"/>
        <w:ind w:left="0"/>
        <w:jc w:val="left"/>
        <w:rPr>
          <w:rFonts w:eastAsiaTheme="minorHAnsi" w:cs="Arial"/>
          <w:strike/>
          <w:lang w:val="nl-BE" w:eastAsia="en-US"/>
        </w:rPr>
      </w:pPr>
      <w:r w:rsidRPr="00037A46">
        <w:rPr>
          <w:rFonts w:eastAsiaTheme="minorHAnsi" w:cs="Arial"/>
          <w:lang w:val="nl-BE" w:eastAsia="en-US"/>
        </w:rPr>
        <w:t xml:space="preserve">Het personeelslid kan max 5 dagen a rato van de prestaties overdragen </w:t>
      </w:r>
      <w:r w:rsidR="00E076CE">
        <w:rPr>
          <w:rFonts w:eastAsiaTheme="minorHAnsi" w:cs="Arial"/>
          <w:lang w:val="nl-BE" w:eastAsia="en-US"/>
        </w:rPr>
        <w:t>na afloop van de kerstvakantie</w:t>
      </w:r>
      <w:r w:rsidR="00875F48">
        <w:rPr>
          <w:rFonts w:eastAsiaTheme="minorHAnsi" w:cs="Arial"/>
          <w:lang w:val="nl-BE" w:eastAsia="en-US"/>
        </w:rPr>
        <w:t xml:space="preserve"> naar het volgende jaar</w:t>
      </w:r>
      <w:r w:rsidRPr="00037A46">
        <w:rPr>
          <w:rFonts w:eastAsiaTheme="minorHAnsi" w:cs="Arial"/>
          <w:lang w:val="nl-BE" w:eastAsia="en-US"/>
        </w:rPr>
        <w:t>. De overgedragen vakantiedagen moeten opgenomen worden voor 31 maart</w:t>
      </w:r>
      <w:r w:rsidR="00D20023">
        <w:rPr>
          <w:rFonts w:eastAsiaTheme="minorHAnsi" w:cs="Arial"/>
          <w:lang w:val="nl-BE" w:eastAsia="en-US"/>
        </w:rPr>
        <w:t>.</w:t>
      </w:r>
      <w:r w:rsidRPr="00037A46">
        <w:rPr>
          <w:rFonts w:eastAsiaTheme="minorHAnsi" w:cs="Arial"/>
          <w:lang w:val="nl-BE" w:eastAsia="en-US"/>
        </w:rPr>
        <w:t xml:space="preserve"> </w:t>
      </w:r>
    </w:p>
    <w:p w14:paraId="489DB008" w14:textId="4693AAD1" w:rsidR="0040443B" w:rsidRPr="00037A46" w:rsidRDefault="00151775" w:rsidP="0040443B">
      <w:pPr>
        <w:spacing w:before="0" w:after="160" w:line="259" w:lineRule="auto"/>
        <w:ind w:left="0"/>
        <w:jc w:val="left"/>
        <w:rPr>
          <w:rFonts w:eastAsiaTheme="minorHAnsi" w:cs="Arial"/>
          <w:strike/>
          <w:lang w:val="nl-BE" w:eastAsia="en-US"/>
        </w:rPr>
      </w:pPr>
      <w:r>
        <w:rPr>
          <w:rFonts w:eastAsiaTheme="minorHAnsi" w:cs="Arial"/>
          <w:lang w:val="nl-BE" w:eastAsia="en-US"/>
        </w:rPr>
        <w:lastRenderedPageBreak/>
        <w:t>H</w:t>
      </w:r>
      <w:r w:rsidR="0040443B" w:rsidRPr="00037A46">
        <w:rPr>
          <w:rFonts w:eastAsiaTheme="minorHAnsi" w:cs="Arial"/>
          <w:lang w:val="nl-BE" w:eastAsia="en-US"/>
        </w:rPr>
        <w:t>et overdragen van meer dan 5 verlofdagen en</w:t>
      </w:r>
      <w:r w:rsidR="007468C4">
        <w:rPr>
          <w:rFonts w:eastAsiaTheme="minorHAnsi" w:cs="Arial"/>
          <w:lang w:val="nl-BE" w:eastAsia="en-US"/>
        </w:rPr>
        <w:t>/of</w:t>
      </w:r>
      <w:r w:rsidR="0040443B" w:rsidRPr="00037A46">
        <w:rPr>
          <w:rFonts w:eastAsiaTheme="minorHAnsi" w:cs="Arial"/>
          <w:lang w:val="nl-BE" w:eastAsia="en-US"/>
        </w:rPr>
        <w:t xml:space="preserve"> het opnemen van vakantieverlof van vorig dienstjaar na 31 maart </w:t>
      </w:r>
      <w:r w:rsidR="007468C4">
        <w:rPr>
          <w:rFonts w:eastAsiaTheme="minorHAnsi" w:cs="Arial"/>
          <w:lang w:val="nl-BE" w:eastAsia="en-US"/>
        </w:rPr>
        <w:t xml:space="preserve">kan </w:t>
      </w:r>
      <w:r w:rsidR="0040443B" w:rsidRPr="00037A46">
        <w:rPr>
          <w:rFonts w:eastAsiaTheme="minorHAnsi" w:cs="Arial"/>
          <w:lang w:val="nl-BE" w:eastAsia="en-US"/>
        </w:rPr>
        <w:t xml:space="preserve">slechts zeer uitzonderlijk toegelaten </w:t>
      </w:r>
      <w:r w:rsidR="007468C4">
        <w:rPr>
          <w:rFonts w:eastAsiaTheme="minorHAnsi" w:cs="Arial"/>
          <w:lang w:val="nl-BE" w:eastAsia="en-US"/>
        </w:rPr>
        <w:t xml:space="preserve">worden </w:t>
      </w:r>
      <w:r w:rsidR="0040443B" w:rsidRPr="00037A46">
        <w:rPr>
          <w:rFonts w:eastAsiaTheme="minorHAnsi" w:cs="Arial"/>
          <w:lang w:val="nl-BE" w:eastAsia="en-US"/>
        </w:rPr>
        <w:t>door de algemeen directeur.</w:t>
      </w:r>
    </w:p>
    <w:p w14:paraId="6476F939" w14:textId="1F360320" w:rsidR="0040443B" w:rsidRPr="005049EB" w:rsidRDefault="005049EB" w:rsidP="0040443B">
      <w:pPr>
        <w:spacing w:before="0" w:after="160" w:line="259" w:lineRule="auto"/>
        <w:ind w:left="0"/>
        <w:jc w:val="left"/>
        <w:rPr>
          <w:rFonts w:eastAsiaTheme="minorHAnsi" w:cs="Arial"/>
          <w:b/>
          <w:bCs/>
          <w:lang w:val="nl-BE" w:eastAsia="en-US"/>
        </w:rPr>
      </w:pPr>
      <w:r w:rsidRPr="00826A73">
        <w:rPr>
          <w:rFonts w:eastAsiaTheme="minorHAnsi" w:cs="Arial"/>
          <w:b/>
          <w:bCs/>
          <w:lang w:val="nl-BE" w:eastAsia="en-US"/>
        </w:rPr>
        <w:t xml:space="preserve">Artikel </w:t>
      </w:r>
      <w:r w:rsidR="008E0576">
        <w:rPr>
          <w:rFonts w:eastAsiaTheme="minorHAnsi" w:cs="Arial"/>
          <w:b/>
          <w:bCs/>
          <w:lang w:val="nl-BE" w:eastAsia="en-US"/>
        </w:rPr>
        <w:t>170</w:t>
      </w:r>
    </w:p>
    <w:p w14:paraId="4343E323" w14:textId="7C9DAAA0" w:rsidR="0040443B" w:rsidRPr="00037A46" w:rsidRDefault="0040443B" w:rsidP="0040443B">
      <w:pPr>
        <w:spacing w:before="0" w:after="160" w:line="259" w:lineRule="auto"/>
        <w:ind w:left="0"/>
        <w:jc w:val="left"/>
        <w:rPr>
          <w:rFonts w:eastAsiaTheme="minorHAnsi" w:cs="Arial"/>
          <w:lang w:val="nl-BE" w:eastAsia="en-US"/>
        </w:rPr>
      </w:pPr>
      <w:r w:rsidRPr="00037A46">
        <w:rPr>
          <w:rFonts w:eastAsiaTheme="minorHAnsi" w:cs="Arial"/>
          <w:lang w:val="nl-BE" w:eastAsia="en-US"/>
        </w:rPr>
        <w:t xml:space="preserve">Indien het personeelslid in een progressieve werkhervatting (deeltijds werken / deeltijds ziek) wordt tewerkgesteld worden de verlofrechten </w:t>
      </w:r>
      <w:r w:rsidR="005054A2">
        <w:rPr>
          <w:rFonts w:eastAsiaTheme="minorHAnsi" w:cs="Arial"/>
          <w:lang w:val="nl-BE" w:eastAsia="en-US"/>
        </w:rPr>
        <w:t xml:space="preserve">herrekend, </w:t>
      </w:r>
      <w:r w:rsidR="002C1915">
        <w:rPr>
          <w:rFonts w:eastAsiaTheme="minorHAnsi" w:cs="Arial"/>
          <w:lang w:val="nl-BE" w:eastAsia="en-US"/>
        </w:rPr>
        <w:t>aangerekend</w:t>
      </w:r>
      <w:r w:rsidRPr="00037A46">
        <w:rPr>
          <w:rFonts w:eastAsiaTheme="minorHAnsi" w:cs="Arial"/>
          <w:lang w:val="nl-BE" w:eastAsia="en-US"/>
        </w:rPr>
        <w:t xml:space="preserve"> en opgenomen rekening houdend met de effectieve prestatieregeling. Het aantal nog op te nemen vakantie-uren wordt uitgedrukt in verhouding tot de effectieve prestatiebreuk van het personeelslid in de periode waarin deze de vakantie-uren op neemt. Het personeelslid kan tijdens een progressieve werkhervatting hetzelfde aantal weken vakantie opnemen in het vakantiejaar dan een voltijdse collega. De vakantie-uren die het personeelslid ingevolge deze pro-rata berekening niet heeft kunnen opnemen worden uitbetaald in de vorm van een compensatietoelage die als volgt wordt berekend:</w:t>
      </w:r>
    </w:p>
    <w:p w14:paraId="1E6D90FB" w14:textId="77777777" w:rsidR="0040443B" w:rsidRPr="00037A46" w:rsidRDefault="0040443B" w:rsidP="0040443B">
      <w:pPr>
        <w:spacing w:before="0" w:after="160" w:line="259" w:lineRule="auto"/>
        <w:ind w:left="0"/>
        <w:jc w:val="left"/>
        <w:rPr>
          <w:rFonts w:eastAsiaTheme="minorHAnsi" w:cs="Arial"/>
          <w:lang w:val="nl-BE" w:eastAsia="en-US"/>
        </w:rPr>
      </w:pPr>
      <w:r w:rsidRPr="00037A46">
        <w:rPr>
          <w:rFonts w:eastAsiaTheme="minorHAnsi" w:cs="Arial"/>
          <w:lang w:val="nl-BE" w:eastAsia="en-US"/>
        </w:rPr>
        <w:t>((Maandloon + HASTA) * 12) /1976 * aantal niet opgenomen uren</w:t>
      </w:r>
    </w:p>
    <w:p w14:paraId="6C5FA9CC" w14:textId="77777777" w:rsidR="0040443B" w:rsidRDefault="0040443B" w:rsidP="0040443B">
      <w:pPr>
        <w:spacing w:before="0" w:after="160" w:line="259" w:lineRule="auto"/>
        <w:ind w:left="0"/>
        <w:jc w:val="left"/>
        <w:rPr>
          <w:rFonts w:eastAsiaTheme="minorHAnsi" w:cs="Arial"/>
          <w:lang w:val="nl-BE" w:eastAsia="en-US"/>
        </w:rPr>
      </w:pPr>
      <w:r w:rsidRPr="00037A46">
        <w:rPr>
          <w:rFonts w:eastAsiaTheme="minorHAnsi" w:cs="Arial"/>
          <w:lang w:val="nl-BE" w:eastAsia="en-US"/>
        </w:rPr>
        <w:t>Wanneer het personeelslid terug prestaties zal verrichten in zijn oorspronkelijk aangestelde prestatiebreuk zal het saldo aan verlofrechten terug worden herrekend naar het volledige opgebouwde recht verminderd met de reeds opgenomen (en eventueel uitbetaalde) vakantie-uren.</w:t>
      </w:r>
    </w:p>
    <w:p w14:paraId="37563655" w14:textId="6972D707" w:rsidR="003D7447" w:rsidRPr="008027D4" w:rsidRDefault="003D7447" w:rsidP="003D7447">
      <w:pPr>
        <w:spacing w:before="0" w:after="160" w:line="259" w:lineRule="auto"/>
        <w:ind w:left="0"/>
        <w:jc w:val="left"/>
        <w:rPr>
          <w:rFonts w:eastAsiaTheme="minorHAnsi" w:cs="Arial"/>
          <w:b/>
          <w:bCs/>
          <w:lang w:val="nl-BE" w:eastAsia="en-US"/>
        </w:rPr>
      </w:pPr>
      <w:r w:rsidRPr="008027D4">
        <w:rPr>
          <w:rFonts w:eastAsiaTheme="minorHAnsi" w:cs="Arial"/>
          <w:b/>
          <w:bCs/>
          <w:lang w:val="nl-BE" w:eastAsia="en-US"/>
        </w:rPr>
        <w:t xml:space="preserve">Artikel </w:t>
      </w:r>
      <w:r w:rsidR="008E0576">
        <w:rPr>
          <w:rFonts w:eastAsiaTheme="minorHAnsi" w:cs="Arial"/>
          <w:b/>
          <w:bCs/>
          <w:lang w:val="nl-BE" w:eastAsia="en-US"/>
        </w:rPr>
        <w:t>171</w:t>
      </w:r>
    </w:p>
    <w:p w14:paraId="016F35D9" w14:textId="78BB17DB" w:rsidR="003D7447" w:rsidRPr="003D7447" w:rsidRDefault="003D7447" w:rsidP="003D7447">
      <w:pPr>
        <w:spacing w:before="0" w:after="160" w:line="259" w:lineRule="auto"/>
        <w:ind w:left="0"/>
        <w:jc w:val="left"/>
        <w:rPr>
          <w:rFonts w:eastAsiaTheme="minorHAnsi" w:cs="Arial"/>
          <w:lang w:val="nl-BE" w:eastAsia="en-US"/>
        </w:rPr>
      </w:pPr>
      <w:r w:rsidRPr="003D7447">
        <w:rPr>
          <w:rFonts w:eastAsiaTheme="minorHAnsi" w:cs="Arial"/>
          <w:lang w:val="nl-BE" w:eastAsia="en-US"/>
        </w:rPr>
        <w:t xml:space="preserve">In het geval dat het personeelslid zijn dagen vakantie niet heeft kunnen opnemen </w:t>
      </w:r>
      <w:r w:rsidR="00AF6F41">
        <w:rPr>
          <w:rFonts w:eastAsiaTheme="minorHAnsi" w:cs="Arial"/>
          <w:lang w:val="nl-BE" w:eastAsia="en-US"/>
        </w:rPr>
        <w:t>bij</w:t>
      </w:r>
      <w:r w:rsidRPr="003D7447">
        <w:rPr>
          <w:rFonts w:eastAsiaTheme="minorHAnsi" w:cs="Arial"/>
          <w:lang w:val="nl-BE" w:eastAsia="en-US"/>
        </w:rPr>
        <w:t xml:space="preserve"> uitdiensttreding of overlijden worden deze vakantiedagen uitbetaald.</w:t>
      </w:r>
    </w:p>
    <w:p w14:paraId="22716694" w14:textId="5DDF4BB7" w:rsidR="003D7447" w:rsidRPr="003D7447" w:rsidRDefault="003D7447" w:rsidP="003D7447">
      <w:pPr>
        <w:spacing w:before="0" w:after="160" w:line="259" w:lineRule="auto"/>
        <w:ind w:left="0"/>
        <w:jc w:val="left"/>
        <w:rPr>
          <w:rFonts w:eastAsiaTheme="minorHAnsi" w:cs="Arial"/>
          <w:lang w:val="nl-BE" w:eastAsia="en-US"/>
        </w:rPr>
      </w:pPr>
      <w:r w:rsidRPr="003D7447">
        <w:rPr>
          <w:rFonts w:eastAsiaTheme="minorHAnsi" w:cs="Arial"/>
          <w:lang w:val="nl-BE" w:eastAsia="en-US"/>
        </w:rPr>
        <w:t xml:space="preserve">In het geval dat het personeelslid zijn dagen vakantie niet heeft kunnen opnemen ingevolge ziekte, (omgezette) moederschapsrust, profylactisch verlof, arbeidsongeval, beroepsziekte, adoptieverlof, (langdurig) pleegouderverlof zal het personeelslid het recht hebben om deze vakantiedagen te nemen tot </w:t>
      </w:r>
      <w:r w:rsidR="00532998">
        <w:rPr>
          <w:rFonts w:eastAsiaTheme="minorHAnsi" w:cs="Arial"/>
          <w:lang w:val="nl-BE" w:eastAsia="en-US"/>
        </w:rPr>
        <w:t>24</w:t>
      </w:r>
      <w:r w:rsidRPr="003D7447">
        <w:rPr>
          <w:rFonts w:eastAsiaTheme="minorHAnsi" w:cs="Arial"/>
          <w:lang w:val="nl-BE" w:eastAsia="en-US"/>
        </w:rPr>
        <w:t xml:space="preserve"> maanden die volgen op het einde van het vakantiejaar waarop deze nog op te nemen vakantiedagen betrekking hebben (dus tot 31 december van het vakantiejaar plus </w:t>
      </w:r>
      <w:r w:rsidR="00532998">
        <w:rPr>
          <w:rFonts w:eastAsiaTheme="minorHAnsi" w:cs="Arial"/>
          <w:lang w:val="nl-BE" w:eastAsia="en-US"/>
        </w:rPr>
        <w:t>24</w:t>
      </w:r>
      <w:r w:rsidRPr="003D7447">
        <w:rPr>
          <w:rFonts w:eastAsiaTheme="minorHAnsi" w:cs="Arial"/>
          <w:lang w:val="nl-BE" w:eastAsia="en-US"/>
        </w:rPr>
        <w:t xml:space="preserve"> </w:t>
      </w:r>
      <w:r w:rsidR="00F848D9">
        <w:rPr>
          <w:rFonts w:eastAsiaTheme="minorHAnsi" w:cs="Arial"/>
          <w:lang w:val="nl-BE" w:eastAsia="en-US"/>
        </w:rPr>
        <w:t>maanden</w:t>
      </w:r>
      <w:r w:rsidRPr="003D7447">
        <w:rPr>
          <w:rFonts w:eastAsiaTheme="minorHAnsi" w:cs="Arial"/>
          <w:lang w:val="nl-BE" w:eastAsia="en-US"/>
        </w:rPr>
        <w:t>).</w:t>
      </w:r>
    </w:p>
    <w:p w14:paraId="5EDF4CCE" w14:textId="77FE8C52" w:rsidR="003D7447" w:rsidRPr="00037A46" w:rsidRDefault="003D7447" w:rsidP="003D7447">
      <w:pPr>
        <w:spacing w:before="0" w:after="160" w:line="259" w:lineRule="auto"/>
        <w:ind w:left="0"/>
        <w:jc w:val="left"/>
        <w:rPr>
          <w:rFonts w:eastAsiaTheme="minorHAnsi" w:cs="Arial"/>
          <w:lang w:val="nl-BE" w:eastAsia="en-US"/>
        </w:rPr>
      </w:pPr>
      <w:r w:rsidRPr="003D7447">
        <w:rPr>
          <w:rFonts w:eastAsiaTheme="minorHAnsi" w:cs="Arial"/>
          <w:lang w:val="nl-BE" w:eastAsia="en-US"/>
        </w:rPr>
        <w:t xml:space="preserve">Indien het personeelslid tijdens het vakantiejaar wegens één van bovenvermelde afwezigheden voor minstens </w:t>
      </w:r>
      <w:r w:rsidR="0074336C">
        <w:rPr>
          <w:rFonts w:eastAsiaTheme="minorHAnsi" w:cs="Arial"/>
          <w:lang w:val="nl-BE" w:eastAsia="en-US"/>
        </w:rPr>
        <w:t>4</w:t>
      </w:r>
      <w:r w:rsidRPr="003D7447">
        <w:rPr>
          <w:rFonts w:eastAsiaTheme="minorHAnsi" w:cs="Arial"/>
          <w:lang w:val="nl-BE" w:eastAsia="en-US"/>
        </w:rPr>
        <w:t xml:space="preserve"> maanden afwezig was tijdens de 2de helft van het vakantiejaar en hierdoor het verlof niet vóór 31 december kon worden opgenomen, worden (bovenop de 5 </w:t>
      </w:r>
      <w:r w:rsidRPr="00BA1969">
        <w:rPr>
          <w:rFonts w:eastAsiaTheme="minorHAnsi" w:cs="Arial"/>
          <w:lang w:val="nl-BE" w:eastAsia="en-US"/>
        </w:rPr>
        <w:t xml:space="preserve">vakantiedagen cfr. artikel </w:t>
      </w:r>
      <w:r w:rsidR="009C642B">
        <w:rPr>
          <w:rFonts w:eastAsiaTheme="minorHAnsi" w:cs="Arial"/>
          <w:lang w:val="nl-BE" w:eastAsia="en-US"/>
        </w:rPr>
        <w:t>169</w:t>
      </w:r>
      <w:r w:rsidRPr="00BA1969">
        <w:rPr>
          <w:rFonts w:eastAsiaTheme="minorHAnsi" w:cs="Arial"/>
          <w:lang w:val="nl-BE" w:eastAsia="en-US"/>
        </w:rPr>
        <w:t>) er</w:t>
      </w:r>
      <w:r w:rsidRPr="003D7447">
        <w:rPr>
          <w:rFonts w:eastAsiaTheme="minorHAnsi" w:cs="Arial"/>
          <w:lang w:val="nl-BE" w:eastAsia="en-US"/>
        </w:rPr>
        <w:t xml:space="preserve"> maximaal 20 vakantiedagen overgedragen volgens de modaliteiten zoals bepaald in het voorgaande lid.</w:t>
      </w:r>
    </w:p>
    <w:p w14:paraId="6D1FC11A" w14:textId="558B2E85" w:rsidR="003A11FB" w:rsidRPr="00037A46" w:rsidRDefault="003A11FB" w:rsidP="00B44CF7">
      <w:pPr>
        <w:pStyle w:val="Kop2"/>
      </w:pPr>
      <w:bookmarkStart w:id="233" w:name="_Toc110948225"/>
      <w:bookmarkStart w:id="234" w:name="_Toc179877192"/>
      <w:r w:rsidRPr="00037A46">
        <w:t>Hoofdstuk iii. de feestdagen</w:t>
      </w:r>
      <w:bookmarkEnd w:id="233"/>
      <w:bookmarkEnd w:id="234"/>
    </w:p>
    <w:p w14:paraId="73200260" w14:textId="3DB41FDD" w:rsidR="00FA6A78" w:rsidRPr="00FA6A78" w:rsidRDefault="00FA6A78" w:rsidP="00FA6A78">
      <w:pPr>
        <w:ind w:left="0"/>
        <w:rPr>
          <w:b/>
        </w:rPr>
      </w:pPr>
      <w:r w:rsidRPr="00FA6A78">
        <w:rPr>
          <w:b/>
        </w:rPr>
        <w:t xml:space="preserve">Artikel </w:t>
      </w:r>
      <w:r w:rsidR="008E0576">
        <w:rPr>
          <w:b/>
        </w:rPr>
        <w:t>172</w:t>
      </w:r>
    </w:p>
    <w:p w14:paraId="2E082120" w14:textId="43EEAC80" w:rsidR="00FA6A78" w:rsidRPr="00FA6A78" w:rsidRDefault="00FA6A78" w:rsidP="00FA6A78">
      <w:pPr>
        <w:ind w:left="0"/>
        <w:rPr>
          <w:bCs/>
        </w:rPr>
      </w:pPr>
      <w:r w:rsidRPr="00FA6A78">
        <w:rPr>
          <w:bCs/>
        </w:rPr>
        <w:t>§1. Personeelsleden</w:t>
      </w:r>
      <w:r w:rsidR="00F96689">
        <w:rPr>
          <w:bCs/>
        </w:rPr>
        <w:t xml:space="preserve">, zoals bedoeld in artikel 2 </w:t>
      </w:r>
      <w:r w:rsidR="00F96689" w:rsidRPr="00DE5762">
        <w:rPr>
          <w:rFonts w:eastAsiaTheme="minorHAnsi" w:cs="Arial"/>
          <w:lang w:val="nl-BE" w:eastAsia="en-US"/>
        </w:rPr>
        <w:t>§</w:t>
      </w:r>
      <w:r w:rsidR="000B17AD">
        <w:rPr>
          <w:rFonts w:eastAsiaTheme="minorHAnsi" w:cs="Arial"/>
          <w:lang w:val="nl-BE" w:eastAsia="en-US"/>
        </w:rPr>
        <w:t>1,</w:t>
      </w:r>
      <w:r w:rsidR="000B17AD">
        <w:rPr>
          <w:bCs/>
        </w:rPr>
        <w:t xml:space="preserve"> </w:t>
      </w:r>
      <w:r w:rsidR="000B17AD" w:rsidRPr="00FA6A78">
        <w:rPr>
          <w:bCs/>
        </w:rPr>
        <w:t>hebben</w:t>
      </w:r>
      <w:r w:rsidRPr="00FA6A78">
        <w:rPr>
          <w:bCs/>
        </w:rPr>
        <w:t xml:space="preserve"> recht op bezoldigde afwezigheid op al de volgende feestdagen:</w:t>
      </w:r>
    </w:p>
    <w:p w14:paraId="08EB9308" w14:textId="3702AA7B" w:rsidR="00FA6A78" w:rsidRPr="00FA6A78" w:rsidRDefault="00FA6A78" w:rsidP="00E80C0C">
      <w:pPr>
        <w:pStyle w:val="Lijstalinea"/>
        <w:numPr>
          <w:ilvl w:val="0"/>
          <w:numId w:val="96"/>
        </w:numPr>
        <w:rPr>
          <w:bCs/>
        </w:rPr>
      </w:pPr>
      <w:r w:rsidRPr="00FA6A78">
        <w:rPr>
          <w:bCs/>
        </w:rPr>
        <w:t>1 januari;</w:t>
      </w:r>
    </w:p>
    <w:p w14:paraId="50745B8B" w14:textId="0DBCE44F" w:rsidR="00FA6A78" w:rsidRPr="00FA6A78" w:rsidRDefault="00FA6A78" w:rsidP="00E80C0C">
      <w:pPr>
        <w:pStyle w:val="Lijstalinea"/>
        <w:numPr>
          <w:ilvl w:val="0"/>
          <w:numId w:val="96"/>
        </w:numPr>
        <w:rPr>
          <w:bCs/>
        </w:rPr>
      </w:pPr>
      <w:r w:rsidRPr="00FA6A78">
        <w:rPr>
          <w:bCs/>
        </w:rPr>
        <w:t>Paasmaandag;</w:t>
      </w:r>
    </w:p>
    <w:p w14:paraId="1AE8C1D5" w14:textId="28B8CEFD" w:rsidR="00FA6A78" w:rsidRPr="00FA6A78" w:rsidRDefault="00FA6A78" w:rsidP="00E80C0C">
      <w:pPr>
        <w:pStyle w:val="Lijstalinea"/>
        <w:numPr>
          <w:ilvl w:val="0"/>
          <w:numId w:val="96"/>
        </w:numPr>
        <w:rPr>
          <w:bCs/>
        </w:rPr>
      </w:pPr>
      <w:r w:rsidRPr="00FA6A78">
        <w:rPr>
          <w:bCs/>
        </w:rPr>
        <w:t>1 mei;</w:t>
      </w:r>
    </w:p>
    <w:p w14:paraId="6E60D627" w14:textId="07DA5D50" w:rsidR="00FA6A78" w:rsidRPr="00FA6A78" w:rsidRDefault="00FA6A78" w:rsidP="00E80C0C">
      <w:pPr>
        <w:pStyle w:val="Lijstalinea"/>
        <w:numPr>
          <w:ilvl w:val="0"/>
          <w:numId w:val="96"/>
        </w:numPr>
        <w:rPr>
          <w:bCs/>
        </w:rPr>
      </w:pPr>
      <w:r w:rsidRPr="00FA6A78">
        <w:rPr>
          <w:bCs/>
        </w:rPr>
        <w:t>Hemelvaartsdag;</w:t>
      </w:r>
    </w:p>
    <w:p w14:paraId="140484D7" w14:textId="20A7BA0C" w:rsidR="00FA6A78" w:rsidRPr="00FA6A78" w:rsidRDefault="00FA6A78" w:rsidP="00E80C0C">
      <w:pPr>
        <w:pStyle w:val="Lijstalinea"/>
        <w:numPr>
          <w:ilvl w:val="0"/>
          <w:numId w:val="96"/>
        </w:numPr>
        <w:rPr>
          <w:bCs/>
        </w:rPr>
      </w:pPr>
      <w:r w:rsidRPr="00FA6A78">
        <w:rPr>
          <w:bCs/>
        </w:rPr>
        <w:t>Pinkstermaandag;</w:t>
      </w:r>
    </w:p>
    <w:p w14:paraId="0C68EA86" w14:textId="031F6CBD" w:rsidR="00FA6A78" w:rsidRPr="00FA6A78" w:rsidRDefault="00FA6A78" w:rsidP="00E80C0C">
      <w:pPr>
        <w:pStyle w:val="Lijstalinea"/>
        <w:numPr>
          <w:ilvl w:val="0"/>
          <w:numId w:val="96"/>
        </w:numPr>
        <w:rPr>
          <w:bCs/>
        </w:rPr>
      </w:pPr>
      <w:r w:rsidRPr="00FA6A78">
        <w:rPr>
          <w:bCs/>
        </w:rPr>
        <w:t>11 juli;</w:t>
      </w:r>
    </w:p>
    <w:p w14:paraId="2FF9D5EC" w14:textId="290216C3" w:rsidR="00FA6A78" w:rsidRPr="00FA6A78" w:rsidRDefault="00FA6A78" w:rsidP="00E80C0C">
      <w:pPr>
        <w:pStyle w:val="Lijstalinea"/>
        <w:numPr>
          <w:ilvl w:val="0"/>
          <w:numId w:val="96"/>
        </w:numPr>
        <w:rPr>
          <w:bCs/>
        </w:rPr>
      </w:pPr>
      <w:r w:rsidRPr="00FA6A78">
        <w:rPr>
          <w:bCs/>
        </w:rPr>
        <w:t>21 juli;</w:t>
      </w:r>
    </w:p>
    <w:p w14:paraId="1E907DE7" w14:textId="16C26AD5" w:rsidR="00FA6A78" w:rsidRPr="00FA6A78" w:rsidRDefault="00FA6A78" w:rsidP="00E80C0C">
      <w:pPr>
        <w:pStyle w:val="Lijstalinea"/>
        <w:numPr>
          <w:ilvl w:val="0"/>
          <w:numId w:val="96"/>
        </w:numPr>
        <w:rPr>
          <w:bCs/>
        </w:rPr>
      </w:pPr>
      <w:r w:rsidRPr="00FA6A78">
        <w:rPr>
          <w:bCs/>
        </w:rPr>
        <w:t>15 augustus;</w:t>
      </w:r>
    </w:p>
    <w:p w14:paraId="283ABF1E" w14:textId="3B0D84C3" w:rsidR="00FA6A78" w:rsidRDefault="00FA6A78" w:rsidP="00E80C0C">
      <w:pPr>
        <w:pStyle w:val="Lijstalinea"/>
        <w:numPr>
          <w:ilvl w:val="0"/>
          <w:numId w:val="96"/>
        </w:numPr>
        <w:rPr>
          <w:bCs/>
        </w:rPr>
      </w:pPr>
      <w:r w:rsidRPr="00FA6A78">
        <w:rPr>
          <w:bCs/>
        </w:rPr>
        <w:t>1 november;</w:t>
      </w:r>
    </w:p>
    <w:p w14:paraId="6C5DAB43" w14:textId="361602DC" w:rsidR="00C82159" w:rsidRPr="00FA6A78" w:rsidRDefault="00C82159" w:rsidP="00E80C0C">
      <w:pPr>
        <w:pStyle w:val="Lijstalinea"/>
        <w:numPr>
          <w:ilvl w:val="0"/>
          <w:numId w:val="96"/>
        </w:numPr>
        <w:rPr>
          <w:bCs/>
        </w:rPr>
      </w:pPr>
      <w:r>
        <w:rPr>
          <w:bCs/>
        </w:rPr>
        <w:t>2 november (bijkomende feestdag);</w:t>
      </w:r>
    </w:p>
    <w:p w14:paraId="70C29E37" w14:textId="24E53DB5" w:rsidR="00FA6A78" w:rsidRPr="00FA6A78" w:rsidRDefault="00FA6A78" w:rsidP="00E80C0C">
      <w:pPr>
        <w:pStyle w:val="Lijstalinea"/>
        <w:numPr>
          <w:ilvl w:val="0"/>
          <w:numId w:val="96"/>
        </w:numPr>
        <w:rPr>
          <w:bCs/>
        </w:rPr>
      </w:pPr>
      <w:r w:rsidRPr="00FA6A78">
        <w:rPr>
          <w:bCs/>
        </w:rPr>
        <w:t>11 november;</w:t>
      </w:r>
    </w:p>
    <w:p w14:paraId="753C8649" w14:textId="4917EE19" w:rsidR="00FA6A78" w:rsidRDefault="00FA6A78" w:rsidP="00E80C0C">
      <w:pPr>
        <w:pStyle w:val="Lijstalinea"/>
        <w:numPr>
          <w:ilvl w:val="0"/>
          <w:numId w:val="96"/>
        </w:numPr>
        <w:rPr>
          <w:bCs/>
        </w:rPr>
      </w:pPr>
      <w:r w:rsidRPr="00FA6A78">
        <w:rPr>
          <w:bCs/>
        </w:rPr>
        <w:lastRenderedPageBreak/>
        <w:t>25 december</w:t>
      </w:r>
      <w:r w:rsidR="00C82159">
        <w:rPr>
          <w:bCs/>
        </w:rPr>
        <w:t>;</w:t>
      </w:r>
    </w:p>
    <w:p w14:paraId="3CD3CA1B" w14:textId="64715EBB" w:rsidR="00C82159" w:rsidRDefault="00C82159" w:rsidP="00E80C0C">
      <w:pPr>
        <w:pStyle w:val="Lijstalinea"/>
        <w:numPr>
          <w:ilvl w:val="0"/>
          <w:numId w:val="96"/>
        </w:numPr>
        <w:rPr>
          <w:bCs/>
        </w:rPr>
      </w:pPr>
      <w:r>
        <w:rPr>
          <w:bCs/>
        </w:rPr>
        <w:t>26 december (bijkomende feestdag);</w:t>
      </w:r>
    </w:p>
    <w:p w14:paraId="3DED72ED" w14:textId="6E9A4D4D" w:rsidR="00C82159" w:rsidRPr="00FA6A78" w:rsidRDefault="00C82159" w:rsidP="00E80C0C">
      <w:pPr>
        <w:pStyle w:val="Lijstalinea"/>
        <w:numPr>
          <w:ilvl w:val="0"/>
          <w:numId w:val="96"/>
        </w:numPr>
        <w:rPr>
          <w:bCs/>
        </w:rPr>
      </w:pPr>
      <w:r>
        <w:rPr>
          <w:bCs/>
        </w:rPr>
        <w:t>31 december (bijkomende feestdag)</w:t>
      </w:r>
    </w:p>
    <w:p w14:paraId="31FA1E7A" w14:textId="643F846B" w:rsidR="00FA6A78" w:rsidRPr="00FA6A78" w:rsidRDefault="00FA6A78" w:rsidP="00FA6A78">
      <w:pPr>
        <w:ind w:left="0"/>
        <w:rPr>
          <w:bCs/>
        </w:rPr>
      </w:pPr>
      <w:r w:rsidRPr="00FA6A78">
        <w:rPr>
          <w:bCs/>
        </w:rPr>
        <w:t>§2. Als een feestdag samenvalt met een normale inactiviteitsdag van een voltijds personeelslid wordt deze dag vervangen door een andere dag en mag deze worden opgenomen zoals de jaarlijkse vakantiedagen</w:t>
      </w:r>
      <w:r w:rsidR="008148D4">
        <w:rPr>
          <w:bCs/>
        </w:rPr>
        <w:t xml:space="preserve"> a rato</w:t>
      </w:r>
      <w:r w:rsidR="009A4BF3">
        <w:rPr>
          <w:bCs/>
        </w:rPr>
        <w:t xml:space="preserve"> van de geldende prestatiebreuk.</w:t>
      </w:r>
    </w:p>
    <w:p w14:paraId="21EE810D" w14:textId="07B59493" w:rsidR="00FA6A78" w:rsidRPr="004852F1" w:rsidRDefault="00FA6A78" w:rsidP="00FA6A78">
      <w:pPr>
        <w:ind w:left="0"/>
        <w:rPr>
          <w:b/>
        </w:rPr>
      </w:pPr>
      <w:r w:rsidRPr="004852F1">
        <w:rPr>
          <w:b/>
        </w:rPr>
        <w:t xml:space="preserve">Artikel </w:t>
      </w:r>
      <w:r w:rsidR="008E0576">
        <w:rPr>
          <w:b/>
        </w:rPr>
        <w:t>173</w:t>
      </w:r>
    </w:p>
    <w:p w14:paraId="55D99A93" w14:textId="77777777" w:rsidR="00FA6A78" w:rsidRPr="00FA6A78" w:rsidRDefault="00FA6A78" w:rsidP="00FA6A78">
      <w:pPr>
        <w:ind w:left="0"/>
        <w:rPr>
          <w:bCs/>
        </w:rPr>
      </w:pPr>
      <w:r w:rsidRPr="00FA6A78">
        <w:rPr>
          <w:bCs/>
        </w:rPr>
        <w:t>§1. Wanneer een feestdag samenvalt met een dag waarop het personeelslid normaal arbeid verricht, wordt voor de feestdag het aantal uren in aanmerking genomen dat krachtens de arbeidsregeling op die dag van toepassing is.</w:t>
      </w:r>
    </w:p>
    <w:p w14:paraId="180BE4DA" w14:textId="77777777" w:rsidR="00FA6A78" w:rsidRPr="00FA6A78" w:rsidRDefault="00FA6A78" w:rsidP="00FA6A78">
      <w:pPr>
        <w:ind w:left="0"/>
        <w:rPr>
          <w:bCs/>
        </w:rPr>
      </w:pPr>
      <w:r w:rsidRPr="00FA6A78">
        <w:rPr>
          <w:bCs/>
        </w:rPr>
        <w:t>§2. Wanneer bij een deeltijds tewerkgesteld personeelslid met een vast uurrooster een feestdag samenvalt met een dag waarop het personeelslid normaal geen arbeid verricht, heeft het personeelslid geen recht op compensatie.</w:t>
      </w:r>
    </w:p>
    <w:p w14:paraId="1B5744CE" w14:textId="77777777" w:rsidR="00FA6A78" w:rsidRPr="00FA6A78" w:rsidRDefault="00FA6A78" w:rsidP="00FA6A78">
      <w:pPr>
        <w:ind w:left="0"/>
        <w:rPr>
          <w:bCs/>
        </w:rPr>
      </w:pPr>
      <w:r w:rsidRPr="00FA6A78">
        <w:rPr>
          <w:bCs/>
        </w:rPr>
        <w:t>§3. Wanneer bij een deeltijds tewerkgesteld personeelslid met een variabel uurrooster een feestdag samenvalt met een dag waarop voor het personeelslid volgens het uurrooster geen prestaties werden ingepland, heeft het personeelslid recht op compensatierust ter waarde van het gemiddeld aantal uren per dag volgens de prestatiebreuk uitgedrukt in een 5-dagenweek (Q/5).</w:t>
      </w:r>
    </w:p>
    <w:p w14:paraId="7DF762DB" w14:textId="69CB2DCA" w:rsidR="00FA6A78" w:rsidRPr="004852F1" w:rsidRDefault="00FA6A78" w:rsidP="00FA6A78">
      <w:pPr>
        <w:ind w:left="0"/>
        <w:rPr>
          <w:b/>
        </w:rPr>
      </w:pPr>
      <w:r w:rsidRPr="004852F1">
        <w:rPr>
          <w:b/>
        </w:rPr>
        <w:t xml:space="preserve">Artikel </w:t>
      </w:r>
      <w:r w:rsidR="008E0576">
        <w:rPr>
          <w:b/>
        </w:rPr>
        <w:t>174</w:t>
      </w:r>
    </w:p>
    <w:p w14:paraId="07001BD4" w14:textId="5ADA9872" w:rsidR="00FA6A78" w:rsidRDefault="00FA6A78" w:rsidP="00FA6A78">
      <w:pPr>
        <w:ind w:left="0"/>
        <w:rPr>
          <w:bCs/>
        </w:rPr>
      </w:pPr>
      <w:r w:rsidRPr="00FA6A78">
        <w:rPr>
          <w:bCs/>
        </w:rPr>
        <w:t>Wanneer een personeelslid arbeid moet verrichten op een feestdag heeft deze recht op effectief betaalde inhaalrust.</w:t>
      </w:r>
    </w:p>
    <w:p w14:paraId="3195D3C6" w14:textId="7BF757F0" w:rsidR="00FA6A78" w:rsidRPr="002B5B4B" w:rsidRDefault="00FA6A78" w:rsidP="00FA6A78">
      <w:pPr>
        <w:ind w:left="0"/>
        <w:rPr>
          <w:b/>
        </w:rPr>
      </w:pPr>
      <w:r w:rsidRPr="002B5B4B">
        <w:rPr>
          <w:b/>
        </w:rPr>
        <w:t xml:space="preserve">Artikel </w:t>
      </w:r>
      <w:r w:rsidR="008E0576">
        <w:rPr>
          <w:b/>
        </w:rPr>
        <w:t>175</w:t>
      </w:r>
    </w:p>
    <w:p w14:paraId="5BEA1996" w14:textId="6728C4E9" w:rsidR="00FA6A78" w:rsidRPr="00FA6A78" w:rsidRDefault="00FA6A78" w:rsidP="00FA6A78">
      <w:pPr>
        <w:ind w:left="0"/>
        <w:rPr>
          <w:bCs/>
        </w:rPr>
      </w:pPr>
      <w:r w:rsidRPr="00FA6A78">
        <w:rPr>
          <w:bCs/>
        </w:rPr>
        <w:t>§1. Personeelsleden</w:t>
      </w:r>
      <w:r w:rsidR="00DB7801">
        <w:rPr>
          <w:bCs/>
        </w:rPr>
        <w:t xml:space="preserve">, zoals bedoeld in artikel 2 </w:t>
      </w:r>
      <w:r w:rsidR="00DB7801" w:rsidRPr="00DE5762">
        <w:rPr>
          <w:rFonts w:eastAsiaTheme="minorHAnsi" w:cs="Arial"/>
          <w:lang w:val="nl-BE" w:eastAsia="en-US"/>
        </w:rPr>
        <w:t>§</w:t>
      </w:r>
      <w:r w:rsidR="00DB7801">
        <w:rPr>
          <w:rFonts w:eastAsiaTheme="minorHAnsi" w:cs="Arial"/>
          <w:lang w:val="nl-BE" w:eastAsia="en-US"/>
        </w:rPr>
        <w:t>2,</w:t>
      </w:r>
      <w:r w:rsidRPr="00FA6A78">
        <w:rPr>
          <w:bCs/>
        </w:rPr>
        <w:t xml:space="preserve"> hebben recht op bezoldigde afwezigheid op al de volgende feestdagen:</w:t>
      </w:r>
    </w:p>
    <w:p w14:paraId="3EE47459" w14:textId="5E841093" w:rsidR="00FA6A78" w:rsidRPr="002B5B4B" w:rsidRDefault="00FA6A78" w:rsidP="00E80C0C">
      <w:pPr>
        <w:pStyle w:val="Lijstalinea"/>
        <w:numPr>
          <w:ilvl w:val="0"/>
          <w:numId w:val="97"/>
        </w:numPr>
        <w:rPr>
          <w:bCs/>
        </w:rPr>
      </w:pPr>
      <w:r w:rsidRPr="002B5B4B">
        <w:rPr>
          <w:bCs/>
        </w:rPr>
        <w:t>1 januari;</w:t>
      </w:r>
    </w:p>
    <w:p w14:paraId="5D50408A" w14:textId="4B357BAF" w:rsidR="00FA6A78" w:rsidRPr="002B5B4B" w:rsidRDefault="00FA6A78" w:rsidP="00E80C0C">
      <w:pPr>
        <w:pStyle w:val="Lijstalinea"/>
        <w:numPr>
          <w:ilvl w:val="0"/>
          <w:numId w:val="97"/>
        </w:numPr>
        <w:rPr>
          <w:bCs/>
        </w:rPr>
      </w:pPr>
      <w:r w:rsidRPr="002B5B4B">
        <w:rPr>
          <w:bCs/>
        </w:rPr>
        <w:t>Paasmaandag;</w:t>
      </w:r>
    </w:p>
    <w:p w14:paraId="6AC8CF8A" w14:textId="011D485C" w:rsidR="00FA6A78" w:rsidRPr="002B5B4B" w:rsidRDefault="00FA6A78" w:rsidP="00E80C0C">
      <w:pPr>
        <w:pStyle w:val="Lijstalinea"/>
        <w:numPr>
          <w:ilvl w:val="0"/>
          <w:numId w:val="97"/>
        </w:numPr>
        <w:rPr>
          <w:bCs/>
        </w:rPr>
      </w:pPr>
      <w:r w:rsidRPr="002B5B4B">
        <w:rPr>
          <w:bCs/>
        </w:rPr>
        <w:t>1 mei;</w:t>
      </w:r>
    </w:p>
    <w:p w14:paraId="34CEC011" w14:textId="5F9CB83B" w:rsidR="00FA6A78" w:rsidRPr="002B5B4B" w:rsidRDefault="00FA6A78" w:rsidP="00E80C0C">
      <w:pPr>
        <w:pStyle w:val="Lijstalinea"/>
        <w:numPr>
          <w:ilvl w:val="0"/>
          <w:numId w:val="97"/>
        </w:numPr>
        <w:rPr>
          <w:bCs/>
        </w:rPr>
      </w:pPr>
      <w:r w:rsidRPr="002B5B4B">
        <w:rPr>
          <w:bCs/>
        </w:rPr>
        <w:t>Hemelvaartsdag;</w:t>
      </w:r>
    </w:p>
    <w:p w14:paraId="7AAB2B68" w14:textId="0B9FB2DC" w:rsidR="00FA6A78" w:rsidRPr="002B5B4B" w:rsidRDefault="00FA6A78" w:rsidP="00E80C0C">
      <w:pPr>
        <w:pStyle w:val="Lijstalinea"/>
        <w:numPr>
          <w:ilvl w:val="0"/>
          <w:numId w:val="97"/>
        </w:numPr>
        <w:rPr>
          <w:bCs/>
        </w:rPr>
      </w:pPr>
      <w:r w:rsidRPr="002B5B4B">
        <w:rPr>
          <w:bCs/>
        </w:rPr>
        <w:t>Pinkstermaandag;</w:t>
      </w:r>
    </w:p>
    <w:p w14:paraId="13AD2FD1" w14:textId="390A1229" w:rsidR="00FA6A78" w:rsidRPr="002B5B4B" w:rsidRDefault="00FA6A78" w:rsidP="00E80C0C">
      <w:pPr>
        <w:pStyle w:val="Lijstalinea"/>
        <w:numPr>
          <w:ilvl w:val="0"/>
          <w:numId w:val="97"/>
        </w:numPr>
        <w:rPr>
          <w:bCs/>
        </w:rPr>
      </w:pPr>
      <w:r w:rsidRPr="002B5B4B">
        <w:rPr>
          <w:bCs/>
        </w:rPr>
        <w:t>11 juli;</w:t>
      </w:r>
    </w:p>
    <w:p w14:paraId="7610224A" w14:textId="4D721B11" w:rsidR="00FA6A78" w:rsidRPr="002B5B4B" w:rsidRDefault="00FA6A78" w:rsidP="00E80C0C">
      <w:pPr>
        <w:pStyle w:val="Lijstalinea"/>
        <w:numPr>
          <w:ilvl w:val="0"/>
          <w:numId w:val="97"/>
        </w:numPr>
        <w:rPr>
          <w:bCs/>
        </w:rPr>
      </w:pPr>
      <w:r w:rsidRPr="002B5B4B">
        <w:rPr>
          <w:bCs/>
        </w:rPr>
        <w:t>21 juli;</w:t>
      </w:r>
    </w:p>
    <w:p w14:paraId="64006804" w14:textId="5F7FA8E3" w:rsidR="00FA6A78" w:rsidRPr="002B5B4B" w:rsidRDefault="00FA6A78" w:rsidP="00E80C0C">
      <w:pPr>
        <w:pStyle w:val="Lijstalinea"/>
        <w:numPr>
          <w:ilvl w:val="0"/>
          <w:numId w:val="97"/>
        </w:numPr>
        <w:rPr>
          <w:bCs/>
        </w:rPr>
      </w:pPr>
      <w:r w:rsidRPr="002B5B4B">
        <w:rPr>
          <w:bCs/>
        </w:rPr>
        <w:t>15 augustus;</w:t>
      </w:r>
    </w:p>
    <w:p w14:paraId="7EA35A75" w14:textId="410B6E8D" w:rsidR="00FA6A78" w:rsidRDefault="00FA6A78" w:rsidP="00E80C0C">
      <w:pPr>
        <w:pStyle w:val="Lijstalinea"/>
        <w:numPr>
          <w:ilvl w:val="0"/>
          <w:numId w:val="97"/>
        </w:numPr>
        <w:rPr>
          <w:bCs/>
        </w:rPr>
      </w:pPr>
      <w:r w:rsidRPr="002B5B4B">
        <w:rPr>
          <w:bCs/>
        </w:rPr>
        <w:t>1 november;</w:t>
      </w:r>
    </w:p>
    <w:p w14:paraId="42E93DE6" w14:textId="19E8E177" w:rsidR="005E01B8" w:rsidRPr="00DB7801" w:rsidRDefault="005E01B8" w:rsidP="00E80C0C">
      <w:pPr>
        <w:pStyle w:val="Lijstalinea"/>
        <w:numPr>
          <w:ilvl w:val="0"/>
          <w:numId w:val="97"/>
        </w:numPr>
        <w:rPr>
          <w:bCs/>
        </w:rPr>
      </w:pPr>
      <w:r w:rsidRPr="00DB7801">
        <w:rPr>
          <w:bCs/>
        </w:rPr>
        <w:t>2 november (bijkomende feestdag)</w:t>
      </w:r>
    </w:p>
    <w:p w14:paraId="5BD2481E" w14:textId="43C18AC9" w:rsidR="00FA6A78" w:rsidRPr="00DB7801" w:rsidRDefault="00FA6A78" w:rsidP="00E80C0C">
      <w:pPr>
        <w:pStyle w:val="Lijstalinea"/>
        <w:numPr>
          <w:ilvl w:val="0"/>
          <w:numId w:val="97"/>
        </w:numPr>
        <w:rPr>
          <w:bCs/>
        </w:rPr>
      </w:pPr>
      <w:r w:rsidRPr="00DB7801">
        <w:rPr>
          <w:bCs/>
        </w:rPr>
        <w:t>11 november;</w:t>
      </w:r>
    </w:p>
    <w:p w14:paraId="2D258C6E" w14:textId="5391ADE5" w:rsidR="00FA6A78" w:rsidRPr="00DB7801" w:rsidRDefault="00FA6A78" w:rsidP="00E80C0C">
      <w:pPr>
        <w:pStyle w:val="Lijstalinea"/>
        <w:numPr>
          <w:ilvl w:val="0"/>
          <w:numId w:val="97"/>
        </w:numPr>
        <w:rPr>
          <w:bCs/>
        </w:rPr>
      </w:pPr>
      <w:r w:rsidRPr="00DB7801">
        <w:rPr>
          <w:bCs/>
        </w:rPr>
        <w:t>25 december.</w:t>
      </w:r>
    </w:p>
    <w:p w14:paraId="36B327CC" w14:textId="467D00A7" w:rsidR="005E01B8" w:rsidRPr="00DB7801" w:rsidRDefault="005E01B8" w:rsidP="00E80C0C">
      <w:pPr>
        <w:pStyle w:val="Lijstalinea"/>
        <w:numPr>
          <w:ilvl w:val="0"/>
          <w:numId w:val="97"/>
        </w:numPr>
        <w:rPr>
          <w:bCs/>
        </w:rPr>
      </w:pPr>
      <w:r w:rsidRPr="00DB7801">
        <w:rPr>
          <w:bCs/>
        </w:rPr>
        <w:t>26 december (bijkomende feestdag)</w:t>
      </w:r>
    </w:p>
    <w:p w14:paraId="194D93CC" w14:textId="36C95E1A" w:rsidR="005E01B8" w:rsidRPr="00DB7801" w:rsidRDefault="005E01B8" w:rsidP="00E80C0C">
      <w:pPr>
        <w:pStyle w:val="Lijstalinea"/>
        <w:numPr>
          <w:ilvl w:val="0"/>
          <w:numId w:val="97"/>
        </w:numPr>
        <w:rPr>
          <w:bCs/>
        </w:rPr>
      </w:pPr>
      <w:r w:rsidRPr="00DB7801">
        <w:rPr>
          <w:bCs/>
        </w:rPr>
        <w:t>31 december (bijkomende feestdag)</w:t>
      </w:r>
    </w:p>
    <w:p w14:paraId="14891029" w14:textId="1E708C43" w:rsidR="00FA6A78" w:rsidRPr="00DB7801" w:rsidRDefault="00FA6A78" w:rsidP="00FA6A78">
      <w:pPr>
        <w:ind w:left="0"/>
        <w:rPr>
          <w:bCs/>
        </w:rPr>
      </w:pPr>
      <w:r w:rsidRPr="00FA6A78">
        <w:rPr>
          <w:bCs/>
        </w:rPr>
        <w:t xml:space="preserve">§2. Voor de feestdagen vermeld in §1 (uitgezonderd 11 </w:t>
      </w:r>
      <w:r w:rsidRPr="00DB7801">
        <w:rPr>
          <w:bCs/>
        </w:rPr>
        <w:t>juli</w:t>
      </w:r>
      <w:r w:rsidR="005E01B8" w:rsidRPr="00DB7801">
        <w:rPr>
          <w:bCs/>
        </w:rPr>
        <w:t>, 2 november, 26 december en 31 december</w:t>
      </w:r>
      <w:r w:rsidRPr="00DB7801">
        <w:rPr>
          <w:bCs/>
        </w:rPr>
        <w:t>) zijn de bepalingen van de wet van 4 januari 1974 integraal van toepassing.</w:t>
      </w:r>
    </w:p>
    <w:p w14:paraId="693DB136" w14:textId="1DC6064F" w:rsidR="00FA6A78" w:rsidRPr="00FA6A78" w:rsidRDefault="00FA6A78" w:rsidP="00FA6A78">
      <w:pPr>
        <w:ind w:left="0"/>
        <w:rPr>
          <w:bCs/>
        </w:rPr>
      </w:pPr>
      <w:r w:rsidRPr="00DB7801">
        <w:rPr>
          <w:bCs/>
        </w:rPr>
        <w:t>§3. Voor de feestdag van 11 juli</w:t>
      </w:r>
      <w:r w:rsidR="005E01B8" w:rsidRPr="00DB7801">
        <w:rPr>
          <w:bCs/>
        </w:rPr>
        <w:t xml:space="preserve"> 2 november, 26 december en 31 december</w:t>
      </w:r>
      <w:r w:rsidRPr="00DB7801">
        <w:rPr>
          <w:bCs/>
        </w:rPr>
        <w:t xml:space="preserve"> zijn onderstaande bepalingen van toepassing:</w:t>
      </w:r>
    </w:p>
    <w:p w14:paraId="7EC446EB" w14:textId="4DD0A741" w:rsidR="00FA6A78" w:rsidRPr="00E83709" w:rsidRDefault="00FA6A78" w:rsidP="00E80C0C">
      <w:pPr>
        <w:pStyle w:val="Lijstalinea"/>
        <w:numPr>
          <w:ilvl w:val="0"/>
          <w:numId w:val="98"/>
        </w:numPr>
        <w:rPr>
          <w:bCs/>
        </w:rPr>
      </w:pPr>
      <w:r w:rsidRPr="00E83709">
        <w:rPr>
          <w:bCs/>
        </w:rPr>
        <w:t>Als de feestdag samenvalt met een normale inactiviteitsdag van een voltijds personeelslid wordt deze dag vervangen door een andere dag en mag deze worden opgenomen zoals de jaarlijkse vakantiedagen.</w:t>
      </w:r>
    </w:p>
    <w:p w14:paraId="4AE1B190" w14:textId="7218757E" w:rsidR="00FA6A78" w:rsidRPr="00E83709" w:rsidRDefault="00FA6A78" w:rsidP="00E80C0C">
      <w:pPr>
        <w:pStyle w:val="Lijstalinea"/>
        <w:numPr>
          <w:ilvl w:val="0"/>
          <w:numId w:val="98"/>
        </w:numPr>
        <w:rPr>
          <w:bCs/>
        </w:rPr>
      </w:pPr>
      <w:r w:rsidRPr="00E83709">
        <w:rPr>
          <w:bCs/>
        </w:rPr>
        <w:t>Wanneer de feestdag samenvalt met een dag waarop het personeelslid normaal arbeid verricht, wordt voor de feestdag het aantal uren in aanmerking genomen dat krachtens de arbeidsregeling op die dag van toepassing is.</w:t>
      </w:r>
    </w:p>
    <w:p w14:paraId="4F65B575" w14:textId="126A4B94" w:rsidR="00FA6A78" w:rsidRPr="00E83709" w:rsidRDefault="00FA6A78" w:rsidP="00E80C0C">
      <w:pPr>
        <w:pStyle w:val="Lijstalinea"/>
        <w:numPr>
          <w:ilvl w:val="0"/>
          <w:numId w:val="98"/>
        </w:numPr>
        <w:rPr>
          <w:bCs/>
        </w:rPr>
      </w:pPr>
      <w:r w:rsidRPr="00E83709">
        <w:rPr>
          <w:bCs/>
        </w:rPr>
        <w:lastRenderedPageBreak/>
        <w:t>Wanneer bij een deeltijds tewerkgesteld personeelslid met een vast uurrooster deze feestdag samenvalt met een dag waarop het personeelslid normaal geen arbeid verricht, heeft het personeelslid geen recht op compensatie.</w:t>
      </w:r>
    </w:p>
    <w:p w14:paraId="0BEF22AC" w14:textId="435F081B" w:rsidR="00FA6A78" w:rsidRPr="00E83709" w:rsidRDefault="00FA6A78" w:rsidP="00E80C0C">
      <w:pPr>
        <w:pStyle w:val="Lijstalinea"/>
        <w:numPr>
          <w:ilvl w:val="0"/>
          <w:numId w:val="98"/>
        </w:numPr>
        <w:rPr>
          <w:bCs/>
        </w:rPr>
      </w:pPr>
      <w:r w:rsidRPr="00E83709">
        <w:rPr>
          <w:bCs/>
        </w:rPr>
        <w:t>Wanneer bij een deeltijds tewerkgesteld personeelslid met een variabel uurrooster deze feestdag samenvalt met een dag waarop voor het personeelslid volgens het uurrooster geen prestaties werden ingepland, heeft het personeelslid recht op compensatierust ter waarde van het gemiddeld aantal uren per dag volgens de prestatiebreuk uitgedrukt in een 5-dagenweek (Q/5).</w:t>
      </w:r>
    </w:p>
    <w:p w14:paraId="7011D9CD" w14:textId="24017B18" w:rsidR="00FA6A78" w:rsidRPr="00E83709" w:rsidRDefault="00FA6A78" w:rsidP="00E80C0C">
      <w:pPr>
        <w:pStyle w:val="Lijstalinea"/>
        <w:numPr>
          <w:ilvl w:val="0"/>
          <w:numId w:val="98"/>
        </w:numPr>
        <w:rPr>
          <w:bCs/>
        </w:rPr>
      </w:pPr>
      <w:r w:rsidRPr="00E83709">
        <w:rPr>
          <w:bCs/>
        </w:rPr>
        <w:t>Wanneer een personeelslid arbeid moet verrichten op deze feestdag heeft deze recht op effectief betaalde inhaalrust</w:t>
      </w:r>
      <w:r w:rsidR="003A7152">
        <w:rPr>
          <w:bCs/>
        </w:rPr>
        <w:t>.</w:t>
      </w:r>
    </w:p>
    <w:p w14:paraId="0327B74F" w14:textId="1AC50EDB" w:rsidR="003A11FB" w:rsidRPr="00F36553" w:rsidRDefault="003A11FB" w:rsidP="00F36553">
      <w:pPr>
        <w:ind w:left="0"/>
        <w:rPr>
          <w:bCs/>
        </w:rPr>
      </w:pPr>
    </w:p>
    <w:p w14:paraId="32867540" w14:textId="0772BCF0" w:rsidR="00A30779" w:rsidRPr="00F36553" w:rsidRDefault="007904B3" w:rsidP="00F36553">
      <w:pPr>
        <w:ind w:left="0"/>
        <w:rPr>
          <w:strike/>
        </w:rPr>
      </w:pPr>
      <w:r w:rsidRPr="00BA4A02">
        <w:rPr>
          <w:strike/>
        </w:rPr>
        <w:br w:type="page"/>
      </w:r>
    </w:p>
    <w:p w14:paraId="69B0C86B" w14:textId="74B3E9C3" w:rsidR="00A30779" w:rsidRDefault="00A30779" w:rsidP="00B44CF7">
      <w:pPr>
        <w:pStyle w:val="Kop2"/>
      </w:pPr>
      <w:bookmarkStart w:id="235" w:name="_Toc179877193"/>
      <w:r>
        <w:lastRenderedPageBreak/>
        <w:t xml:space="preserve">Hoofdstuk </w:t>
      </w:r>
      <w:r w:rsidR="007E74A2">
        <w:t>iv</w:t>
      </w:r>
      <w:r>
        <w:t xml:space="preserve">: </w:t>
      </w:r>
      <w:r w:rsidR="005C7390">
        <w:t>z</w:t>
      </w:r>
      <w:r>
        <w:t>wangerschap en bevallingsverlof</w:t>
      </w:r>
      <w:bookmarkEnd w:id="235"/>
    </w:p>
    <w:p w14:paraId="786A59F9" w14:textId="346E0ECB" w:rsidR="00A30779" w:rsidRPr="00A30779" w:rsidRDefault="00A30779" w:rsidP="00A30779">
      <w:pPr>
        <w:pStyle w:val="StandaardUitvullen"/>
        <w:ind w:left="0"/>
        <w:rPr>
          <w:b/>
          <w:bCs/>
        </w:rPr>
      </w:pPr>
      <w:r w:rsidRPr="00A30779">
        <w:rPr>
          <w:b/>
          <w:bCs/>
        </w:rPr>
        <w:t xml:space="preserve">Artikel </w:t>
      </w:r>
      <w:r w:rsidR="008E0576">
        <w:rPr>
          <w:b/>
          <w:bCs/>
        </w:rPr>
        <w:t>176</w:t>
      </w:r>
    </w:p>
    <w:p w14:paraId="230A94E1" w14:textId="77777777" w:rsidR="00A30779" w:rsidRDefault="00A30779" w:rsidP="00A30779">
      <w:pPr>
        <w:pStyle w:val="StandaardUitvullen"/>
        <w:ind w:left="0"/>
      </w:pPr>
      <w:r>
        <w:t>Het zwangerschaps- en bevallingsverlof wordt aan personeelsleden toegekend conform hoofdstuk IV van de Arbeidswet van 16 maart 1971.</w:t>
      </w:r>
    </w:p>
    <w:p w14:paraId="67FE331C" w14:textId="77777777" w:rsidR="00A30779" w:rsidRDefault="00A30779" w:rsidP="00A30779">
      <w:pPr>
        <w:pStyle w:val="StandaardUitvullen"/>
        <w:ind w:left="0"/>
      </w:pPr>
      <w:r>
        <w:t>Statutaire personeelsleden behouden hun salaris tijdens het zwangerschaps- en bevallingsverlof, op voorwaarde dat ze alle beroepswerkzaamheid staken.</w:t>
      </w:r>
    </w:p>
    <w:p w14:paraId="1DFB9BEE" w14:textId="002326F9" w:rsidR="00A30779" w:rsidRPr="00A30779" w:rsidRDefault="00A30779" w:rsidP="00A30779">
      <w:pPr>
        <w:pStyle w:val="StandaardUitvullen"/>
        <w:ind w:left="0"/>
        <w:rPr>
          <w:b/>
          <w:bCs/>
        </w:rPr>
      </w:pPr>
      <w:r w:rsidRPr="00A30779">
        <w:rPr>
          <w:b/>
          <w:bCs/>
        </w:rPr>
        <w:t xml:space="preserve">Artikel </w:t>
      </w:r>
      <w:r w:rsidR="008E0576">
        <w:rPr>
          <w:b/>
          <w:bCs/>
        </w:rPr>
        <w:t>177</w:t>
      </w:r>
    </w:p>
    <w:p w14:paraId="5899BC5F" w14:textId="77777777" w:rsidR="00A30779" w:rsidRDefault="00A30779" w:rsidP="00A30779">
      <w:pPr>
        <w:pStyle w:val="StandaardUitvullen"/>
        <w:ind w:left="0"/>
      </w:pPr>
      <w:r>
        <w:t>Bij een verlenging van de postnatale rustperiode conform artikel 39, vijfde lid, van de Arbeidswet van 16 maart 1971 behouden statutaire personeelsleden tijdens de duur van die verlenging hun salaris.</w:t>
      </w:r>
    </w:p>
    <w:p w14:paraId="1CDC6A38" w14:textId="2C68F945" w:rsidR="00A30779" w:rsidRPr="00A30779" w:rsidRDefault="00A30779" w:rsidP="00A30779">
      <w:pPr>
        <w:pStyle w:val="StandaardUitvullen"/>
        <w:ind w:left="0"/>
        <w:rPr>
          <w:b/>
          <w:bCs/>
        </w:rPr>
      </w:pPr>
      <w:r w:rsidRPr="00A30779">
        <w:rPr>
          <w:b/>
          <w:bCs/>
        </w:rPr>
        <w:t xml:space="preserve">Artikel </w:t>
      </w:r>
      <w:r w:rsidR="008E0576">
        <w:rPr>
          <w:b/>
          <w:bCs/>
        </w:rPr>
        <w:t>178</w:t>
      </w:r>
    </w:p>
    <w:p w14:paraId="4EE3BACA" w14:textId="77777777" w:rsidR="00A30779" w:rsidRDefault="00A30779" w:rsidP="00A30779">
      <w:pPr>
        <w:pStyle w:val="StandaardUitvullen"/>
        <w:ind w:left="0"/>
      </w:pPr>
      <w:r>
        <w:t>§1. Als de moeder overlijdt, heeft het statutaire personeelslid dat vader of meemoeder van het kind is, recht op vaderschaps- of meemoederschapsverlof dat niet langer mag duren dan het deel van het zwangerschaps- en bevallingsverlof dat de moeder nog niet had opgenomen bij haar overlijden.</w:t>
      </w:r>
    </w:p>
    <w:p w14:paraId="1181A610" w14:textId="77777777" w:rsidR="00A30779" w:rsidRDefault="00A30779" w:rsidP="00A30779">
      <w:pPr>
        <w:pStyle w:val="StandaardUitvullen"/>
        <w:ind w:left="0"/>
      </w:pPr>
      <w:r>
        <w:t>§2. Bij opname van de moeder in een ziekenhuis heeft het statutaire personeelslid dat vader of meemoeder van het kind is, recht op vaderschaps- of meemoederschapsverlof dat op zijn vroegst begint vanaf de achtste dag na de geboorte van het kind, op voorwaarde dat de moeder meer dan zeven dagen opgenomen is in het ziekenhuis en dat de pasgeborene het ziekenhuis verlaten heeft.</w:t>
      </w:r>
    </w:p>
    <w:p w14:paraId="35CC5CA6" w14:textId="77777777" w:rsidR="00A30779" w:rsidRDefault="00A30779" w:rsidP="00A30779">
      <w:pPr>
        <w:pStyle w:val="StandaardUitvullen"/>
        <w:ind w:left="0"/>
      </w:pPr>
      <w:r>
        <w:t>Het vaderschaps- en meemoederschapsverlof, eindigt als de moeder het ziekenhuis verlaat en uiterlijk als de periode verstreken is die overeenstemt met het deel van het zwangerschaps- en bevallingsverlof dat de moeder op het ogenblik van haar opname in het ziekenhuis nog niet had opgenomen.</w:t>
      </w:r>
    </w:p>
    <w:p w14:paraId="7C0B25EA" w14:textId="77777777" w:rsidR="00A30779" w:rsidRDefault="00A30779" w:rsidP="00A30779">
      <w:pPr>
        <w:pStyle w:val="StandaardUitvullen"/>
        <w:ind w:left="0"/>
      </w:pPr>
      <w:r>
        <w:t>§3. Tijdens het vaderschaps- of meemoederschapsverlof behouden statutaire personeelsleden hun salaris.</w:t>
      </w:r>
    </w:p>
    <w:p w14:paraId="32EC3117" w14:textId="77777777" w:rsidR="00A66D04" w:rsidRPr="00A66D04" w:rsidRDefault="00A66D04" w:rsidP="00A66D04">
      <w:pPr>
        <w:ind w:left="0"/>
        <w:rPr>
          <w:smallCaps/>
        </w:rPr>
      </w:pPr>
      <w:r w:rsidRPr="00ED55CE">
        <w:rPr>
          <w:smallCaps/>
        </w:rPr>
        <w:t>Borstvoedingspauzes/ verlof</w:t>
      </w:r>
    </w:p>
    <w:p w14:paraId="2A241A78" w14:textId="2931C08E" w:rsidR="00A66D04" w:rsidRPr="00A66D04" w:rsidRDefault="00A66D04" w:rsidP="00A66D04">
      <w:pPr>
        <w:spacing w:before="0" w:after="160" w:line="259" w:lineRule="auto"/>
        <w:ind w:left="0"/>
        <w:jc w:val="left"/>
        <w:rPr>
          <w:rFonts w:ascii="Calibri" w:eastAsia="Calibri" w:hAnsi="Calibri"/>
          <w:b/>
          <w:bCs/>
          <w:kern w:val="2"/>
          <w:sz w:val="22"/>
          <w:szCs w:val="22"/>
          <w:lang w:val="nl-BE" w:eastAsia="en-US"/>
          <w14:ligatures w14:val="standardContextual"/>
        </w:rPr>
      </w:pPr>
      <w:r w:rsidRPr="00A66D04">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179</w:t>
      </w:r>
    </w:p>
    <w:p w14:paraId="44C5F335" w14:textId="0AAD65F5" w:rsidR="00A66D04" w:rsidRPr="00A66D04" w:rsidRDefault="00A66D04" w:rsidP="00A66D04">
      <w:pPr>
        <w:ind w:left="0"/>
        <w:rPr>
          <w:bCs/>
        </w:rPr>
      </w:pPr>
      <w:r>
        <w:rPr>
          <w:bCs/>
        </w:rPr>
        <w:t>Wanneer de m</w:t>
      </w:r>
      <w:r w:rsidRPr="00A66D04">
        <w:rPr>
          <w:bCs/>
        </w:rPr>
        <w:t>edewerker</w:t>
      </w:r>
      <w:r>
        <w:rPr>
          <w:bCs/>
        </w:rPr>
        <w:t xml:space="preserve"> na de bevalling opnieuw het werk hervat, heeft deze</w:t>
      </w:r>
      <w:r w:rsidRPr="00A66D04">
        <w:rPr>
          <w:bCs/>
        </w:rPr>
        <w:t xml:space="preserve"> recht op borstvoedingspauzes/verlof</w:t>
      </w:r>
      <w:r>
        <w:rPr>
          <w:bCs/>
        </w:rPr>
        <w:t>, indien voldaan wordt aan volgende voorwaarden</w:t>
      </w:r>
      <w:r w:rsidRPr="00A66D04">
        <w:rPr>
          <w:bCs/>
        </w:rPr>
        <w:t>.</w:t>
      </w:r>
    </w:p>
    <w:p w14:paraId="461842A3" w14:textId="13B93F81" w:rsidR="00A66D04" w:rsidRPr="00A66D04" w:rsidRDefault="00A66D04" w:rsidP="00A66D04">
      <w:pPr>
        <w:ind w:left="0"/>
      </w:pPr>
      <w:r w:rsidRPr="00A66D04">
        <w:rPr>
          <w:b/>
        </w:rPr>
        <w:t xml:space="preserve">§ 1 </w:t>
      </w:r>
      <w:r w:rsidRPr="00A66D04">
        <w:t>De artikelen 39 tot 45 van de arbeidswet van 16 maart 1971 inzake de moederschapsbescherming en de wet van 3 april 1995 tot aanpassing van een aantal bepalingen betreffende de moederschapsbescherming en mogelijke wijzigingen hierop zijn van toepassing.</w:t>
      </w:r>
    </w:p>
    <w:p w14:paraId="2BC14746" w14:textId="77777777" w:rsidR="00A66D04" w:rsidRPr="00A66D04" w:rsidRDefault="00A66D04" w:rsidP="00A66D04">
      <w:pPr>
        <w:ind w:left="0"/>
      </w:pPr>
      <w:r w:rsidRPr="00A66D04">
        <w:rPr>
          <w:b/>
        </w:rPr>
        <w:t xml:space="preserve">§ 2 </w:t>
      </w:r>
      <w:r w:rsidRPr="00A66D04">
        <w:t>Zwangere werkneemsters of werkneemsters die borstvoeding geven mogen geen overwerk en nachtwerk verrichten.</w:t>
      </w:r>
    </w:p>
    <w:p w14:paraId="30D81D06" w14:textId="77777777" w:rsidR="00A66D04" w:rsidRPr="00A66D04" w:rsidRDefault="00A66D04" w:rsidP="00A66D04">
      <w:pPr>
        <w:pStyle w:val="StandaardUitvullen"/>
        <w:ind w:left="0"/>
      </w:pPr>
      <w:r w:rsidRPr="00A66D04">
        <w:t>Geen overwerk: d.w.z. dat ze niet langer dan 39 uur per week of 9 uur per dag mogen worden tewerkgesteld.</w:t>
      </w:r>
    </w:p>
    <w:p w14:paraId="6DDE4BCA" w14:textId="77777777" w:rsidR="00A66D04" w:rsidRPr="00A66D04" w:rsidRDefault="00A66D04" w:rsidP="00A66D04">
      <w:pPr>
        <w:pStyle w:val="StandaardUitvullen"/>
        <w:ind w:left="0"/>
      </w:pPr>
      <w:r w:rsidRPr="00A66D04">
        <w:t>Geen nachtwerk d.w.z.: de werkgever kan een zwangere werkneemster of een werkneemster die borstvoeding geeft niet verplichten nachtarbeid te verrichten, tussen 20 uur 's avonds en 6 uur 's morgens.</w:t>
      </w:r>
    </w:p>
    <w:p w14:paraId="040E71B5" w14:textId="77777777" w:rsidR="00A66D04" w:rsidRPr="00A66D04" w:rsidRDefault="00A66D04" w:rsidP="00A66D04">
      <w:pPr>
        <w:pStyle w:val="StandaardUitvullen"/>
        <w:ind w:left="0"/>
      </w:pPr>
      <w:r w:rsidRPr="00A66D04">
        <w:rPr>
          <w:b/>
        </w:rPr>
        <w:t xml:space="preserve">§ 3 </w:t>
      </w:r>
      <w:r w:rsidRPr="00A66D04">
        <w:t>Bedoelde werkneemsters worden ook beschermd tegen de schadelijke gevolgen die kunnen voortvloeien uit de risico's waaraan ze kunnen worden blootgesteld tijdens de arbeid.</w:t>
      </w:r>
    </w:p>
    <w:p w14:paraId="392CE0D4" w14:textId="77777777" w:rsidR="00A66D04" w:rsidRPr="00A66D04" w:rsidRDefault="00A66D04" w:rsidP="00A66D04">
      <w:pPr>
        <w:pStyle w:val="StandaardUitvullen"/>
        <w:ind w:left="0"/>
      </w:pPr>
      <w:r w:rsidRPr="00A66D04">
        <w:t>De arbeidsgeneesheer moet de risico's vaststellen, het personeelslid onderzoeken en maatregelen voorstellen om de risico's uit te schakelen, of hij kan het personeelslid met ziekteverlof of moederschapsverlof zenden. De werkgever moet alle nodige maatregelen treffen om de gezondheid en de veiligheid van de zwangere werkneemsters en de werkneemsters die borstvoeding geven, te waarborgen.</w:t>
      </w:r>
    </w:p>
    <w:p w14:paraId="09BA0813" w14:textId="77777777" w:rsidR="00A66D04" w:rsidRPr="00A66D04" w:rsidRDefault="00A66D04" w:rsidP="00A66D04">
      <w:pPr>
        <w:pStyle w:val="StandaardUitvullen"/>
        <w:ind w:left="0"/>
      </w:pPr>
      <w:r w:rsidRPr="00A66D04">
        <w:t xml:space="preserve">Indien geen passende arbeid kan worden gevonden dan moet "verlof" worden toegestaan. </w:t>
      </w:r>
    </w:p>
    <w:p w14:paraId="40D47953" w14:textId="77777777" w:rsidR="00A66D04" w:rsidRPr="00A66D04" w:rsidRDefault="00A66D04" w:rsidP="00A66D04">
      <w:pPr>
        <w:pStyle w:val="StandaardUitvullen"/>
        <w:ind w:left="0"/>
      </w:pPr>
      <w:r w:rsidRPr="00A66D04">
        <w:rPr>
          <w:b/>
        </w:rPr>
        <w:lastRenderedPageBreak/>
        <w:t>§ 4</w:t>
      </w:r>
      <w:r w:rsidRPr="00A66D04">
        <w:t xml:space="preserve"> In het kader van het risico op infectieziekten bedraagt het borstvoedingsverlof minstens 14 kalenderdagen en is beperkt tot 5 maanden aansluitend op de bevallingsdatum, op voorwaarde dat het personeelslid verwijderd werd vóór het einde van de derde zwangerschapsmaand. </w:t>
      </w:r>
    </w:p>
    <w:p w14:paraId="323F3660" w14:textId="77777777" w:rsidR="00A66D04" w:rsidRPr="00A66D04" w:rsidRDefault="00A66D04" w:rsidP="00A66D04">
      <w:pPr>
        <w:pStyle w:val="StandaardUitvullen"/>
        <w:ind w:left="0"/>
      </w:pPr>
      <w:r w:rsidRPr="00A66D04">
        <w:t>Het personeelslid dat verwijderd wordt voor het risico van heffen en tillen van lasten, heeft recht op maximum 2 weken borstvoedingsverlof aansluitend op de 9 weken zwangerschapsverlof.</w:t>
      </w:r>
    </w:p>
    <w:p w14:paraId="3E15D6D1" w14:textId="77777777" w:rsidR="00A66D04" w:rsidRPr="00A66D04" w:rsidRDefault="00A66D04" w:rsidP="00A66D04">
      <w:pPr>
        <w:pStyle w:val="StandaardUitvullen"/>
        <w:ind w:left="0"/>
      </w:pPr>
      <w:r w:rsidRPr="00A66D04">
        <w:rPr>
          <w:b/>
        </w:rPr>
        <w:t>§ 5</w:t>
      </w:r>
      <w:r w:rsidRPr="00A66D04">
        <w:t xml:space="preserve"> Tijdens de werkverwijdering in het kader van de moederschapsbescherming blijft het personeelslid in dienstactiviteit. Het personeelslid heeft voor deze periode geen recht op maaltijdcheques. </w:t>
      </w:r>
    </w:p>
    <w:p w14:paraId="66DEF6E0" w14:textId="77777777" w:rsidR="00A66D04" w:rsidRPr="00A66D04" w:rsidRDefault="00A66D04" w:rsidP="00A66D04">
      <w:pPr>
        <w:pStyle w:val="StandaardUitvullen"/>
        <w:ind w:left="0"/>
      </w:pPr>
      <w:r w:rsidRPr="00A66D04">
        <w:t>De werkverwijdering telt mee voor de berekening van vakantiegeld en eindejaarstoelage.</w:t>
      </w:r>
    </w:p>
    <w:p w14:paraId="12B1DF3F" w14:textId="77777777" w:rsidR="00A66D04" w:rsidRPr="00A66D04" w:rsidRDefault="00A66D04" w:rsidP="00A66D04">
      <w:pPr>
        <w:pStyle w:val="StandaardUitvullen"/>
        <w:ind w:left="0"/>
      </w:pPr>
      <w:r w:rsidRPr="00A66D04">
        <w:t>Voor het statutaire personeelslid is er geen vermindering van de ziektekredietdagen en worden doorbetaald.</w:t>
      </w:r>
    </w:p>
    <w:p w14:paraId="4CCE2EA1" w14:textId="77777777" w:rsidR="00A66D04" w:rsidRPr="00A66D04" w:rsidRDefault="00A66D04" w:rsidP="00A66D04">
      <w:pPr>
        <w:pStyle w:val="StandaardUitvullen"/>
        <w:ind w:left="0"/>
      </w:pPr>
      <w:r w:rsidRPr="00A66D04">
        <w:t xml:space="preserve">Het contractuele personeelslid ontvangt een uitkering van de mutualiteit. </w:t>
      </w:r>
    </w:p>
    <w:p w14:paraId="64F555DF" w14:textId="77777777" w:rsidR="00A66D04" w:rsidRDefault="00A66D04" w:rsidP="00A30779">
      <w:pPr>
        <w:pStyle w:val="StandaardUitvullen"/>
        <w:ind w:left="0"/>
      </w:pPr>
    </w:p>
    <w:p w14:paraId="0BEF9EDE" w14:textId="77777777" w:rsidR="00F76731" w:rsidRDefault="00F76731">
      <w:pPr>
        <w:spacing w:before="0" w:after="0"/>
        <w:ind w:left="0"/>
        <w:jc w:val="left"/>
        <w:rPr>
          <w:b/>
          <w:caps/>
          <w:sz w:val="16"/>
          <w:szCs w:val="16"/>
        </w:rPr>
      </w:pPr>
      <w:r>
        <w:br w:type="page"/>
      </w:r>
    </w:p>
    <w:p w14:paraId="59869354" w14:textId="4B067748" w:rsidR="00A30779" w:rsidRDefault="00A30779" w:rsidP="00B44CF7">
      <w:pPr>
        <w:pStyle w:val="Kop2"/>
      </w:pPr>
      <w:bookmarkStart w:id="236" w:name="_Toc179877194"/>
      <w:r>
        <w:lastRenderedPageBreak/>
        <w:t xml:space="preserve">Hoofdstuk </w:t>
      </w:r>
      <w:r w:rsidR="007E74A2">
        <w:t>v</w:t>
      </w:r>
      <w:r>
        <w:t xml:space="preserve">: </w:t>
      </w:r>
      <w:r w:rsidR="005C7390">
        <w:t>a</w:t>
      </w:r>
      <w:r>
        <w:t>doptieverlof, pleegzorgverlof en pleegouderverlof</w:t>
      </w:r>
      <w:bookmarkEnd w:id="236"/>
    </w:p>
    <w:p w14:paraId="0B4B39B1" w14:textId="7C8AFDF8" w:rsidR="00A30779" w:rsidRPr="00A30779" w:rsidRDefault="00A30779" w:rsidP="00A30779">
      <w:pPr>
        <w:pStyle w:val="StandaardUitvullen"/>
        <w:ind w:left="0"/>
        <w:rPr>
          <w:b/>
          <w:bCs/>
        </w:rPr>
      </w:pPr>
      <w:r w:rsidRPr="00A30779">
        <w:rPr>
          <w:b/>
          <w:bCs/>
        </w:rPr>
        <w:t xml:space="preserve">Artikel </w:t>
      </w:r>
      <w:r w:rsidR="008E0576">
        <w:rPr>
          <w:b/>
          <w:bCs/>
        </w:rPr>
        <w:t>180</w:t>
      </w:r>
    </w:p>
    <w:p w14:paraId="5FF0F8BE" w14:textId="77777777" w:rsidR="00A30779" w:rsidRDefault="00A30779" w:rsidP="00A30779">
      <w:pPr>
        <w:pStyle w:val="StandaardUitvullen"/>
        <w:ind w:left="0"/>
      </w:pPr>
      <w:r>
        <w:t xml:space="preserve">Statutaire personeelsleden krijgen op hun verzoek adoptieverlof. Het adoptieverlof wordt aan statutaire personeelsleden toegekend conform artikel 30ter van de wet van 3 juli 1978 betreffende de arbeidsovereenkomsten. </w:t>
      </w:r>
    </w:p>
    <w:p w14:paraId="3A8368C4" w14:textId="77777777" w:rsidR="00A30779" w:rsidRDefault="00A30779" w:rsidP="00A30779">
      <w:pPr>
        <w:pStyle w:val="StandaardUitvullen"/>
        <w:ind w:left="0"/>
      </w:pPr>
      <w:r>
        <w:t>Tijdens het adoptieverlof behouden statutaire personeelsleden hun salaris.</w:t>
      </w:r>
    </w:p>
    <w:p w14:paraId="5E56F594" w14:textId="7537E301" w:rsidR="00A30779" w:rsidRPr="00A30779" w:rsidRDefault="00A30779" w:rsidP="00A30779">
      <w:pPr>
        <w:pStyle w:val="StandaardUitvullen"/>
        <w:ind w:left="0"/>
        <w:rPr>
          <w:b/>
          <w:bCs/>
        </w:rPr>
      </w:pPr>
      <w:r w:rsidRPr="00A30779">
        <w:rPr>
          <w:b/>
          <w:bCs/>
        </w:rPr>
        <w:t xml:space="preserve">Artikel </w:t>
      </w:r>
      <w:r w:rsidR="008E0576">
        <w:rPr>
          <w:b/>
          <w:bCs/>
        </w:rPr>
        <w:t>181</w:t>
      </w:r>
    </w:p>
    <w:p w14:paraId="49180874" w14:textId="33B12020" w:rsidR="00A30779" w:rsidRDefault="00A30779" w:rsidP="00A30779">
      <w:pPr>
        <w:pStyle w:val="StandaardUitvullen"/>
        <w:ind w:left="0"/>
      </w:pPr>
      <w:r>
        <w:t xml:space="preserve">Statutaire personeelsleden hebben per kalenderjaar recht op zes dagen pleegzorgverlof. Het pleegzorgverlof wordt aan statutaire personeelsleden toegekend conform artikel 30quater, §1, van de wet van 3 juli 1978 betreffende de arbeidsovereenkomsten, en artikel 2 tot en met 6 van het koninklijk besluit van 27 oktober 2008 betreffende de afwezigheid van het werk met het oog op het verstrekken van pleegzorgen. Tijdens het pleegzorgverlof ontvangen statutaire personeelsleden </w:t>
      </w:r>
      <w:r w:rsidR="00140A4E">
        <w:t>82</w:t>
      </w:r>
      <w:r>
        <w:t>% van hun salaris. Om het salaris te bepalen, wordt het salaris op jaarbasis begrensd op 26.230 euro tegen 100%.</w:t>
      </w:r>
    </w:p>
    <w:p w14:paraId="3A09343D" w14:textId="06E50E8B" w:rsidR="00A30779" w:rsidRPr="00A30779" w:rsidRDefault="00A30779" w:rsidP="00A30779">
      <w:pPr>
        <w:pStyle w:val="StandaardUitvullen"/>
        <w:ind w:left="0"/>
        <w:rPr>
          <w:b/>
          <w:bCs/>
        </w:rPr>
      </w:pPr>
      <w:r w:rsidRPr="00A30779">
        <w:rPr>
          <w:b/>
          <w:bCs/>
        </w:rPr>
        <w:t xml:space="preserve">Artikel </w:t>
      </w:r>
      <w:r w:rsidR="008E0576">
        <w:rPr>
          <w:b/>
          <w:bCs/>
        </w:rPr>
        <w:t>182</w:t>
      </w:r>
    </w:p>
    <w:p w14:paraId="3D8AE16C" w14:textId="0E25E9CC" w:rsidR="00A30779" w:rsidRPr="00A30779" w:rsidRDefault="00A30779" w:rsidP="00A30779">
      <w:pPr>
        <w:pStyle w:val="StandaardUitvullen"/>
        <w:ind w:left="0"/>
      </w:pPr>
      <w:r>
        <w:t>In geval van langdurige pleegzorg of pleegvoogdij hebben statutaire personeelsleden die pleegzorger zijn, recht op pleegouderverlof toegekend conform artikel 30sexies van de wet van 3 juli 1978 betreffende de arbeidsovereenkomsten. Tijdens de eerste drie dagen van het langdurige pleegouderverlof behouden statutaire personeelsleden hun salaris. Vanaf de vierde dag ontvangen statutaire personeelsleden 82% van hun salaris. Om het salaris te bepalen, wordt het salaris op jaarbasis begrensd op 26.230 euro tegen 100%.</w:t>
      </w:r>
    </w:p>
    <w:p w14:paraId="365A12C2" w14:textId="77777777" w:rsidR="003A11FB" w:rsidRPr="00037A46" w:rsidRDefault="003A11FB" w:rsidP="003A11FB">
      <w:pPr>
        <w:pStyle w:val="StandaardUitvullen"/>
      </w:pPr>
    </w:p>
    <w:p w14:paraId="51AEBFFD" w14:textId="77777777" w:rsidR="00BA4A02" w:rsidRDefault="002C5048" w:rsidP="00B44CF7">
      <w:pPr>
        <w:pStyle w:val="Kop2"/>
      </w:pPr>
      <w:r w:rsidRPr="00037A46">
        <w:br w:type="page"/>
      </w:r>
      <w:bookmarkStart w:id="237" w:name="_Toc110948227"/>
    </w:p>
    <w:p w14:paraId="388E641C" w14:textId="51B3A7DA" w:rsidR="003A11FB" w:rsidRPr="00037A46" w:rsidRDefault="003A11FB" w:rsidP="00B44CF7">
      <w:pPr>
        <w:pStyle w:val="Kop2"/>
      </w:pPr>
      <w:bookmarkStart w:id="238" w:name="_Toc179877195"/>
      <w:r w:rsidRPr="00037A46">
        <w:lastRenderedPageBreak/>
        <w:t xml:space="preserve">Hoofdstuk </w:t>
      </w:r>
      <w:r w:rsidR="007E74A2">
        <w:t>vi</w:t>
      </w:r>
      <w:r w:rsidRPr="00037A46">
        <w:t xml:space="preserve">. </w:t>
      </w:r>
      <w:bookmarkEnd w:id="237"/>
      <w:r w:rsidR="00B658D7">
        <w:t>AFWEZIGHEID</w:t>
      </w:r>
      <w:r w:rsidR="000C52B2">
        <w:t xml:space="preserve"> wegens arbeidsongeschiktheid</w:t>
      </w:r>
      <w:bookmarkEnd w:id="238"/>
    </w:p>
    <w:p w14:paraId="2AB79865" w14:textId="2DCEC1D9" w:rsidR="000C52B2" w:rsidRPr="002D1C23" w:rsidRDefault="00B840EE" w:rsidP="002D1C23">
      <w:pPr>
        <w:pStyle w:val="Kop3"/>
      </w:pPr>
      <w:bookmarkStart w:id="239" w:name="_Toc179877196"/>
      <w:r>
        <w:t>Afdeling 1</w:t>
      </w:r>
      <w:r w:rsidR="000C52B2" w:rsidRPr="002D1C23">
        <w:t xml:space="preserve">. </w:t>
      </w:r>
      <w:r>
        <w:t>ziektekredietregeling</w:t>
      </w:r>
      <w:bookmarkEnd w:id="239"/>
    </w:p>
    <w:p w14:paraId="49A35286" w14:textId="36F1B770" w:rsidR="003A11FB" w:rsidRPr="00037A46" w:rsidRDefault="009133F2" w:rsidP="00AD4964">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183</w:t>
      </w:r>
    </w:p>
    <w:p w14:paraId="19A1BC0B" w14:textId="77777777" w:rsidR="003A11FB" w:rsidRPr="00037A46" w:rsidRDefault="003A11FB" w:rsidP="006447B8">
      <w:pPr>
        <w:pStyle w:val="StandaardUitvullen"/>
        <w:ind w:left="0"/>
      </w:pPr>
      <w:r w:rsidRPr="00037A46">
        <w:t>Het personeelslid dat afwezig is wegens ziekte of wegens een ongeval krijgt ziekteverlof.</w:t>
      </w:r>
    </w:p>
    <w:p w14:paraId="6CB7B1E8" w14:textId="328204BB" w:rsidR="003A11FB" w:rsidRPr="00037A46" w:rsidRDefault="003A11FB" w:rsidP="006447B8">
      <w:pPr>
        <w:pStyle w:val="StandaardUitvullen"/>
        <w:ind w:left="0"/>
      </w:pPr>
      <w:r w:rsidRPr="00037A46">
        <w:t>Overeenkomstig artikel 31 van de Arbeidsovereenkomstenwet wordt de</w:t>
      </w:r>
      <w:r w:rsidR="006447B8">
        <w:t xml:space="preserve"> </w:t>
      </w:r>
      <w:r w:rsidRPr="00037A46">
        <w:t>arbeidsovereenkomst van het contractuele personeelslid geschorst.</w:t>
      </w:r>
    </w:p>
    <w:p w14:paraId="5E310F29" w14:textId="536738AD" w:rsidR="003A11FB" w:rsidRPr="00037A46" w:rsidRDefault="00911E41" w:rsidP="00AD4964">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184</w:t>
      </w:r>
    </w:p>
    <w:p w14:paraId="1DA8575B" w14:textId="4CF0BEC7" w:rsidR="003A11FB" w:rsidRPr="00037A46" w:rsidRDefault="003A11FB" w:rsidP="006447B8">
      <w:pPr>
        <w:ind w:left="0"/>
      </w:pPr>
      <w:r w:rsidRPr="00037A46">
        <w:t xml:space="preserve">Het </w:t>
      </w:r>
      <w:r w:rsidR="00017C59">
        <w:t xml:space="preserve">statutair </w:t>
      </w:r>
      <w:r w:rsidRPr="00037A46">
        <w:t xml:space="preserve">personeelslid met ziekteverlof </w:t>
      </w:r>
      <w:r w:rsidR="00BE2847">
        <w:t>valt onder dezelfde bepalingen omtrent controle als het contractuele personeelslid (wet 13 juni 1999 betreffende de controlegen</w:t>
      </w:r>
      <w:r w:rsidR="002D00AD">
        <w:t>eeskunde)</w:t>
      </w:r>
      <w:r w:rsidRPr="00037A46">
        <w:t>.</w:t>
      </w:r>
    </w:p>
    <w:p w14:paraId="5E2BFF81" w14:textId="50FDBD89" w:rsidR="003A11FB" w:rsidRPr="00037A46" w:rsidRDefault="009133F2" w:rsidP="00AD4964">
      <w:pPr>
        <w:spacing w:before="0" w:after="160" w:line="259" w:lineRule="auto"/>
        <w:ind w:left="0"/>
        <w:jc w:val="left"/>
        <w:rPr>
          <w:rFonts w:ascii="Calibri" w:eastAsia="Calibri" w:hAnsi="Calibri"/>
          <w:b/>
          <w:bCs/>
          <w:kern w:val="2"/>
          <w:sz w:val="22"/>
          <w:szCs w:val="22"/>
          <w:lang w:val="nl-BE" w:eastAsia="en-US"/>
          <w14:ligatures w14:val="standardContextual"/>
        </w:rPr>
      </w:pPr>
      <w:r w:rsidRPr="00610CA6">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185</w:t>
      </w:r>
    </w:p>
    <w:p w14:paraId="58F5D051" w14:textId="77777777" w:rsidR="00747F21" w:rsidRPr="00037A46" w:rsidRDefault="003F159D" w:rsidP="006447B8">
      <w:pPr>
        <w:ind w:left="0"/>
      </w:pPr>
      <w:r w:rsidRPr="00037A46">
        <w:rPr>
          <w:b/>
        </w:rPr>
        <w:t xml:space="preserve">§ 1 </w:t>
      </w:r>
      <w:r w:rsidR="00747F21" w:rsidRPr="00037A46">
        <w:t xml:space="preserve">Het statutaire personeelslid heeft recht op ziekteverlof volgens een stelsel van ziektekredietdagen. </w:t>
      </w:r>
    </w:p>
    <w:p w14:paraId="69458A7E" w14:textId="35769572" w:rsidR="00747F21" w:rsidRDefault="00747F21" w:rsidP="006447B8">
      <w:pPr>
        <w:ind w:left="0"/>
      </w:pPr>
      <w:r w:rsidRPr="00037A46">
        <w:t xml:space="preserve">Vanaf de aanstelling wordt er onmiddellijk een krediet van drieënzestig dagen toegekend. Aanvullende ziektekredietdagen, in de vorm van een krediet van </w:t>
      </w:r>
      <w:r w:rsidR="00A40184" w:rsidRPr="00037A46">
        <w:t>éé</w:t>
      </w:r>
      <w:r w:rsidRPr="00037A46">
        <w:t>nentwintig werkdagen per jaar volledige dienstactiviteit</w:t>
      </w:r>
      <w:r w:rsidR="00A27778" w:rsidRPr="00037A46">
        <w:t xml:space="preserve"> in statutair verband</w:t>
      </w:r>
      <w:r w:rsidRPr="00037A46">
        <w:t xml:space="preserve">, worden toegestaan na het vierde gepresteerde jaar en de daaropvolgende jaren die recht geven op ziektekrediet. </w:t>
      </w:r>
    </w:p>
    <w:p w14:paraId="25EB7794" w14:textId="7A64E11D" w:rsidR="006B3696" w:rsidRDefault="006B3696" w:rsidP="006447B8">
      <w:pPr>
        <w:ind w:left="0"/>
      </w:pPr>
      <w:r w:rsidRPr="00B628B2">
        <w:t>Onder dienstactiviteit wordt hier begrepen: de verloven en afwezigheden met behoud van salaris of ten gevolge van arbeids(weg)ongeval of beroepsziekte, de georganiseerde werkonderbreking en het onbezoldigd verlof als recht.</w:t>
      </w:r>
    </w:p>
    <w:p w14:paraId="41ADB2CC" w14:textId="77777777" w:rsidR="001B23B3" w:rsidRDefault="001B23B3" w:rsidP="006447B8">
      <w:pPr>
        <w:ind w:left="0"/>
      </w:pPr>
      <w:r>
        <w:t>Periodes van disponibiliteit wegens ziekte komen gedeeltelijk in aanmerking voor de vaststelling van het jaarlijkse aantal ziektekredietdagen, namelijk gedurende het eerste jaar van de periode van disponibiliteit.</w:t>
      </w:r>
    </w:p>
    <w:p w14:paraId="7C129F0C" w14:textId="0772FF27" w:rsidR="001B23B3" w:rsidRPr="00037A46" w:rsidRDefault="001B23B3" w:rsidP="006447B8">
      <w:pPr>
        <w:ind w:left="0"/>
      </w:pPr>
      <w:r>
        <w:t>Als deze berekening leidt tot een niet geheel getal wordt het aantal ziektekredietdagen waarop het personeelslid recht heeft afgerond naar boven, tot het eerstvolgende gehele getal.</w:t>
      </w:r>
    </w:p>
    <w:p w14:paraId="2BDEE029" w14:textId="77777777" w:rsidR="00747F21" w:rsidRPr="00037A46" w:rsidRDefault="00747F21" w:rsidP="006447B8">
      <w:pPr>
        <w:ind w:left="0"/>
      </w:pPr>
      <w:r w:rsidRPr="00037A46">
        <w:t>Voor opgenomen ziektekredietdagen wordt het gewone salaris betaald.</w:t>
      </w:r>
    </w:p>
    <w:p w14:paraId="204A5D50" w14:textId="32499A58" w:rsidR="00747F21" w:rsidRPr="00037A46" w:rsidRDefault="00747F21" w:rsidP="006447B8">
      <w:pPr>
        <w:ind w:left="0"/>
      </w:pPr>
      <w:r w:rsidRPr="00037A46">
        <w:t xml:space="preserve">Het contractuele personeelslid heeft bij ziekte recht op een gewaarborgd loon ten laste van het bestuur, conform de bepalingen van de Arbeidsovereenkomstenwet. Na de periode van gewaarborgd loon geniet het personeelslid een uitkering ten laste van de ziekte- en invaliditeitsuitkering. </w:t>
      </w:r>
    </w:p>
    <w:p w14:paraId="37EE016C" w14:textId="77777777" w:rsidR="009133F2" w:rsidRPr="00037A46" w:rsidRDefault="009133F2" w:rsidP="006447B8">
      <w:pPr>
        <w:ind w:left="0"/>
      </w:pPr>
      <w:r w:rsidRPr="00037A46">
        <w:rPr>
          <w:b/>
        </w:rPr>
        <w:t xml:space="preserve">§ 2 </w:t>
      </w:r>
      <w:r w:rsidRPr="00037A46">
        <w:t xml:space="preserve">Indien het personeelslid het werk aanvat, maar in de loop van de dag ziek wordt en naar huis gaat heeft het recht op gewaarborgd dagloon. </w:t>
      </w:r>
    </w:p>
    <w:p w14:paraId="40B94E2C" w14:textId="77777777" w:rsidR="009133F2" w:rsidRPr="00037A46" w:rsidRDefault="009133F2" w:rsidP="006447B8">
      <w:pPr>
        <w:ind w:left="0"/>
      </w:pPr>
      <w:r w:rsidRPr="00037A46">
        <w:t xml:space="preserve">Voor het contractueel personeelslid is de onderbroken werkdag niet de eerste dag van het gewaarborgd loon voor ziekte. </w:t>
      </w:r>
    </w:p>
    <w:p w14:paraId="1FF8C1D5" w14:textId="02F6BD24" w:rsidR="003F159D" w:rsidRPr="00037A46" w:rsidRDefault="009133F2" w:rsidP="006447B8">
      <w:pPr>
        <w:ind w:left="0"/>
        <w:rPr>
          <w:b/>
        </w:rPr>
      </w:pPr>
      <w:r w:rsidRPr="00037A46">
        <w:t>Ook voor het statutair personeelslid wordt een onderbroken arbeidsdag aanzien als een gewerkte dag zonder aftrek van het ziektekrediet.</w:t>
      </w:r>
    </w:p>
    <w:p w14:paraId="2530C5AC" w14:textId="22AC57F3" w:rsidR="003F159D" w:rsidRPr="00021B10" w:rsidRDefault="003F159D" w:rsidP="006447B8">
      <w:pPr>
        <w:ind w:left="0"/>
      </w:pPr>
      <w:r w:rsidRPr="00037A46">
        <w:rPr>
          <w:b/>
        </w:rPr>
        <w:t xml:space="preserve">§ 3 </w:t>
      </w:r>
      <w:r w:rsidRPr="00021B10">
        <w:t xml:space="preserve">Bij de bepaling van het jaarlijkse ziektekrediet wordt verhoudingsgewijze rekening gehouden met de </w:t>
      </w:r>
      <w:r w:rsidR="00021B10">
        <w:t xml:space="preserve">niet gelijkgestelde </w:t>
      </w:r>
      <w:r w:rsidRPr="00021B10">
        <w:t>periodes die geen recht geven op ziektekrediet.</w:t>
      </w:r>
    </w:p>
    <w:p w14:paraId="6DE0FED4" w14:textId="77777777" w:rsidR="003F159D" w:rsidRPr="00037A46" w:rsidRDefault="003F159D" w:rsidP="006447B8">
      <w:pPr>
        <w:ind w:left="0"/>
      </w:pPr>
      <w:r w:rsidRPr="00037A46">
        <w:rPr>
          <w:b/>
        </w:rPr>
        <w:t xml:space="preserve">§ 4 </w:t>
      </w:r>
      <w:r w:rsidRPr="00037A46">
        <w:t>Voor een personeelslid met een onregelmatige of deeltijdse werktijdregeling wordt de afwezigheid wegens ziekte pro rata berekend.</w:t>
      </w:r>
    </w:p>
    <w:p w14:paraId="6B9CEFA4" w14:textId="77777777" w:rsidR="003F159D" w:rsidRPr="00037A46" w:rsidRDefault="003F159D" w:rsidP="006447B8">
      <w:pPr>
        <w:ind w:left="0"/>
        <w:rPr>
          <w:b/>
        </w:rPr>
      </w:pPr>
      <w:r w:rsidRPr="00037A46">
        <w:t>Bij het opnemen van ziektekrediet wordt in dit geval het aantal uren aangerekend volgens de onregelmatige of deeltijdse werktijdregeling die voor het personeelslid voorzien was op de dagen die het afwezig was wegens ziekte.</w:t>
      </w:r>
    </w:p>
    <w:p w14:paraId="7EA264AE" w14:textId="77777777" w:rsidR="007D71AF" w:rsidRPr="00037A46" w:rsidRDefault="003F159D" w:rsidP="006447B8">
      <w:pPr>
        <w:ind w:left="0"/>
      </w:pPr>
      <w:r w:rsidRPr="00037A46">
        <w:rPr>
          <w:b/>
        </w:rPr>
        <w:t xml:space="preserve">§ 5 </w:t>
      </w:r>
      <w:r w:rsidRPr="00037A46">
        <w:t xml:space="preserve">Ziektekredietdagen, opgebouwd bij </w:t>
      </w:r>
      <w:r w:rsidR="00004794" w:rsidRPr="00037A46">
        <w:t>éé</w:t>
      </w:r>
      <w:r w:rsidRPr="00037A46">
        <w:t xml:space="preserve">n of meerdere vorige publieke werkgevers in statutair verband, worden in rekening gebracht. De berekening gebeurt op dezelfde wijze als voor de periodes </w:t>
      </w:r>
      <w:r w:rsidRPr="00037A46">
        <w:lastRenderedPageBreak/>
        <w:t>in dienst van het bestuur, en met aftrek van de bij de vorige publieke werkgever(s) opgenomen ziekte</w:t>
      </w:r>
      <w:r w:rsidR="00B16B55" w:rsidRPr="00037A46">
        <w:t>-uren</w:t>
      </w:r>
      <w:r w:rsidRPr="00037A46">
        <w:t>.</w:t>
      </w:r>
    </w:p>
    <w:p w14:paraId="36FD5C06" w14:textId="40A153E4" w:rsidR="003A11FB" w:rsidRPr="00037A46" w:rsidRDefault="007D71AF" w:rsidP="00AD4964">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186</w:t>
      </w:r>
    </w:p>
    <w:p w14:paraId="30C032EA" w14:textId="77777777" w:rsidR="003A11FB" w:rsidRPr="00037A46" w:rsidRDefault="003A11FB" w:rsidP="006447B8">
      <w:pPr>
        <w:pStyle w:val="StandaardUitvullen"/>
        <w:ind w:left="0"/>
      </w:pPr>
      <w:r w:rsidRPr="00037A46">
        <w:t>Zodra de aanstellende overheid heeft vastgesteld dat een statutair personeelslid zijn ziektekrediet heeft opgebruikt, en als het betrokken personeelslid nog altijd ziek is, kan het bestuur het personeelslid doorverwijzen naar de federale medische dienst die bevoegd is voor de eventuele verklaring tot definitieve ongeschiktheid, met het oog op een eventuele vervroegde pensionering om gezondheidsredenen.</w:t>
      </w:r>
    </w:p>
    <w:p w14:paraId="662A40F8" w14:textId="17D2FEFA" w:rsidR="003A11FB" w:rsidRPr="00037A46" w:rsidRDefault="003A11FB" w:rsidP="00AD4964">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187</w:t>
      </w:r>
    </w:p>
    <w:p w14:paraId="7E0B46ED" w14:textId="77777777" w:rsidR="003A11FB" w:rsidRPr="00037A46" w:rsidRDefault="00057DE7" w:rsidP="006447B8">
      <w:pPr>
        <w:ind w:left="0"/>
        <w:rPr>
          <w:rStyle w:val="Zwaar"/>
          <w:b w:val="0"/>
          <w:szCs w:val="24"/>
        </w:rPr>
      </w:pPr>
      <w:r w:rsidRPr="00037A46">
        <w:rPr>
          <w:b/>
        </w:rPr>
        <w:t>§</w:t>
      </w:r>
      <w:r w:rsidR="00D17211" w:rsidRPr="00037A46">
        <w:rPr>
          <w:b/>
        </w:rPr>
        <w:t xml:space="preserve"> </w:t>
      </w:r>
      <w:r w:rsidR="003A11FB" w:rsidRPr="00037A46">
        <w:rPr>
          <w:b/>
        </w:rPr>
        <w:t>1</w:t>
      </w:r>
      <w:r w:rsidR="00D17211" w:rsidRPr="00037A46">
        <w:rPr>
          <w:b/>
        </w:rPr>
        <w:t xml:space="preserve"> </w:t>
      </w:r>
      <w:r w:rsidR="003A11FB" w:rsidRPr="00037A46">
        <w:rPr>
          <w:rStyle w:val="Zwaar"/>
          <w:b w:val="0"/>
          <w:szCs w:val="24"/>
        </w:rPr>
        <w:t>Verlof wegens arbeidsongeschiktheid wordt toegestaan voor de duur van de afwezigheid naar aanleiding van:</w:t>
      </w:r>
    </w:p>
    <w:p w14:paraId="11ACF454" w14:textId="77777777" w:rsidR="003A11FB" w:rsidRPr="00037A46" w:rsidRDefault="003A11FB" w:rsidP="00E80C0C">
      <w:pPr>
        <w:pStyle w:val="StandaardUitvullen"/>
        <w:numPr>
          <w:ilvl w:val="0"/>
          <w:numId w:val="21"/>
        </w:numPr>
        <w:rPr>
          <w:rStyle w:val="Zwaar"/>
          <w:b w:val="0"/>
          <w:snapToGrid w:val="0"/>
        </w:rPr>
      </w:pPr>
      <w:r w:rsidRPr="00037A46">
        <w:rPr>
          <w:rStyle w:val="Zwaar"/>
          <w:b w:val="0"/>
          <w:snapToGrid w:val="0"/>
        </w:rPr>
        <w:t>een arbeidsongeval;</w:t>
      </w:r>
    </w:p>
    <w:p w14:paraId="3325E24E" w14:textId="77777777" w:rsidR="003A11FB" w:rsidRPr="00037A46" w:rsidRDefault="003A11FB" w:rsidP="00E80C0C">
      <w:pPr>
        <w:pStyle w:val="StandaardUitvullen"/>
        <w:numPr>
          <w:ilvl w:val="0"/>
          <w:numId w:val="21"/>
        </w:numPr>
        <w:rPr>
          <w:rStyle w:val="Zwaar"/>
          <w:b w:val="0"/>
          <w:snapToGrid w:val="0"/>
        </w:rPr>
      </w:pPr>
      <w:r w:rsidRPr="00037A46">
        <w:rPr>
          <w:rStyle w:val="Zwaar"/>
          <w:b w:val="0"/>
          <w:snapToGrid w:val="0"/>
        </w:rPr>
        <w:t>een ongeval op de weg naar en van het werk;</w:t>
      </w:r>
    </w:p>
    <w:p w14:paraId="4F678F1F" w14:textId="77777777" w:rsidR="003A11FB" w:rsidRPr="00037A46" w:rsidRDefault="003A11FB" w:rsidP="00E80C0C">
      <w:pPr>
        <w:pStyle w:val="StandaardUitvullen"/>
        <w:numPr>
          <w:ilvl w:val="0"/>
          <w:numId w:val="21"/>
        </w:numPr>
        <w:rPr>
          <w:rStyle w:val="Zwaar"/>
          <w:b w:val="0"/>
          <w:snapToGrid w:val="0"/>
        </w:rPr>
      </w:pPr>
      <w:r w:rsidRPr="00037A46">
        <w:rPr>
          <w:rStyle w:val="Zwaar"/>
          <w:b w:val="0"/>
          <w:snapToGrid w:val="0"/>
        </w:rPr>
        <w:t>een ongeval van gemeen recht, veroorzaakt door de schuld van een derde;</w:t>
      </w:r>
    </w:p>
    <w:p w14:paraId="52EA685C" w14:textId="77777777" w:rsidR="003A11FB" w:rsidRPr="00037A46" w:rsidRDefault="003A11FB" w:rsidP="00E80C0C">
      <w:pPr>
        <w:pStyle w:val="StandaardUitvullen"/>
        <w:numPr>
          <w:ilvl w:val="0"/>
          <w:numId w:val="21"/>
        </w:numPr>
        <w:rPr>
          <w:rStyle w:val="Zwaar"/>
          <w:b w:val="0"/>
          <w:snapToGrid w:val="0"/>
        </w:rPr>
      </w:pPr>
      <w:r w:rsidRPr="00037A46">
        <w:rPr>
          <w:rStyle w:val="Zwaar"/>
          <w:b w:val="0"/>
          <w:snapToGrid w:val="0"/>
        </w:rPr>
        <w:t>een beroepsziekte;</w:t>
      </w:r>
    </w:p>
    <w:p w14:paraId="05B271EF" w14:textId="1CEA3108" w:rsidR="003A11FB" w:rsidRPr="00037A46" w:rsidRDefault="003A11FB" w:rsidP="00E80C0C">
      <w:pPr>
        <w:pStyle w:val="StandaardUitvullen"/>
        <w:numPr>
          <w:ilvl w:val="0"/>
          <w:numId w:val="21"/>
        </w:numPr>
        <w:rPr>
          <w:rStyle w:val="Zwaar"/>
          <w:b w:val="0"/>
          <w:snapToGrid w:val="0"/>
        </w:rPr>
      </w:pPr>
      <w:r w:rsidRPr="00037A46">
        <w:rPr>
          <w:rStyle w:val="Zwaar"/>
          <w:b w:val="0"/>
          <w:snapToGrid w:val="0"/>
        </w:rPr>
        <w:t>de vrijstelling van arbeid van het zwangere personeelslid of het personeelslid dat borstvoeding geeft en dat werkt in een schadelijk arbeidsmilieu, nadat vastgesteld werd dat geen aangepaste of andere arbeidsplaats mogelijk is</w:t>
      </w:r>
      <w:r w:rsidR="00ED4000">
        <w:rPr>
          <w:rStyle w:val="Zwaar"/>
          <w:b w:val="0"/>
          <w:snapToGrid w:val="0"/>
        </w:rPr>
        <w:t>.</w:t>
      </w:r>
    </w:p>
    <w:p w14:paraId="34930BC0" w14:textId="37D00A12" w:rsidR="003A11FB" w:rsidRPr="00037A46" w:rsidRDefault="003A11FB" w:rsidP="006447B8">
      <w:pPr>
        <w:ind w:left="0"/>
      </w:pPr>
      <w:r w:rsidRPr="00037A46">
        <w:t xml:space="preserve">Die dagen afwezigheid worden niet aangerekend op het beschikbare ziektekrediet, vermeld in </w:t>
      </w:r>
      <w:r w:rsidRPr="00E16089">
        <w:t xml:space="preserve">artikel </w:t>
      </w:r>
      <w:r w:rsidR="009C642B">
        <w:t>185</w:t>
      </w:r>
      <w:r w:rsidR="00880CA5" w:rsidRPr="00E16089">
        <w:t>. De</w:t>
      </w:r>
      <w:r w:rsidR="00880CA5" w:rsidRPr="00037A46">
        <w:t xml:space="preserve"> afwezigheden </w:t>
      </w:r>
      <w:r w:rsidR="00880CA5" w:rsidRPr="001C7290">
        <w:t>vermeld in artikel</w:t>
      </w:r>
      <w:r w:rsidR="00C100A3" w:rsidRPr="001C7290">
        <w:t xml:space="preserve"> </w:t>
      </w:r>
      <w:r w:rsidR="009C642B">
        <w:t>187</w:t>
      </w:r>
      <w:r w:rsidR="00880CA5" w:rsidRPr="001C7290">
        <w:t xml:space="preserve"> §1, punt 1</w:t>
      </w:r>
      <w:r w:rsidR="00A83082" w:rsidRPr="001C7290">
        <w:t xml:space="preserve"> </w:t>
      </w:r>
      <w:r w:rsidR="00880CA5" w:rsidRPr="001C7290">
        <w:t>tot en met 4 worden</w:t>
      </w:r>
      <w:r w:rsidR="00880CA5" w:rsidRPr="00037A46">
        <w:t xml:space="preserve"> wel fictief in rekening gebracht met het oog op een vervroegde oppensioenstelling via MEDEX.</w:t>
      </w:r>
    </w:p>
    <w:p w14:paraId="08368DF5" w14:textId="77777777" w:rsidR="003A11FB" w:rsidRPr="00037A46" w:rsidRDefault="00057DE7" w:rsidP="006447B8">
      <w:pPr>
        <w:ind w:left="0"/>
        <w:rPr>
          <w:rStyle w:val="Zwaar"/>
          <w:b w:val="0"/>
          <w:snapToGrid w:val="0"/>
        </w:rPr>
      </w:pPr>
      <w:r w:rsidRPr="00037A46">
        <w:rPr>
          <w:b/>
        </w:rPr>
        <w:t>§</w:t>
      </w:r>
      <w:r w:rsidR="00D17211" w:rsidRPr="00037A46">
        <w:rPr>
          <w:b/>
        </w:rPr>
        <w:t xml:space="preserve"> </w:t>
      </w:r>
      <w:r w:rsidR="003A11FB" w:rsidRPr="00037A46">
        <w:rPr>
          <w:b/>
        </w:rPr>
        <w:t>2</w:t>
      </w:r>
      <w:r w:rsidR="00D17211" w:rsidRPr="00037A46">
        <w:rPr>
          <w:b/>
        </w:rPr>
        <w:t xml:space="preserve"> </w:t>
      </w:r>
      <w:r w:rsidR="003A11FB" w:rsidRPr="00037A46">
        <w:rPr>
          <w:rStyle w:val="Zwaar"/>
          <w:b w:val="0"/>
          <w:snapToGrid w:val="0"/>
        </w:rPr>
        <w:t xml:space="preserve">In de </w:t>
      </w:r>
      <w:r w:rsidR="00637322" w:rsidRPr="00037A46">
        <w:rPr>
          <w:rStyle w:val="Zwaar"/>
          <w:b w:val="0"/>
          <w:snapToGrid w:val="0"/>
        </w:rPr>
        <w:t>situaties</w:t>
      </w:r>
      <w:r w:rsidR="003A11FB" w:rsidRPr="00037A46">
        <w:rPr>
          <w:rStyle w:val="Zwaar"/>
          <w:b w:val="0"/>
          <w:snapToGrid w:val="0"/>
        </w:rPr>
        <w:t xml:space="preserve"> waarin de afwezigheid door de oorzaken, vermeld in §1, </w:t>
      </w:r>
      <w:r w:rsidR="00C7130A" w:rsidRPr="00037A46">
        <w:rPr>
          <w:rStyle w:val="Zwaar"/>
          <w:b w:val="0"/>
          <w:snapToGrid w:val="0"/>
        </w:rPr>
        <w:t>punt 1</w:t>
      </w:r>
      <w:r w:rsidR="003A11FB" w:rsidRPr="00037A46">
        <w:rPr>
          <w:rStyle w:val="Zwaar"/>
          <w:b w:val="0"/>
          <w:snapToGrid w:val="0"/>
        </w:rPr>
        <w:t xml:space="preserve"> tot en met 4, te wijten is aan een verantwoordelijke derde partij, ontvangt het statutaire personeelslid het salaris alleen als voorschot, dat nadien verrekend wordt op de door de derde verschuldigde vergoeding en dat op de derde te verhalen is.</w:t>
      </w:r>
    </w:p>
    <w:p w14:paraId="2FF0B53D" w14:textId="77777777" w:rsidR="003A11FB" w:rsidRDefault="003A11FB" w:rsidP="006447B8">
      <w:pPr>
        <w:pStyle w:val="StandaardUitvullen"/>
        <w:ind w:left="0"/>
        <w:rPr>
          <w:rStyle w:val="Zwaar"/>
          <w:b w:val="0"/>
          <w:snapToGrid w:val="0"/>
        </w:rPr>
      </w:pPr>
      <w:r w:rsidRPr="00037A46">
        <w:rPr>
          <w:rStyle w:val="Zwaar"/>
          <w:b w:val="0"/>
          <w:snapToGrid w:val="0"/>
        </w:rPr>
        <w:t>Om het salaris als voorschot te kunnen verkrijgen, moet het personeelslid zijn bestuur in alle rechten, vorderingen en rechtsmiddelen laten treden die de getroffene kan doen gelden tegen de persoon die verantwoordelijk is voor het ongeval, tot het bedrag van het salaris.</w:t>
      </w:r>
    </w:p>
    <w:p w14:paraId="103C9E79" w14:textId="50AD6F90" w:rsidR="00BC1B30" w:rsidRPr="002D1C23" w:rsidRDefault="00B840EE" w:rsidP="002D1C23">
      <w:pPr>
        <w:pStyle w:val="Kop3"/>
      </w:pPr>
      <w:bookmarkStart w:id="240" w:name="_Toc179877197"/>
      <w:r>
        <w:t>Afdeling 2</w:t>
      </w:r>
      <w:r w:rsidR="00860B7B" w:rsidRPr="002D1C23">
        <w:t xml:space="preserve">. </w:t>
      </w:r>
      <w:r>
        <w:t>deeltijdse werkhervatting na ziekte</w:t>
      </w:r>
      <w:bookmarkEnd w:id="240"/>
    </w:p>
    <w:p w14:paraId="6E9C7B6B" w14:textId="0F5E44FA" w:rsidR="00BC1B30" w:rsidRPr="00860B7B" w:rsidRDefault="00BC1B30" w:rsidP="00BC1B30">
      <w:pPr>
        <w:pStyle w:val="StandaardUitvullen"/>
        <w:ind w:left="0"/>
        <w:rPr>
          <w:rStyle w:val="Zwaar"/>
          <w:bCs/>
          <w:snapToGrid w:val="0"/>
        </w:rPr>
      </w:pPr>
      <w:r w:rsidRPr="00860B7B">
        <w:rPr>
          <w:rStyle w:val="Zwaar"/>
          <w:bCs/>
          <w:snapToGrid w:val="0"/>
        </w:rPr>
        <w:t xml:space="preserve">Artikel </w:t>
      </w:r>
      <w:r w:rsidR="008E0576">
        <w:rPr>
          <w:rStyle w:val="Zwaar"/>
          <w:bCs/>
          <w:snapToGrid w:val="0"/>
        </w:rPr>
        <w:t>188</w:t>
      </w:r>
    </w:p>
    <w:p w14:paraId="0437BC93" w14:textId="209F3317" w:rsidR="00BC1B30" w:rsidRPr="00226907" w:rsidRDefault="00226907" w:rsidP="006447B8">
      <w:pPr>
        <w:pStyle w:val="StandaardUitvullen"/>
        <w:ind w:left="0"/>
        <w:rPr>
          <w:rStyle w:val="Zwaar"/>
          <w:b w:val="0"/>
          <w:snapToGrid w:val="0"/>
        </w:rPr>
      </w:pPr>
      <w:r w:rsidRPr="00226907">
        <w:rPr>
          <w:rStyle w:val="Zwaar"/>
          <w:b w:val="0"/>
          <w:snapToGrid w:val="0"/>
        </w:rPr>
        <w:t>P</w:t>
      </w:r>
      <w:r w:rsidR="00BC1B30" w:rsidRPr="00226907">
        <w:rPr>
          <w:rStyle w:val="Zwaar"/>
          <w:b w:val="0"/>
          <w:snapToGrid w:val="0"/>
        </w:rPr>
        <w:t xml:space="preserve">ersoneelsleden die afwezig zijn wegens ziekte of ongeval privéleven kunnen in het kader van een re-integratietraject (RIT) de toestemming krijgen om de arbeid deeltijds te hervatten. </w:t>
      </w:r>
    </w:p>
    <w:p w14:paraId="694A066D" w14:textId="78152373" w:rsidR="00BC1B30" w:rsidRPr="00226907" w:rsidRDefault="00BC1B30" w:rsidP="006447B8">
      <w:pPr>
        <w:pStyle w:val="StandaardUitvullen"/>
        <w:ind w:left="0"/>
        <w:rPr>
          <w:rStyle w:val="Zwaar"/>
          <w:b w:val="0"/>
          <w:snapToGrid w:val="0"/>
        </w:rPr>
      </w:pPr>
      <w:r w:rsidRPr="00226907">
        <w:rPr>
          <w:rStyle w:val="Zwaar"/>
          <w:b w:val="0"/>
          <w:snapToGrid w:val="0"/>
        </w:rPr>
        <w:t>Zowel het personeelslid als de werkgever kunnen een RIT opstarten volgens de modaliteiten bepaald in de Codex Welzijn op het Werk.</w:t>
      </w:r>
    </w:p>
    <w:p w14:paraId="57E5782F" w14:textId="77A9D2B7" w:rsidR="00BC1B30" w:rsidRPr="00860B7B" w:rsidRDefault="00BC1B30" w:rsidP="00BC1B30">
      <w:pPr>
        <w:pStyle w:val="StandaardUitvullen"/>
        <w:ind w:left="0"/>
        <w:rPr>
          <w:rStyle w:val="Zwaar"/>
          <w:bCs/>
          <w:snapToGrid w:val="0"/>
        </w:rPr>
      </w:pPr>
      <w:r w:rsidRPr="00860B7B">
        <w:rPr>
          <w:rStyle w:val="Zwaar"/>
          <w:bCs/>
          <w:snapToGrid w:val="0"/>
        </w:rPr>
        <w:t xml:space="preserve">Artikel </w:t>
      </w:r>
      <w:r w:rsidR="008E0576">
        <w:rPr>
          <w:rStyle w:val="Zwaar"/>
          <w:bCs/>
          <w:snapToGrid w:val="0"/>
        </w:rPr>
        <w:t>189</w:t>
      </w:r>
    </w:p>
    <w:p w14:paraId="19409531" w14:textId="1DA1A3A3" w:rsidR="00BC1B30" w:rsidRPr="00BC1B30" w:rsidRDefault="00BC1B30" w:rsidP="006447B8">
      <w:pPr>
        <w:pStyle w:val="StandaardUitvullen"/>
        <w:ind w:left="0"/>
        <w:rPr>
          <w:rStyle w:val="Zwaar"/>
          <w:b w:val="0"/>
          <w:snapToGrid w:val="0"/>
        </w:rPr>
      </w:pPr>
      <w:r w:rsidRPr="00BC1B30">
        <w:rPr>
          <w:rStyle w:val="Zwaar"/>
          <w:b w:val="0"/>
          <w:snapToGrid w:val="0"/>
        </w:rPr>
        <w:t xml:space="preserve">§1. </w:t>
      </w:r>
      <w:r w:rsidR="009A288A">
        <w:rPr>
          <w:rStyle w:val="Zwaar"/>
          <w:b w:val="0"/>
          <w:snapToGrid w:val="0"/>
        </w:rPr>
        <w:t>Voor de statutaire personeelsleden wordt d</w:t>
      </w:r>
      <w:r w:rsidRPr="00BC1B30">
        <w:rPr>
          <w:rStyle w:val="Zwaar"/>
          <w:b w:val="0"/>
          <w:snapToGrid w:val="0"/>
        </w:rPr>
        <w:t xml:space="preserve">e toestemming </w:t>
      </w:r>
      <w:r w:rsidR="009A288A">
        <w:rPr>
          <w:rStyle w:val="Zwaar"/>
          <w:b w:val="0"/>
          <w:snapToGrid w:val="0"/>
        </w:rPr>
        <w:t xml:space="preserve">voor progressieve werkhervatting </w:t>
      </w:r>
      <w:r w:rsidRPr="00BC1B30">
        <w:rPr>
          <w:rStyle w:val="Zwaar"/>
          <w:b w:val="0"/>
          <w:snapToGrid w:val="0"/>
        </w:rPr>
        <w:t xml:space="preserve">verleend door de </w:t>
      </w:r>
      <w:r w:rsidR="0076338C">
        <w:rPr>
          <w:rStyle w:val="Zwaar"/>
          <w:b w:val="0"/>
          <w:snapToGrid w:val="0"/>
        </w:rPr>
        <w:t>algemeen directeur</w:t>
      </w:r>
      <w:r w:rsidRPr="00BC1B30">
        <w:rPr>
          <w:rStyle w:val="Zwaar"/>
          <w:b w:val="0"/>
          <w:snapToGrid w:val="0"/>
        </w:rPr>
        <w:t xml:space="preserve"> (na advies van de rechtstreeks leidinggevende) voor een periode van maximum 3 maanden en volgens een prestatiebreuk overeenkomstig het advies van de preventieadviseur-arbeidsarts en kan, als dat nodig is, verlengd worden volgens het advies van de preventieadviseur-arbeidsarts, met een maximumperiode van telkens 3 maanden.</w:t>
      </w:r>
    </w:p>
    <w:p w14:paraId="5DA844C7" w14:textId="77777777" w:rsidR="00BC1B30" w:rsidRPr="00BC1B30" w:rsidRDefault="00BC1B30" w:rsidP="006447B8">
      <w:pPr>
        <w:pStyle w:val="StandaardUitvullen"/>
        <w:ind w:left="0"/>
        <w:rPr>
          <w:rStyle w:val="Zwaar"/>
          <w:b w:val="0"/>
          <w:snapToGrid w:val="0"/>
        </w:rPr>
      </w:pPr>
      <w:r w:rsidRPr="00BC1B30">
        <w:rPr>
          <w:rStyle w:val="Zwaar"/>
          <w:b w:val="0"/>
          <w:snapToGrid w:val="0"/>
        </w:rPr>
        <w:t>§2. De deeltijdse werkhervatting (of eventuele verlenging) na ziekte is geen recht maar een gunst.</w:t>
      </w:r>
    </w:p>
    <w:p w14:paraId="1B63672E" w14:textId="77777777" w:rsidR="00BC1B30" w:rsidRPr="00BC1B30" w:rsidRDefault="00BC1B30" w:rsidP="006447B8">
      <w:pPr>
        <w:pStyle w:val="StandaardUitvullen"/>
        <w:ind w:left="0"/>
        <w:rPr>
          <w:rStyle w:val="Zwaar"/>
          <w:b w:val="0"/>
          <w:snapToGrid w:val="0"/>
        </w:rPr>
      </w:pPr>
      <w:r w:rsidRPr="00BC1B30">
        <w:rPr>
          <w:rStyle w:val="Zwaar"/>
          <w:b w:val="0"/>
          <w:snapToGrid w:val="0"/>
        </w:rPr>
        <w:t xml:space="preserve">§3. De afwezigheid van het statutaire personeelslid tijdens een periode van deeltijdse prestaties wegens arbeidsongeschiktheid wordt beschouwd als verlof voor gedeeltelijke werkhervatting. </w:t>
      </w:r>
    </w:p>
    <w:p w14:paraId="4F79FDDE" w14:textId="709F714B" w:rsidR="00BC1B30" w:rsidRDefault="00BC1B30" w:rsidP="006447B8">
      <w:pPr>
        <w:pStyle w:val="StandaardUitvullen"/>
        <w:ind w:left="0"/>
        <w:rPr>
          <w:rStyle w:val="Zwaar"/>
          <w:b w:val="0"/>
          <w:snapToGrid w:val="0"/>
        </w:rPr>
      </w:pPr>
      <w:r w:rsidRPr="00BC1B30">
        <w:rPr>
          <w:rStyle w:val="Zwaar"/>
          <w:b w:val="0"/>
          <w:snapToGrid w:val="0"/>
        </w:rPr>
        <w:lastRenderedPageBreak/>
        <w:t xml:space="preserve">§4. Op verzoek van het </w:t>
      </w:r>
      <w:r w:rsidR="00D759FC">
        <w:rPr>
          <w:rStyle w:val="Zwaar"/>
          <w:b w:val="0"/>
          <w:snapToGrid w:val="0"/>
        </w:rPr>
        <w:t xml:space="preserve">statutair </w:t>
      </w:r>
      <w:r w:rsidRPr="00BC1B30">
        <w:rPr>
          <w:rStyle w:val="Zwaar"/>
          <w:b w:val="0"/>
          <w:snapToGrid w:val="0"/>
        </w:rPr>
        <w:t>personeelslid kan de afwezigheid tijdens de periode van deeltijdse prestaties wegens arbeidsongeschiktheid aangerekend worden op het ziektekrediet met behoud van het volledige salaris.</w:t>
      </w:r>
    </w:p>
    <w:p w14:paraId="160D034B" w14:textId="6597A7AF" w:rsidR="00BC1B30" w:rsidRPr="00860B7B" w:rsidRDefault="00BC1B30" w:rsidP="00BC1B30">
      <w:pPr>
        <w:pStyle w:val="StandaardUitvullen"/>
        <w:ind w:left="0"/>
        <w:rPr>
          <w:rStyle w:val="Zwaar"/>
          <w:bCs/>
          <w:snapToGrid w:val="0"/>
        </w:rPr>
      </w:pPr>
      <w:r w:rsidRPr="00860B7B">
        <w:rPr>
          <w:rStyle w:val="Zwaar"/>
          <w:bCs/>
          <w:snapToGrid w:val="0"/>
        </w:rPr>
        <w:t xml:space="preserve">Artikel </w:t>
      </w:r>
      <w:r w:rsidR="008E0576">
        <w:rPr>
          <w:rStyle w:val="Zwaar"/>
          <w:bCs/>
          <w:snapToGrid w:val="0"/>
        </w:rPr>
        <w:t>190</w:t>
      </w:r>
    </w:p>
    <w:p w14:paraId="0C441F54" w14:textId="77777777" w:rsidR="00BC1B30" w:rsidRPr="00BC1B30" w:rsidRDefault="00BC1B30" w:rsidP="006447B8">
      <w:pPr>
        <w:pStyle w:val="StandaardUitvullen"/>
        <w:ind w:left="0"/>
        <w:rPr>
          <w:rStyle w:val="Zwaar"/>
          <w:b w:val="0"/>
          <w:snapToGrid w:val="0"/>
        </w:rPr>
      </w:pPr>
      <w:r w:rsidRPr="00BC1B30">
        <w:rPr>
          <w:rStyle w:val="Zwaar"/>
          <w:b w:val="0"/>
          <w:snapToGrid w:val="0"/>
        </w:rPr>
        <w:t>§1. Het statutaire personeelslid krijgt tijdens een periode van deeltijdse prestaties wegens arbeidsongeschiktheid het salaris voor de effectief geleverde prestaties, vermeerderd met 37,5% van het salaris dat verschuldigd zou zijn voor de prestaties die niet worden geleverd, met dien verstande dat het salaris van het statutaire personeelslid dat deeltijds herneemt nooit minder kan zijn dan het wachtgeld dat het zou krijgen als het in disponibiliteit wegens arbeidsongeschiktheid zou worden gesteld.</w:t>
      </w:r>
    </w:p>
    <w:p w14:paraId="50156056" w14:textId="77777777" w:rsidR="00633E24" w:rsidRDefault="00BC1B30" w:rsidP="006447B8">
      <w:pPr>
        <w:pStyle w:val="StandaardUitvullen"/>
        <w:ind w:left="0"/>
        <w:rPr>
          <w:rStyle w:val="Zwaar"/>
          <w:b w:val="0"/>
          <w:snapToGrid w:val="0"/>
        </w:rPr>
      </w:pPr>
      <w:r w:rsidRPr="00BC1B30">
        <w:rPr>
          <w:rStyle w:val="Zwaar"/>
          <w:b w:val="0"/>
          <w:snapToGrid w:val="0"/>
        </w:rPr>
        <w:t>§2. Het statutaire personeelslid dat kiest om tijdens de afwezigheid wegens deeltijdse prestaties de periode van arbeidsongeschiktheid aan te rekenen op het beschikbare ziektekrediet, valt na uitputting van het ziektekrediet automatisch terug op de financiële regeling zoals bepaald in voorgaande paragraaf.</w:t>
      </w:r>
      <w:r w:rsidR="00633E24" w:rsidRPr="00633E24">
        <w:rPr>
          <w:rStyle w:val="Zwaar"/>
          <w:b w:val="0"/>
          <w:snapToGrid w:val="0"/>
        </w:rPr>
        <w:t xml:space="preserve"> </w:t>
      </w:r>
    </w:p>
    <w:p w14:paraId="558C8BCA" w14:textId="0ECC788B" w:rsidR="00633E24" w:rsidRPr="00BC1B30" w:rsidRDefault="00633E24" w:rsidP="006447B8">
      <w:pPr>
        <w:pStyle w:val="StandaardUitvullen"/>
        <w:ind w:left="0"/>
        <w:rPr>
          <w:rStyle w:val="Zwaar"/>
          <w:b w:val="0"/>
          <w:snapToGrid w:val="0"/>
        </w:rPr>
      </w:pPr>
      <w:r>
        <w:rPr>
          <w:rStyle w:val="Zwaar"/>
          <w:b w:val="0"/>
          <w:snapToGrid w:val="0"/>
        </w:rPr>
        <w:t>§3. Het contractuele personeelslid ontvangt tijdens de gedeeltelijke werkhervatting na een periode van arbeidsongeschiktheid een financiële bijpassing van de mutualiteit.</w:t>
      </w:r>
    </w:p>
    <w:p w14:paraId="36CE9410" w14:textId="088A3508" w:rsidR="009F153B" w:rsidRPr="002D1C23" w:rsidRDefault="00B840EE" w:rsidP="002D1C23">
      <w:pPr>
        <w:pStyle w:val="Kop3"/>
      </w:pPr>
      <w:bookmarkStart w:id="241" w:name="_Toc179877198"/>
      <w:bookmarkStart w:id="242" w:name="_Toc110948228"/>
      <w:r>
        <w:t>Afdeling 3</w:t>
      </w:r>
      <w:r w:rsidR="009F153B" w:rsidRPr="002D1C23">
        <w:t xml:space="preserve">: </w:t>
      </w:r>
      <w:r>
        <w:t>disponibiliteit</w:t>
      </w:r>
      <w:bookmarkEnd w:id="241"/>
    </w:p>
    <w:p w14:paraId="66FE104D" w14:textId="77777777" w:rsidR="000E4F49" w:rsidRDefault="000E4F49" w:rsidP="000E4F49">
      <w:pPr>
        <w:pStyle w:val="Bloktekst"/>
        <w:ind w:left="0"/>
      </w:pPr>
      <w:bookmarkStart w:id="243" w:name="_Toc110948229"/>
      <w:bookmarkEnd w:id="242"/>
    </w:p>
    <w:p w14:paraId="199F1DD5" w14:textId="16D8F1CC" w:rsidR="0053193A" w:rsidRPr="0053193A" w:rsidRDefault="0053193A" w:rsidP="0053193A">
      <w:pPr>
        <w:pStyle w:val="StandaardUitvullen"/>
        <w:ind w:left="0"/>
        <w:rPr>
          <w:rStyle w:val="Zwaar"/>
          <w:snapToGrid w:val="0"/>
        </w:rPr>
      </w:pPr>
      <w:r w:rsidRPr="0053193A">
        <w:rPr>
          <w:rStyle w:val="Zwaar"/>
          <w:snapToGrid w:val="0"/>
        </w:rPr>
        <w:t xml:space="preserve">Artikel </w:t>
      </w:r>
      <w:r w:rsidR="008E0576">
        <w:rPr>
          <w:rStyle w:val="Zwaar"/>
          <w:snapToGrid w:val="0"/>
        </w:rPr>
        <w:t>191</w:t>
      </w:r>
    </w:p>
    <w:p w14:paraId="08482636" w14:textId="77777777" w:rsidR="0053193A" w:rsidRPr="0053193A" w:rsidRDefault="0053193A" w:rsidP="006447B8">
      <w:pPr>
        <w:pStyle w:val="Bloktekst"/>
        <w:ind w:left="0"/>
        <w:rPr>
          <w:b w:val="0"/>
          <w:bCs/>
        </w:rPr>
      </w:pPr>
      <w:r w:rsidRPr="0053193A">
        <w:rPr>
          <w:b w:val="0"/>
          <w:bCs/>
        </w:rPr>
        <w:t xml:space="preserve">§1. Als de ziektekredietdagen opgebruikt zijn, wordt het statutaire personeelslid automatisch in disponibiliteit wegens arbeidsongeschiktheid gesteld. </w:t>
      </w:r>
    </w:p>
    <w:p w14:paraId="52EE9113" w14:textId="77777777" w:rsidR="0053193A" w:rsidRDefault="0053193A" w:rsidP="006447B8">
      <w:pPr>
        <w:pStyle w:val="Bloktekst"/>
        <w:ind w:left="0"/>
        <w:rPr>
          <w:b w:val="0"/>
          <w:bCs/>
        </w:rPr>
      </w:pPr>
      <w:r w:rsidRPr="0053193A">
        <w:rPr>
          <w:b w:val="0"/>
          <w:bCs/>
        </w:rPr>
        <w:t xml:space="preserve">§2. Het personeelslid krijgt een wachtgeld voor het afwezigheidspercentage dat gelijk is aan 60% van het laatste activiteitssalaris en de fictieve ontwikkeling daarvan, berekend volgens de regels die van toepassing zouden zijn geweest als het personeelslid nog in effectieve actieve dienst was gebleven. </w:t>
      </w:r>
    </w:p>
    <w:p w14:paraId="25406D3B" w14:textId="77777777" w:rsidR="0053193A" w:rsidRPr="0053193A" w:rsidRDefault="0053193A" w:rsidP="006447B8">
      <w:pPr>
        <w:pStyle w:val="Bloktekst"/>
        <w:ind w:left="0"/>
        <w:rPr>
          <w:b w:val="0"/>
          <w:bCs/>
        </w:rPr>
      </w:pPr>
      <w:r w:rsidRPr="0053193A">
        <w:rPr>
          <w:b w:val="0"/>
          <w:bCs/>
        </w:rPr>
        <w:t>§3. De disponibiliteit wegens arbeidsongeschiktheid maakt geen einde aan de stelsels van loopbaanonderbreking of zorgkrediet, noch aan het onbetaalde verlof.</w:t>
      </w:r>
    </w:p>
    <w:p w14:paraId="33AB366B" w14:textId="77777777" w:rsidR="0053193A" w:rsidRPr="0053193A" w:rsidRDefault="0053193A" w:rsidP="006447B8">
      <w:pPr>
        <w:pStyle w:val="Bloktekst"/>
        <w:ind w:left="0"/>
        <w:rPr>
          <w:b w:val="0"/>
          <w:bCs/>
        </w:rPr>
      </w:pPr>
      <w:r w:rsidRPr="0053193A">
        <w:rPr>
          <w:b w:val="0"/>
          <w:bCs/>
        </w:rPr>
        <w:t>§4. Het laatste activiteitssalaris is het salaris dat verschuldigd is overeenkomstig het prestatiestelsel op het ogenblik waarop het personeelslid in disponibiliteit is geplaatst.</w:t>
      </w:r>
    </w:p>
    <w:p w14:paraId="4A53735F" w14:textId="04DC9998" w:rsidR="0053193A" w:rsidRDefault="0053193A" w:rsidP="006447B8">
      <w:pPr>
        <w:pStyle w:val="Bloktekst"/>
        <w:ind w:left="0"/>
        <w:rPr>
          <w:b w:val="0"/>
          <w:bCs/>
        </w:rPr>
      </w:pPr>
      <w:r w:rsidRPr="0053193A">
        <w:rPr>
          <w:b w:val="0"/>
          <w:bCs/>
        </w:rPr>
        <w:t>§5. De disponibiliteit wegens ziekte of invaliditeit houdt op telkens als de toestand van ziekte of invaliditeit ophoudt te bestaan, of als het betrokken statutaire personeelslid, al dan niet vervroegd, op pensioen wordt gesteld.</w:t>
      </w:r>
    </w:p>
    <w:p w14:paraId="77A89B41" w14:textId="77777777" w:rsidR="00927FE7" w:rsidRPr="0053193A" w:rsidRDefault="00927FE7" w:rsidP="006447B8">
      <w:pPr>
        <w:pStyle w:val="Bloktekst"/>
        <w:ind w:left="0"/>
        <w:rPr>
          <w:b w:val="0"/>
          <w:bCs/>
        </w:rPr>
      </w:pPr>
    </w:p>
    <w:p w14:paraId="7E7DEECE" w14:textId="624F3C66" w:rsidR="0053193A" w:rsidRPr="0053193A" w:rsidRDefault="0053193A" w:rsidP="0053193A">
      <w:pPr>
        <w:pStyle w:val="StandaardUitvullen"/>
        <w:ind w:left="0"/>
        <w:rPr>
          <w:rStyle w:val="Zwaar"/>
          <w:snapToGrid w:val="0"/>
        </w:rPr>
      </w:pPr>
      <w:r w:rsidRPr="0053193A">
        <w:rPr>
          <w:rStyle w:val="Zwaar"/>
          <w:snapToGrid w:val="0"/>
        </w:rPr>
        <w:t>Artikel</w:t>
      </w:r>
      <w:r w:rsidR="00610CA6">
        <w:rPr>
          <w:rStyle w:val="Zwaar"/>
          <w:snapToGrid w:val="0"/>
        </w:rPr>
        <w:t xml:space="preserve"> </w:t>
      </w:r>
      <w:r w:rsidR="008E0576">
        <w:rPr>
          <w:rStyle w:val="Zwaar"/>
          <w:snapToGrid w:val="0"/>
        </w:rPr>
        <w:t>192</w:t>
      </w:r>
    </w:p>
    <w:p w14:paraId="403F593C" w14:textId="559F5133" w:rsidR="0053193A" w:rsidRDefault="0053193A" w:rsidP="006447B8">
      <w:pPr>
        <w:pStyle w:val="Bloktekst"/>
        <w:ind w:left="0"/>
        <w:rPr>
          <w:b w:val="0"/>
          <w:bCs/>
        </w:rPr>
      </w:pPr>
      <w:r w:rsidRPr="0053193A">
        <w:rPr>
          <w:b w:val="0"/>
          <w:bCs/>
        </w:rPr>
        <w:t>Het wachtgeld wordt berekend op de bezoldigingsonderdelen die ook voor de vaststelling van de pensioenen in aanmerking komen.</w:t>
      </w:r>
    </w:p>
    <w:p w14:paraId="79D4AF62" w14:textId="77777777" w:rsidR="00927FE7" w:rsidRPr="0053193A" w:rsidRDefault="00927FE7" w:rsidP="006447B8">
      <w:pPr>
        <w:pStyle w:val="Bloktekst"/>
        <w:ind w:left="0"/>
        <w:rPr>
          <w:b w:val="0"/>
          <w:bCs/>
        </w:rPr>
      </w:pPr>
    </w:p>
    <w:p w14:paraId="634AF6BF" w14:textId="3B67DC89" w:rsidR="00927FE7" w:rsidRPr="0053193A" w:rsidRDefault="0053193A" w:rsidP="0053193A">
      <w:pPr>
        <w:pStyle w:val="StandaardUitvullen"/>
        <w:ind w:left="0"/>
        <w:rPr>
          <w:rStyle w:val="Zwaar"/>
          <w:snapToGrid w:val="0"/>
        </w:rPr>
      </w:pPr>
      <w:r w:rsidRPr="0053193A">
        <w:rPr>
          <w:rStyle w:val="Zwaar"/>
          <w:snapToGrid w:val="0"/>
        </w:rPr>
        <w:t xml:space="preserve">Artikel </w:t>
      </w:r>
      <w:r w:rsidR="008E0576">
        <w:rPr>
          <w:rStyle w:val="Zwaar"/>
          <w:snapToGrid w:val="0"/>
        </w:rPr>
        <w:t>193</w:t>
      </w:r>
    </w:p>
    <w:p w14:paraId="4D36BD79" w14:textId="77777777" w:rsidR="0053193A" w:rsidRPr="0053193A" w:rsidRDefault="0053193A" w:rsidP="006447B8">
      <w:pPr>
        <w:pStyle w:val="Bloktekst"/>
        <w:ind w:left="0"/>
        <w:rPr>
          <w:b w:val="0"/>
          <w:bCs/>
        </w:rPr>
      </w:pPr>
      <w:r w:rsidRPr="0053193A">
        <w:rPr>
          <w:b w:val="0"/>
          <w:bCs/>
        </w:rPr>
        <w:t xml:space="preserve">De tijd die een statutair personeelslid doorbrengt in de stand disponibiliteit moet worden aangerekend als werkelijke dienst. </w:t>
      </w:r>
    </w:p>
    <w:bookmarkEnd w:id="243"/>
    <w:p w14:paraId="60DB2B45" w14:textId="77777777" w:rsidR="003A11FB" w:rsidRPr="00037A46" w:rsidRDefault="00D13CF9" w:rsidP="003A11FB">
      <w:pPr>
        <w:pStyle w:val="StandaardUitvullen"/>
        <w:rPr>
          <w:rStyle w:val="Zwaar"/>
          <w:b w:val="0"/>
        </w:rPr>
      </w:pPr>
      <w:r w:rsidRPr="00037A46">
        <w:rPr>
          <w:rStyle w:val="Zwaar"/>
          <w:b w:val="0"/>
        </w:rPr>
        <w:br w:type="page"/>
      </w:r>
    </w:p>
    <w:p w14:paraId="469AE937" w14:textId="0F6F0763" w:rsidR="003A11FB" w:rsidRPr="00037A46" w:rsidRDefault="003A11FB" w:rsidP="00B44CF7">
      <w:pPr>
        <w:pStyle w:val="Kop2"/>
      </w:pPr>
      <w:bookmarkStart w:id="244" w:name="_Toc110948233"/>
      <w:bookmarkStart w:id="245" w:name="_Toc179877199"/>
      <w:r w:rsidRPr="00037A46">
        <w:lastRenderedPageBreak/>
        <w:t xml:space="preserve">Hoofdstuk </w:t>
      </w:r>
      <w:r w:rsidR="007E74A2">
        <w:t>viii</w:t>
      </w:r>
      <w:r w:rsidRPr="00037A46">
        <w:t>. het omstandigheidsverlof</w:t>
      </w:r>
      <w:bookmarkEnd w:id="244"/>
      <w:bookmarkEnd w:id="245"/>
    </w:p>
    <w:p w14:paraId="3FF1BE52" w14:textId="4F8DF30D" w:rsidR="003A11FB" w:rsidRPr="00037A46" w:rsidRDefault="00373C11" w:rsidP="00334A21">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194</w:t>
      </w:r>
    </w:p>
    <w:p w14:paraId="381F1360" w14:textId="77777777" w:rsidR="003A11FB" w:rsidRPr="00037A46" w:rsidRDefault="00057DE7" w:rsidP="006447B8">
      <w:pPr>
        <w:ind w:left="0"/>
      </w:pPr>
      <w:r w:rsidRPr="00037A46">
        <w:rPr>
          <w:b/>
        </w:rPr>
        <w:t>§</w:t>
      </w:r>
      <w:r w:rsidR="00D17211" w:rsidRPr="00037A46">
        <w:rPr>
          <w:b/>
        </w:rPr>
        <w:t xml:space="preserve"> </w:t>
      </w:r>
      <w:r w:rsidR="003A11FB" w:rsidRPr="00037A46">
        <w:rPr>
          <w:b/>
        </w:rPr>
        <w:t>1</w:t>
      </w:r>
      <w:r w:rsidR="00D17211" w:rsidRPr="00037A46">
        <w:rPr>
          <w:b/>
        </w:rPr>
        <w:t xml:space="preserve"> </w:t>
      </w:r>
      <w:r w:rsidR="003A11FB" w:rsidRPr="00037A46">
        <w:t>Het personeelslid krijgt omstandigheidsverlof naar aanleiding van de volgende gebeurtenissen:</w:t>
      </w:r>
    </w:p>
    <w:tbl>
      <w:tblPr>
        <w:tblW w:w="92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82"/>
        <w:gridCol w:w="3402"/>
      </w:tblGrid>
      <w:tr w:rsidR="003A11FB" w:rsidRPr="00037A46" w14:paraId="4F78C786" w14:textId="77777777" w:rsidTr="4FB77E70">
        <w:tc>
          <w:tcPr>
            <w:tcW w:w="5882" w:type="dxa"/>
          </w:tcPr>
          <w:p w14:paraId="1B371D93" w14:textId="77777777" w:rsidR="003A11FB" w:rsidRPr="00037A46" w:rsidRDefault="003A11FB" w:rsidP="003A11FB">
            <w:pPr>
              <w:pStyle w:val="StandaardUitvullen"/>
              <w:ind w:left="355"/>
              <w:jc w:val="center"/>
              <w:rPr>
                <w:b/>
              </w:rPr>
            </w:pPr>
            <w:r w:rsidRPr="00037A46">
              <w:rPr>
                <w:b/>
              </w:rPr>
              <w:t>Aard van de gebeurtenis</w:t>
            </w:r>
          </w:p>
        </w:tc>
        <w:tc>
          <w:tcPr>
            <w:tcW w:w="3402" w:type="dxa"/>
          </w:tcPr>
          <w:p w14:paraId="2C763FC2" w14:textId="77777777" w:rsidR="003A11FB" w:rsidRPr="00037A46" w:rsidRDefault="003A11FB" w:rsidP="003A11FB">
            <w:pPr>
              <w:pStyle w:val="StandaardUitvullen"/>
              <w:ind w:left="214"/>
              <w:jc w:val="center"/>
              <w:rPr>
                <w:b/>
              </w:rPr>
            </w:pPr>
            <w:r w:rsidRPr="00037A46">
              <w:rPr>
                <w:b/>
              </w:rPr>
              <w:t>Toegestaan maximum</w:t>
            </w:r>
          </w:p>
        </w:tc>
      </w:tr>
      <w:tr w:rsidR="003A11FB" w:rsidRPr="00037A46" w14:paraId="16A7A874" w14:textId="77777777" w:rsidTr="4FB77E70">
        <w:tc>
          <w:tcPr>
            <w:tcW w:w="5882" w:type="dxa"/>
          </w:tcPr>
          <w:p w14:paraId="678B358C" w14:textId="179B4047" w:rsidR="003A11FB" w:rsidRPr="00037A46" w:rsidRDefault="000B17AD" w:rsidP="00E80C0C">
            <w:pPr>
              <w:pStyle w:val="StandaardUitvullen"/>
              <w:numPr>
                <w:ilvl w:val="0"/>
                <w:numId w:val="99"/>
              </w:numPr>
              <w:spacing w:after="60"/>
            </w:pPr>
            <w:r w:rsidRPr="00037A46">
              <w:t>Huwelijk</w:t>
            </w:r>
            <w:r w:rsidR="003A11FB" w:rsidRPr="00037A46">
              <w:t xml:space="preserve"> van het personeelslid of het afleggen van een verklaring van wettelijke samenwoning door het personeelslid, vermeld in artikel 1475 tot en met 1479 van het Burgerlijk Wetboek, m.u.v. het afleggen van een verklaring van samenwoning van bloed- of aanverwanten:</w:t>
            </w:r>
          </w:p>
        </w:tc>
        <w:tc>
          <w:tcPr>
            <w:tcW w:w="3402" w:type="dxa"/>
            <w:vAlign w:val="center"/>
          </w:tcPr>
          <w:p w14:paraId="62921BD7" w14:textId="77777777" w:rsidR="003A11FB" w:rsidRPr="00037A46" w:rsidRDefault="003A11FB" w:rsidP="00F84F9E">
            <w:pPr>
              <w:pStyle w:val="StandaardUitvullen"/>
              <w:spacing w:after="60"/>
              <w:ind w:left="214"/>
              <w:jc w:val="center"/>
            </w:pPr>
            <w:r w:rsidRPr="00037A46">
              <w:t>4 werkdagen</w:t>
            </w:r>
          </w:p>
          <w:p w14:paraId="1A42FB19" w14:textId="77777777" w:rsidR="006735FA" w:rsidRPr="00037A46" w:rsidRDefault="00D13CF9" w:rsidP="00D13CF9">
            <w:pPr>
              <w:pStyle w:val="StandaardUitvullen"/>
              <w:spacing w:after="60"/>
              <w:ind w:left="214"/>
              <w:jc w:val="left"/>
            </w:pPr>
            <w:r w:rsidRPr="00037A46">
              <w:t>(</w:t>
            </w:r>
            <w:r w:rsidR="006735FA" w:rsidRPr="00037A46">
              <w:t xml:space="preserve">binnen een termijn van </w:t>
            </w:r>
            <w:r w:rsidR="00A5404B" w:rsidRPr="00037A46">
              <w:t>7</w:t>
            </w:r>
            <w:r w:rsidR="006735FA" w:rsidRPr="00037A46">
              <w:t xml:space="preserve"> kalenderdagen te rekenen </w:t>
            </w:r>
            <w:r w:rsidRPr="00037A46">
              <w:t>voor of na</w:t>
            </w:r>
            <w:r w:rsidR="006735FA" w:rsidRPr="00037A46">
              <w:t xml:space="preserve"> datum gebeurtenis)</w:t>
            </w:r>
          </w:p>
        </w:tc>
      </w:tr>
      <w:tr w:rsidR="003A11FB" w:rsidRPr="00037A46" w14:paraId="545D2364" w14:textId="77777777" w:rsidTr="4FB77E70">
        <w:tc>
          <w:tcPr>
            <w:tcW w:w="5882" w:type="dxa"/>
          </w:tcPr>
          <w:p w14:paraId="38F630B9" w14:textId="53A920D2" w:rsidR="003A11FB" w:rsidRPr="00037A46" w:rsidRDefault="000B17AD" w:rsidP="00E80C0C">
            <w:pPr>
              <w:pStyle w:val="StandaardUitvullen"/>
              <w:numPr>
                <w:ilvl w:val="0"/>
                <w:numId w:val="99"/>
              </w:numPr>
              <w:spacing w:after="60"/>
            </w:pPr>
            <w:r w:rsidRPr="00037A46">
              <w:t>Bevalling</w:t>
            </w:r>
            <w:r w:rsidR="003A11FB" w:rsidRPr="00037A46">
              <w:t xml:space="preserve"> van de echtgenote of samenwonende partner, of ter gelegenheid van de geboorte van een kind dat wettelijk afstamt van het personeelslid</w:t>
            </w:r>
            <w:r w:rsidR="0069305F">
              <w:t xml:space="preserve"> (geboorteverlof</w:t>
            </w:r>
            <w:r w:rsidR="00405E98" w:rsidRPr="00037A46">
              <w:t>:</w:t>
            </w:r>
          </w:p>
        </w:tc>
        <w:tc>
          <w:tcPr>
            <w:tcW w:w="3402" w:type="dxa"/>
            <w:vAlign w:val="center"/>
          </w:tcPr>
          <w:p w14:paraId="57B80717" w14:textId="78A9F33D" w:rsidR="006735FA" w:rsidRPr="00037A46" w:rsidRDefault="009C2E6A" w:rsidP="00F84F9E">
            <w:pPr>
              <w:pStyle w:val="StandaardUitvullen"/>
              <w:spacing w:after="60"/>
              <w:ind w:left="214"/>
              <w:jc w:val="center"/>
            </w:pPr>
            <w:r w:rsidRPr="00037A46">
              <w:t>20 werkdagen</w:t>
            </w:r>
            <w:r w:rsidR="003A11FB" w:rsidRPr="00037A46">
              <w:t xml:space="preserve"> </w:t>
            </w:r>
          </w:p>
          <w:p w14:paraId="49F4EE0C" w14:textId="4B143F2A" w:rsidR="003A11FB" w:rsidRPr="000514EB" w:rsidRDefault="6575560A" w:rsidP="000514EB">
            <w:pPr>
              <w:pStyle w:val="StandaardUitvullen"/>
              <w:spacing w:after="60"/>
              <w:ind w:left="214"/>
              <w:jc w:val="left"/>
            </w:pPr>
            <w:r w:rsidRPr="00D45B36">
              <w:t xml:space="preserve">(voor </w:t>
            </w:r>
            <w:r w:rsidR="523D5A86" w:rsidRPr="00D45B36">
              <w:t xml:space="preserve">de opnameregeling zie </w:t>
            </w:r>
            <w:r w:rsidR="42F09D8D" w:rsidRPr="00D45B36">
              <w:t>artikel</w:t>
            </w:r>
            <w:r w:rsidR="3E1B062F" w:rsidRPr="00D45B36">
              <w:t xml:space="preserve"> </w:t>
            </w:r>
            <w:r w:rsidR="00D45B36" w:rsidRPr="00D45B36">
              <w:t>18</w:t>
            </w:r>
            <w:r w:rsidR="3E1B062F" w:rsidRPr="00D45B36">
              <w:t>)</w:t>
            </w:r>
            <w:r w:rsidR="42F09D8D">
              <w:t xml:space="preserve"> </w:t>
            </w:r>
          </w:p>
        </w:tc>
      </w:tr>
      <w:tr w:rsidR="003A11FB" w:rsidRPr="00037A46" w14:paraId="18ADB411" w14:textId="77777777" w:rsidTr="4FB77E70">
        <w:tc>
          <w:tcPr>
            <w:tcW w:w="5882" w:type="dxa"/>
          </w:tcPr>
          <w:p w14:paraId="142395C9" w14:textId="00FCB6AA" w:rsidR="003A11FB" w:rsidRPr="002C0588" w:rsidRDefault="000B17AD" w:rsidP="00E80C0C">
            <w:pPr>
              <w:pStyle w:val="StandaardUitvullen"/>
              <w:numPr>
                <w:ilvl w:val="0"/>
                <w:numId w:val="99"/>
              </w:numPr>
              <w:spacing w:after="60"/>
              <w:rPr>
                <w:rFonts w:cs="Arial"/>
              </w:rPr>
            </w:pPr>
            <w:r>
              <w:rPr>
                <w:rFonts w:cs="Arial"/>
              </w:rPr>
              <w:t>Overlijden</w:t>
            </w:r>
            <w:r w:rsidR="00412D78" w:rsidRPr="00412D78">
              <w:rPr>
                <w:rFonts w:cs="Arial"/>
              </w:rPr>
              <w:t xml:space="preserve"> van de samenwonende of huwelijkspartner, van een kind van het personeelslid, de samenwonende of huwelijkspartner, of van een pleegkind in het kader van langdurige pleegzorg op het moment van het overlijden of in het verleden</w:t>
            </w:r>
            <w:r w:rsidR="00B00CC2">
              <w:rPr>
                <w:rFonts w:cs="Arial"/>
              </w:rPr>
              <w:t>:</w:t>
            </w:r>
          </w:p>
        </w:tc>
        <w:tc>
          <w:tcPr>
            <w:tcW w:w="3402" w:type="dxa"/>
            <w:vAlign w:val="center"/>
          </w:tcPr>
          <w:p w14:paraId="34360D6C" w14:textId="77777777" w:rsidR="006735FA" w:rsidRPr="002C0588" w:rsidRDefault="001C66CA" w:rsidP="006478F5">
            <w:pPr>
              <w:pStyle w:val="StandaardUitvullen"/>
              <w:spacing w:after="60"/>
              <w:ind w:left="214"/>
              <w:jc w:val="center"/>
              <w:rPr>
                <w:rFonts w:cs="Arial"/>
              </w:rPr>
            </w:pPr>
            <w:r w:rsidRPr="002C0588">
              <w:rPr>
                <w:rFonts w:cs="Arial"/>
              </w:rPr>
              <w:t>10 werkdagen (3 dagen</w:t>
            </w:r>
            <w:r w:rsidR="009C2E6A" w:rsidRPr="002C0588">
              <w:rPr>
                <w:rFonts w:cs="Arial"/>
              </w:rPr>
              <w:t xml:space="preserve"> tussen overlijden en begrafenis/crematie, overige dagen binnen het jaar na overlijden)</w:t>
            </w:r>
          </w:p>
        </w:tc>
      </w:tr>
      <w:tr w:rsidR="009C2E6A" w:rsidRPr="00037A46" w14:paraId="021B480F" w14:textId="77777777" w:rsidTr="4FB77E70">
        <w:tc>
          <w:tcPr>
            <w:tcW w:w="5882" w:type="dxa"/>
          </w:tcPr>
          <w:p w14:paraId="5AE19CC2" w14:textId="433D678F" w:rsidR="009C2E6A" w:rsidRPr="002C0588" w:rsidRDefault="000B17AD" w:rsidP="00E80C0C">
            <w:pPr>
              <w:pStyle w:val="StandaardUitvullen"/>
              <w:numPr>
                <w:ilvl w:val="0"/>
                <w:numId w:val="99"/>
              </w:numPr>
              <w:spacing w:after="60"/>
              <w:rPr>
                <w:rFonts w:cs="Arial"/>
              </w:rPr>
            </w:pPr>
            <w:r w:rsidRPr="002C0588">
              <w:rPr>
                <w:rFonts w:cs="Arial"/>
              </w:rPr>
              <w:t>Overlijden</w:t>
            </w:r>
            <w:r w:rsidR="00EA33C3" w:rsidRPr="002C0588">
              <w:rPr>
                <w:rFonts w:cs="Arial"/>
              </w:rPr>
              <w:t xml:space="preserve"> van </w:t>
            </w:r>
            <w:r w:rsidR="009C2E6A" w:rsidRPr="002C0588">
              <w:rPr>
                <w:rFonts w:cs="Arial"/>
              </w:rPr>
              <w:t>een bloed- of aanverwant in de eerste graad in stijgende lijn van het personeelslid</w:t>
            </w:r>
            <w:r w:rsidR="00EA33C3" w:rsidRPr="002C0588">
              <w:rPr>
                <w:rFonts w:cs="Arial"/>
              </w:rPr>
              <w:t xml:space="preserve"> of van de samenwonende of huwelijkspartner</w:t>
            </w:r>
            <w:r w:rsidR="00B00CC2">
              <w:rPr>
                <w:rFonts w:cs="Arial"/>
              </w:rPr>
              <w:t>:</w:t>
            </w:r>
          </w:p>
        </w:tc>
        <w:tc>
          <w:tcPr>
            <w:tcW w:w="3402" w:type="dxa"/>
            <w:vAlign w:val="center"/>
          </w:tcPr>
          <w:p w14:paraId="1C479B3E" w14:textId="77777777" w:rsidR="009C2E6A" w:rsidRPr="002C0588" w:rsidRDefault="009C2E6A" w:rsidP="00F84F9E">
            <w:pPr>
              <w:pStyle w:val="StandaardUitvullen"/>
              <w:spacing w:after="60"/>
              <w:ind w:left="214"/>
              <w:jc w:val="center"/>
              <w:rPr>
                <w:rFonts w:cs="Arial"/>
              </w:rPr>
            </w:pPr>
            <w:r w:rsidRPr="002C0588">
              <w:rPr>
                <w:rFonts w:cs="Arial"/>
              </w:rPr>
              <w:t xml:space="preserve">4 </w:t>
            </w:r>
            <w:r w:rsidR="00C0261E" w:rsidRPr="002C0588">
              <w:rPr>
                <w:rFonts w:cs="Arial"/>
              </w:rPr>
              <w:t xml:space="preserve">werkdagen </w:t>
            </w:r>
            <w:r w:rsidRPr="002C0588">
              <w:rPr>
                <w:rFonts w:cs="Arial"/>
              </w:rPr>
              <w:t xml:space="preserve">(binnen </w:t>
            </w:r>
            <w:r w:rsidR="00C0261E" w:rsidRPr="002C0588">
              <w:rPr>
                <w:rFonts w:cs="Arial"/>
              </w:rPr>
              <w:t xml:space="preserve">de periode </w:t>
            </w:r>
            <w:r w:rsidRPr="002C0588">
              <w:rPr>
                <w:rFonts w:cs="Arial"/>
              </w:rPr>
              <w:t xml:space="preserve">die begint op </w:t>
            </w:r>
            <w:r w:rsidR="00C0261E" w:rsidRPr="002C0588">
              <w:rPr>
                <w:rFonts w:cs="Arial"/>
              </w:rPr>
              <w:t>de dag</w:t>
            </w:r>
            <w:r w:rsidRPr="002C0588">
              <w:rPr>
                <w:rFonts w:cs="Arial"/>
              </w:rPr>
              <w:t xml:space="preserve"> van het overlijden en eindigt 2 weken na het overlijden</w:t>
            </w:r>
            <w:r w:rsidR="00C0261E" w:rsidRPr="002C0588">
              <w:rPr>
                <w:rFonts w:cs="Arial"/>
              </w:rPr>
              <w:t>)</w:t>
            </w:r>
          </w:p>
        </w:tc>
      </w:tr>
      <w:tr w:rsidR="000D2537" w:rsidRPr="00037A46" w14:paraId="217B7CB2" w14:textId="77777777" w:rsidTr="4FB77E70">
        <w:tc>
          <w:tcPr>
            <w:tcW w:w="5882" w:type="dxa"/>
          </w:tcPr>
          <w:p w14:paraId="166D1986" w14:textId="10475C43" w:rsidR="000D2537" w:rsidRPr="00037A46" w:rsidRDefault="000B17AD" w:rsidP="00E80C0C">
            <w:pPr>
              <w:pStyle w:val="StandaardUitvullen"/>
              <w:numPr>
                <w:ilvl w:val="0"/>
                <w:numId w:val="99"/>
              </w:numPr>
              <w:spacing w:after="60"/>
            </w:pPr>
            <w:r>
              <w:t>Overlijden</w:t>
            </w:r>
            <w:r w:rsidR="002A05DD" w:rsidRPr="002A05DD">
              <w:t xml:space="preserve"> van de pleegvader of pleegmoeder van het personeelslid in het kader van langdurige pleegzorg op het moment van het overlijden</w:t>
            </w:r>
            <w:r w:rsidR="00B00CC2">
              <w:t>:</w:t>
            </w:r>
          </w:p>
        </w:tc>
        <w:tc>
          <w:tcPr>
            <w:tcW w:w="3402" w:type="dxa"/>
            <w:vAlign w:val="center"/>
          </w:tcPr>
          <w:p w14:paraId="7278DB21" w14:textId="015D91E6" w:rsidR="000D2537" w:rsidRPr="00037A46" w:rsidRDefault="002A05DD" w:rsidP="00F84F9E">
            <w:pPr>
              <w:pStyle w:val="StandaardUitvullen"/>
              <w:spacing w:after="60"/>
              <w:ind w:left="214"/>
              <w:jc w:val="center"/>
            </w:pPr>
            <w:r w:rsidRPr="002C0588">
              <w:rPr>
                <w:rFonts w:cs="Arial"/>
              </w:rPr>
              <w:t>4 werkdagen (binnen de periode die begint op de dag van het overlijden en eindigt 2 weken na het overlijden)</w:t>
            </w:r>
          </w:p>
        </w:tc>
      </w:tr>
      <w:tr w:rsidR="00D90023" w:rsidRPr="00037A46" w14:paraId="7743E5CA" w14:textId="77777777" w:rsidTr="4FB77E70">
        <w:tc>
          <w:tcPr>
            <w:tcW w:w="5882" w:type="dxa"/>
          </w:tcPr>
          <w:p w14:paraId="57E9F067" w14:textId="6F6711F7" w:rsidR="00D90023" w:rsidRDefault="000B17AD" w:rsidP="00E80C0C">
            <w:pPr>
              <w:pStyle w:val="StandaardUitvullen"/>
              <w:numPr>
                <w:ilvl w:val="0"/>
                <w:numId w:val="99"/>
              </w:numPr>
              <w:spacing w:after="60"/>
            </w:pPr>
            <w:r>
              <w:t>Overlijden</w:t>
            </w:r>
            <w:r w:rsidR="00D90023">
              <w:t xml:space="preserve"> van een kind wegens zwangerschapsverlies</w:t>
            </w:r>
            <w:r w:rsidR="008B257B">
              <w:t>, geldend voor een zwanger personeelslid en een partner geconfronteerd met zwangerschapsverlies</w:t>
            </w:r>
            <w:r w:rsidR="00D90023">
              <w:t>:</w:t>
            </w:r>
          </w:p>
        </w:tc>
        <w:tc>
          <w:tcPr>
            <w:tcW w:w="3402" w:type="dxa"/>
            <w:vAlign w:val="center"/>
          </w:tcPr>
          <w:p w14:paraId="44B88E9D" w14:textId="5198D9B4" w:rsidR="00D90023" w:rsidRDefault="00D90023" w:rsidP="00F84F9E">
            <w:pPr>
              <w:pStyle w:val="StandaardUitvullen"/>
              <w:spacing w:after="60"/>
              <w:ind w:left="214"/>
              <w:jc w:val="center"/>
            </w:pPr>
            <w:r>
              <w:t>2 werkdagen</w:t>
            </w:r>
          </w:p>
        </w:tc>
      </w:tr>
      <w:tr w:rsidR="002667CF" w:rsidRPr="00037A46" w14:paraId="5B601869" w14:textId="77777777" w:rsidTr="4FB77E70">
        <w:tc>
          <w:tcPr>
            <w:tcW w:w="5882" w:type="dxa"/>
          </w:tcPr>
          <w:p w14:paraId="46C7421A" w14:textId="2877C2E7" w:rsidR="002667CF" w:rsidRPr="00037A46" w:rsidRDefault="000B17AD" w:rsidP="00E80C0C">
            <w:pPr>
              <w:pStyle w:val="StandaardUitvullen"/>
              <w:numPr>
                <w:ilvl w:val="0"/>
                <w:numId w:val="99"/>
              </w:numPr>
              <w:spacing w:after="60"/>
            </w:pPr>
            <w:r>
              <w:t>Overlijden</w:t>
            </w:r>
            <w:r w:rsidR="00B00CC2" w:rsidRPr="00B00CC2">
              <w:t xml:space="preserve"> van een pleegkind in het kader van kortdurende pleegzorg op het moment van het overlijden</w:t>
            </w:r>
            <w:r w:rsidR="00B00CC2">
              <w:t>:</w:t>
            </w:r>
          </w:p>
        </w:tc>
        <w:tc>
          <w:tcPr>
            <w:tcW w:w="3402" w:type="dxa"/>
            <w:vAlign w:val="center"/>
          </w:tcPr>
          <w:p w14:paraId="653FCB1E" w14:textId="243EAD01" w:rsidR="002667CF" w:rsidRPr="00037A46" w:rsidRDefault="00B00CC2" w:rsidP="00F84F9E">
            <w:pPr>
              <w:pStyle w:val="StandaardUitvullen"/>
              <w:spacing w:after="60"/>
              <w:ind w:left="214"/>
              <w:jc w:val="center"/>
            </w:pPr>
            <w:r>
              <w:t>1 werkdag</w:t>
            </w:r>
            <w:r w:rsidR="00453BA6">
              <w:t xml:space="preserve"> (de dag van de begra</w:t>
            </w:r>
            <w:r w:rsidR="005B31AF">
              <w:t>fe</w:t>
            </w:r>
            <w:r w:rsidR="00453BA6">
              <w:t>nis)</w:t>
            </w:r>
          </w:p>
        </w:tc>
      </w:tr>
      <w:tr w:rsidR="003A11FB" w:rsidRPr="00037A46" w14:paraId="42941DA4" w14:textId="77777777" w:rsidTr="4FB77E70">
        <w:tc>
          <w:tcPr>
            <w:tcW w:w="5882" w:type="dxa"/>
          </w:tcPr>
          <w:p w14:paraId="6BA81334" w14:textId="37195018" w:rsidR="003A11FB" w:rsidRPr="00037A46" w:rsidRDefault="000B17AD" w:rsidP="00E80C0C">
            <w:pPr>
              <w:pStyle w:val="StandaardUitvullen"/>
              <w:numPr>
                <w:ilvl w:val="0"/>
                <w:numId w:val="99"/>
              </w:numPr>
              <w:spacing w:after="60"/>
            </w:pPr>
            <w:r>
              <w:t>Huwelijk</w:t>
            </w:r>
            <w:r w:rsidR="00940227" w:rsidRPr="00940227">
              <w:t xml:space="preserve"> van een kind van het personeelslid, van de samenwonende of huwelijkspartner of van een pleegkind van het personeelslid, van de samenwonende of huwelijkspartner (in het kader van langdurige pleegzorg op het moment van het huwelijk)</w:t>
            </w:r>
            <w:r w:rsidR="00E67245">
              <w:t>:</w:t>
            </w:r>
          </w:p>
        </w:tc>
        <w:tc>
          <w:tcPr>
            <w:tcW w:w="3402" w:type="dxa"/>
            <w:vAlign w:val="center"/>
          </w:tcPr>
          <w:p w14:paraId="29F5B518" w14:textId="77777777" w:rsidR="003A11FB" w:rsidRPr="00037A46" w:rsidRDefault="003A11FB" w:rsidP="00F84F9E">
            <w:pPr>
              <w:pStyle w:val="StandaardUitvullen"/>
              <w:spacing w:after="60"/>
              <w:ind w:left="214"/>
              <w:jc w:val="center"/>
            </w:pPr>
            <w:r w:rsidRPr="00037A46">
              <w:t>2 werkdagen</w:t>
            </w:r>
          </w:p>
          <w:p w14:paraId="52312638" w14:textId="77777777" w:rsidR="006735FA" w:rsidRPr="00037A46" w:rsidRDefault="00AA2FF1" w:rsidP="00545607">
            <w:pPr>
              <w:pStyle w:val="StandaardUitvullen"/>
              <w:spacing w:after="60"/>
              <w:ind w:left="214"/>
              <w:jc w:val="center"/>
            </w:pPr>
            <w:r w:rsidRPr="00037A46">
              <w:t>(a</w:t>
            </w:r>
            <w:r w:rsidR="006735FA" w:rsidRPr="00037A46">
              <w:t xml:space="preserve">ansluitend ervoor op te nemen of onmiddellijk erna binnen een termijn van </w:t>
            </w:r>
            <w:r w:rsidR="00545607" w:rsidRPr="00037A46">
              <w:t>7</w:t>
            </w:r>
            <w:r w:rsidR="006735FA" w:rsidRPr="00037A46">
              <w:t xml:space="preserve"> kalenderdagen te rekenen vanaf datum gebeurtenis)</w:t>
            </w:r>
          </w:p>
        </w:tc>
      </w:tr>
      <w:tr w:rsidR="004D0952" w:rsidRPr="00037A46" w14:paraId="034EF7B6" w14:textId="77777777" w:rsidTr="4FB77E70">
        <w:tc>
          <w:tcPr>
            <w:tcW w:w="5882" w:type="dxa"/>
          </w:tcPr>
          <w:p w14:paraId="78CE13E0" w14:textId="03847ECC" w:rsidR="000453F1" w:rsidRDefault="000B17AD" w:rsidP="00E80C0C">
            <w:pPr>
              <w:pStyle w:val="StandaardUitvullen"/>
              <w:numPr>
                <w:ilvl w:val="0"/>
                <w:numId w:val="99"/>
              </w:numPr>
              <w:spacing w:after="60"/>
            </w:pPr>
            <w:r>
              <w:t>Huwelijk</w:t>
            </w:r>
            <w:r w:rsidR="000453F1">
              <w:t xml:space="preserve"> van een bloed- of aanverwant:</w:t>
            </w:r>
          </w:p>
          <w:p w14:paraId="14DD634D" w14:textId="77777777" w:rsidR="000453F1" w:rsidRDefault="000453F1" w:rsidP="000453F1">
            <w:pPr>
              <w:pStyle w:val="StandaardUitvullen"/>
              <w:spacing w:after="60"/>
              <w:ind w:left="360"/>
            </w:pPr>
            <w:r>
              <w:t>a) in de eerste graad, die geen kind is;</w:t>
            </w:r>
          </w:p>
          <w:p w14:paraId="1D6BD788" w14:textId="4A9ED258" w:rsidR="004D0952" w:rsidRPr="00037A46" w:rsidRDefault="000453F1" w:rsidP="000453F1">
            <w:pPr>
              <w:pStyle w:val="StandaardUitvullen"/>
              <w:spacing w:after="60"/>
              <w:ind w:left="360"/>
            </w:pPr>
            <w:r>
              <w:t>b) in de tweede graad, van het personeelslid, de samenwonende of huwelijkspartner</w:t>
            </w:r>
            <w:r w:rsidR="00E67245">
              <w:t>:</w:t>
            </w:r>
          </w:p>
        </w:tc>
        <w:tc>
          <w:tcPr>
            <w:tcW w:w="3402" w:type="dxa"/>
            <w:vAlign w:val="center"/>
          </w:tcPr>
          <w:p w14:paraId="4D3848D5" w14:textId="6A5AEFD6" w:rsidR="004D0952" w:rsidRPr="00037A46" w:rsidRDefault="000453F1" w:rsidP="00F84F9E">
            <w:pPr>
              <w:pStyle w:val="StandaardUitvullen"/>
              <w:spacing w:after="60"/>
              <w:ind w:left="214"/>
              <w:jc w:val="center"/>
            </w:pPr>
            <w:r>
              <w:t>1 werkdag</w:t>
            </w:r>
            <w:r w:rsidR="005B31AF">
              <w:t xml:space="preserve"> (de dag van het huwelijk: burgerlijk of kerkelijk)</w:t>
            </w:r>
          </w:p>
        </w:tc>
      </w:tr>
      <w:tr w:rsidR="005B31AF" w:rsidRPr="00037A46" w14:paraId="0FC8789F" w14:textId="77777777" w:rsidTr="4FB77E70">
        <w:tc>
          <w:tcPr>
            <w:tcW w:w="5882" w:type="dxa"/>
          </w:tcPr>
          <w:p w14:paraId="205F2345" w14:textId="7DC9F847" w:rsidR="00E67245" w:rsidRDefault="000B17AD" w:rsidP="00E80C0C">
            <w:pPr>
              <w:pStyle w:val="StandaardUitvullen"/>
              <w:numPr>
                <w:ilvl w:val="0"/>
                <w:numId w:val="99"/>
              </w:numPr>
              <w:spacing w:after="60"/>
            </w:pPr>
            <w:r>
              <w:t>Huwelijk</w:t>
            </w:r>
            <w:r w:rsidR="00E67245">
              <w:t xml:space="preserve"> van een:</w:t>
            </w:r>
          </w:p>
          <w:p w14:paraId="7CD8DB17" w14:textId="77777777" w:rsidR="00E67245" w:rsidRDefault="00E67245" w:rsidP="00E67245">
            <w:pPr>
              <w:pStyle w:val="StandaardUitvullen"/>
              <w:spacing w:after="60"/>
              <w:ind w:left="360"/>
            </w:pPr>
            <w:r>
              <w:t>a) pleegouder van het personeelslid, de samenwonende of huwelijkspartner;</w:t>
            </w:r>
          </w:p>
          <w:p w14:paraId="7ECC928E" w14:textId="5A03F7B8" w:rsidR="005B31AF" w:rsidRPr="00037A46" w:rsidRDefault="00E67245" w:rsidP="00E67245">
            <w:pPr>
              <w:pStyle w:val="StandaardUitvullen"/>
              <w:spacing w:after="60"/>
              <w:ind w:left="360"/>
            </w:pPr>
            <w:r>
              <w:t>b) bloed-of aanverwant in de eerste en tweede graad van de pleegouder of het pleegkind van het personeelslid, de samenwonende of huwelijkspartner:</w:t>
            </w:r>
          </w:p>
        </w:tc>
        <w:tc>
          <w:tcPr>
            <w:tcW w:w="3402" w:type="dxa"/>
            <w:vAlign w:val="center"/>
          </w:tcPr>
          <w:p w14:paraId="091F45E1" w14:textId="4CCC83B3" w:rsidR="005B31AF" w:rsidRPr="00037A46" w:rsidRDefault="00E67245" w:rsidP="00F84F9E">
            <w:pPr>
              <w:pStyle w:val="StandaardUitvullen"/>
              <w:spacing w:after="60"/>
              <w:ind w:left="214"/>
              <w:jc w:val="center"/>
            </w:pPr>
            <w:r w:rsidRPr="00E67245">
              <w:t>1 werkdag (de dag van het huwelijk: burgerlijk of kerkelijk)</w:t>
            </w:r>
          </w:p>
        </w:tc>
      </w:tr>
      <w:tr w:rsidR="003A11FB" w:rsidRPr="00037A46" w14:paraId="19DD2F0C" w14:textId="77777777" w:rsidTr="4FB77E70">
        <w:tc>
          <w:tcPr>
            <w:tcW w:w="5882" w:type="dxa"/>
          </w:tcPr>
          <w:p w14:paraId="4741FA9D" w14:textId="3F55D1E7" w:rsidR="003A11FB" w:rsidRPr="00037A46" w:rsidRDefault="000B17AD" w:rsidP="00E80C0C">
            <w:pPr>
              <w:pStyle w:val="StandaardUitvullen"/>
              <w:numPr>
                <w:ilvl w:val="0"/>
                <w:numId w:val="99"/>
              </w:numPr>
              <w:spacing w:after="60"/>
            </w:pPr>
            <w:r>
              <w:lastRenderedPageBreak/>
              <w:t>Overlijden</w:t>
            </w:r>
            <w:r w:rsidR="00397CE9" w:rsidRPr="00397CE9">
              <w:t xml:space="preserve"> van de ouder van een pleegouder of een kind van het pleegkind, in het kader van langdurige pleegzorg op het moment van het overlijden, waarbij die ouder of dat kind niet onder hetzelfde dak woont als het personeelslid of de samenwonende partner</w:t>
            </w:r>
            <w:r w:rsidR="00397CE9">
              <w:t>:</w:t>
            </w:r>
          </w:p>
        </w:tc>
        <w:tc>
          <w:tcPr>
            <w:tcW w:w="3402" w:type="dxa"/>
            <w:vAlign w:val="center"/>
          </w:tcPr>
          <w:p w14:paraId="4938314D" w14:textId="77777777" w:rsidR="003A11FB" w:rsidRPr="00037A46" w:rsidRDefault="003A11FB" w:rsidP="00F84F9E">
            <w:pPr>
              <w:pStyle w:val="StandaardUitvullen"/>
              <w:spacing w:after="60"/>
              <w:ind w:left="214"/>
              <w:jc w:val="center"/>
            </w:pPr>
            <w:r w:rsidRPr="00037A46">
              <w:t>2 werkdagen</w:t>
            </w:r>
          </w:p>
          <w:p w14:paraId="0BC82FC4" w14:textId="77777777" w:rsidR="006735FA" w:rsidRPr="00037A46" w:rsidRDefault="00E36CCD" w:rsidP="00545607">
            <w:pPr>
              <w:pStyle w:val="StandaardUitvullen"/>
              <w:spacing w:after="60"/>
              <w:ind w:left="214"/>
              <w:jc w:val="center"/>
            </w:pPr>
            <w:r w:rsidRPr="00037A46">
              <w:t>(binnen de periode die begint op de dag van het overlijden en eindigt op de dag van de begrafenis of de crematie)</w:t>
            </w:r>
          </w:p>
        </w:tc>
      </w:tr>
      <w:tr w:rsidR="003A11FB" w:rsidRPr="00037A46" w14:paraId="51523CE0" w14:textId="77777777" w:rsidTr="4FB77E70">
        <w:tc>
          <w:tcPr>
            <w:tcW w:w="5882" w:type="dxa"/>
          </w:tcPr>
          <w:p w14:paraId="5562A5B7" w14:textId="0C66F0A7" w:rsidR="003A11FB" w:rsidRPr="00037A46" w:rsidRDefault="000B17AD" w:rsidP="00E80C0C">
            <w:pPr>
              <w:pStyle w:val="StandaardUitvullen"/>
              <w:numPr>
                <w:ilvl w:val="0"/>
                <w:numId w:val="99"/>
              </w:numPr>
              <w:spacing w:after="60"/>
            </w:pPr>
            <w:r w:rsidRPr="00037A46">
              <w:t>Overlijden</w:t>
            </w:r>
            <w:r w:rsidR="003A11FB" w:rsidRPr="00037A46">
              <w:t xml:space="preserve"> van een bloed- of aanverwant van het personeelslid of de samenwonende partner in de tweede graad</w:t>
            </w:r>
            <w:r w:rsidR="00D90023">
              <w:t xml:space="preserve"> (met uitzondering van broers of zussen)</w:t>
            </w:r>
            <w:r w:rsidR="003A11FB" w:rsidRPr="00037A46">
              <w:t>, een overgrootouder of een achterkleinkind, niet onder hetzelfde dak wonend als het personeelslid of de samenwonende partner:</w:t>
            </w:r>
          </w:p>
        </w:tc>
        <w:tc>
          <w:tcPr>
            <w:tcW w:w="3402" w:type="dxa"/>
            <w:vAlign w:val="center"/>
          </w:tcPr>
          <w:p w14:paraId="447C4CD3" w14:textId="77777777" w:rsidR="003A11FB" w:rsidRPr="00037A46" w:rsidRDefault="003A11FB" w:rsidP="00F84F9E">
            <w:pPr>
              <w:pStyle w:val="StandaardUitvullen"/>
              <w:spacing w:after="60"/>
              <w:ind w:left="214"/>
              <w:jc w:val="center"/>
            </w:pPr>
            <w:r w:rsidRPr="00037A46">
              <w:t>1 werkdag</w:t>
            </w:r>
          </w:p>
          <w:p w14:paraId="6F9C1158" w14:textId="77777777" w:rsidR="006735FA" w:rsidRPr="00037A46" w:rsidRDefault="00E36CCD" w:rsidP="00545607">
            <w:pPr>
              <w:pStyle w:val="StandaardUitvullen"/>
              <w:spacing w:after="60"/>
              <w:ind w:left="214"/>
              <w:jc w:val="center"/>
            </w:pPr>
            <w:r w:rsidRPr="00037A46">
              <w:t>(binnen de periode die begint op de dag van het overlijden en eindigt op de dag van de begrafenis of de crematie)</w:t>
            </w:r>
          </w:p>
        </w:tc>
      </w:tr>
      <w:tr w:rsidR="00D90023" w:rsidRPr="00037A46" w14:paraId="27F7CF8C" w14:textId="77777777" w:rsidTr="4FB77E70">
        <w:tc>
          <w:tcPr>
            <w:tcW w:w="5882" w:type="dxa"/>
          </w:tcPr>
          <w:p w14:paraId="0E0BD3CF" w14:textId="1A53BE2C" w:rsidR="00D90023" w:rsidRPr="00037A46" w:rsidRDefault="00D90023" w:rsidP="00E80C0C">
            <w:pPr>
              <w:pStyle w:val="StandaardUitvullen"/>
              <w:numPr>
                <w:ilvl w:val="0"/>
                <w:numId w:val="99"/>
              </w:numPr>
              <w:spacing w:after="60"/>
            </w:pPr>
            <w:r>
              <w:t>Overlijden van een broer of zus van het personeelslid of van de samenwonende partner, niet onder hetzelfde dak wonend als het personeelslid of de samenwonende partner:</w:t>
            </w:r>
          </w:p>
        </w:tc>
        <w:tc>
          <w:tcPr>
            <w:tcW w:w="3402" w:type="dxa"/>
            <w:vAlign w:val="center"/>
          </w:tcPr>
          <w:p w14:paraId="76C96A16" w14:textId="5C00EF26" w:rsidR="00D90023" w:rsidRPr="00037A46" w:rsidRDefault="00D90023" w:rsidP="00F84F9E">
            <w:pPr>
              <w:pStyle w:val="StandaardUitvullen"/>
              <w:spacing w:after="60"/>
              <w:ind w:left="214"/>
              <w:jc w:val="center"/>
            </w:pPr>
            <w:r>
              <w:t xml:space="preserve">2 werkdagen (binnen de periode die begint op de dag van het overlijden en eindigt op </w:t>
            </w:r>
            <w:r w:rsidR="000B17AD">
              <w:t>de dag</w:t>
            </w:r>
            <w:r>
              <w:t xml:space="preserve"> van de begrafenis of de crematie)</w:t>
            </w:r>
          </w:p>
        </w:tc>
      </w:tr>
      <w:tr w:rsidR="003A11FB" w:rsidRPr="00037A46" w14:paraId="487E5EF9" w14:textId="77777777" w:rsidTr="4FB77E70">
        <w:tc>
          <w:tcPr>
            <w:tcW w:w="5882" w:type="dxa"/>
          </w:tcPr>
          <w:p w14:paraId="5AC47B95" w14:textId="7178DD2D" w:rsidR="003A11FB" w:rsidRPr="00037A46" w:rsidRDefault="000B17AD" w:rsidP="00E80C0C">
            <w:pPr>
              <w:pStyle w:val="StandaardUitvullen"/>
              <w:numPr>
                <w:ilvl w:val="0"/>
                <w:numId w:val="99"/>
              </w:numPr>
              <w:spacing w:after="60"/>
            </w:pPr>
            <w:r w:rsidRPr="00037A46">
              <w:t>Priesterwijding</w:t>
            </w:r>
            <w:r w:rsidR="003A11FB" w:rsidRPr="00037A46">
              <w:t xml:space="preserve"> of intrede in het klooster van een kind van het personeelslid, van de samenwonende of huwelijkspartner, of van een broer, zuster, schoonbroer of schoonzuster van het personeelslid:</w:t>
            </w:r>
          </w:p>
        </w:tc>
        <w:tc>
          <w:tcPr>
            <w:tcW w:w="3402" w:type="dxa"/>
            <w:vAlign w:val="center"/>
          </w:tcPr>
          <w:p w14:paraId="3EC5E210" w14:textId="15A77CF0" w:rsidR="003A11FB" w:rsidRPr="00037A46" w:rsidRDefault="000B17AD" w:rsidP="00F84F9E">
            <w:pPr>
              <w:pStyle w:val="StandaardUitvullen"/>
              <w:spacing w:after="60"/>
              <w:ind w:left="214"/>
              <w:jc w:val="center"/>
            </w:pPr>
            <w:r w:rsidRPr="00037A46">
              <w:t>De</w:t>
            </w:r>
            <w:r w:rsidR="003A11FB" w:rsidRPr="00037A46">
              <w:t xml:space="preserve"> dag van de rooms-katholieke plechtigheid of een daarmee overeenstemmende plechtigheid bij een andere erkende eredienst</w:t>
            </w:r>
          </w:p>
        </w:tc>
      </w:tr>
      <w:tr w:rsidR="003A11FB" w:rsidRPr="00037A46" w14:paraId="197EB243" w14:textId="77777777" w:rsidTr="4FB77E70">
        <w:tc>
          <w:tcPr>
            <w:tcW w:w="5882" w:type="dxa"/>
          </w:tcPr>
          <w:p w14:paraId="01D4AF8B" w14:textId="77777777" w:rsidR="001554A6" w:rsidRDefault="001554A6" w:rsidP="00E80C0C">
            <w:pPr>
              <w:pStyle w:val="StandaardUitvullen"/>
              <w:numPr>
                <w:ilvl w:val="0"/>
                <w:numId w:val="99"/>
              </w:numPr>
              <w:spacing w:after="60"/>
            </w:pPr>
            <w:r>
              <w:t xml:space="preserve">Plechtige communie van een kind van het personeelslid of van de samenwonende of huwelijkspartner of van een pleegkind van het personeelslid, van de samenwonende of huwelijkspartner (in het kader van langdurige pleegzorg op het moment van de plechtige communie); </w:t>
            </w:r>
          </w:p>
          <w:p w14:paraId="575F0B29" w14:textId="77777777" w:rsidR="001554A6" w:rsidRDefault="001554A6" w:rsidP="00E80C0C">
            <w:pPr>
              <w:pStyle w:val="StandaardUitvullen"/>
              <w:numPr>
                <w:ilvl w:val="0"/>
                <w:numId w:val="99"/>
              </w:numPr>
              <w:spacing w:after="60"/>
            </w:pPr>
            <w:r>
              <w:t>Deelneming van een kind van het personeelslid of van de samenwonende of huwelijkspartner of van een pleegkind van het personeelslid, van de samenwonende of huwelijkspartner (in het kader van langdurige pleegzorg op het moment van het feest), aan het feest van de vrijzinnige jeugd;</w:t>
            </w:r>
          </w:p>
          <w:p w14:paraId="330E4429" w14:textId="2176F5E9" w:rsidR="003A11FB" w:rsidRPr="00037A46" w:rsidRDefault="001554A6" w:rsidP="00E80C0C">
            <w:pPr>
              <w:pStyle w:val="StandaardUitvullen"/>
              <w:numPr>
                <w:ilvl w:val="0"/>
                <w:numId w:val="99"/>
              </w:numPr>
              <w:spacing w:after="60"/>
            </w:pPr>
            <w:r>
              <w:t>Deelneming van een kind van het personeelslid of van de samenwonende of huwelijkspartner of van een pleegkind van het personeelslid, van de samenwonende of huwelijkspartner (in het kader van langdurige pleegzorg op het moment van de plechtigheid), aan een plechtigheid in het kader van een erkende eredienst die overeenstemt met de rooms-katholieke plechtige communie:</w:t>
            </w:r>
          </w:p>
        </w:tc>
        <w:tc>
          <w:tcPr>
            <w:tcW w:w="3402" w:type="dxa"/>
            <w:vAlign w:val="center"/>
          </w:tcPr>
          <w:p w14:paraId="45599A3B" w14:textId="61E574DD" w:rsidR="003A11FB" w:rsidRPr="00037A46" w:rsidRDefault="000B17AD" w:rsidP="00AD204A">
            <w:pPr>
              <w:pStyle w:val="StandaardUitvullen"/>
              <w:spacing w:after="60"/>
              <w:ind w:left="214"/>
              <w:jc w:val="center"/>
            </w:pPr>
            <w:r w:rsidRPr="00037A46">
              <w:t>De</w:t>
            </w:r>
            <w:r w:rsidR="003A11FB" w:rsidRPr="00037A46">
              <w:t xml:space="preserve"> dag </w:t>
            </w:r>
            <w:r w:rsidR="00373C11" w:rsidRPr="00037A46">
              <w:t xml:space="preserve">zelf, de dag voor of na </w:t>
            </w:r>
            <w:r w:rsidR="003A11FB" w:rsidRPr="00037A46">
              <w:t>de plechtigheid, of, als dat een zondag, feestdag of inactiviteitsdag is, de eerstvolgende werkdag</w:t>
            </w:r>
          </w:p>
        </w:tc>
      </w:tr>
      <w:tr w:rsidR="003A11FB" w:rsidRPr="00037A46" w14:paraId="3385C486" w14:textId="77777777" w:rsidTr="4FB77E70">
        <w:tc>
          <w:tcPr>
            <w:tcW w:w="5882" w:type="dxa"/>
          </w:tcPr>
          <w:p w14:paraId="2C896C3D" w14:textId="22996D2A" w:rsidR="003A11FB" w:rsidRPr="00037A46" w:rsidRDefault="000B17AD" w:rsidP="00E80C0C">
            <w:pPr>
              <w:pStyle w:val="StandaardUitvullen"/>
              <w:numPr>
                <w:ilvl w:val="0"/>
                <w:numId w:val="99"/>
              </w:numPr>
              <w:spacing w:after="60"/>
            </w:pPr>
            <w:r w:rsidRPr="00037A46">
              <w:t>Gehoord</w:t>
            </w:r>
            <w:r w:rsidR="003A11FB" w:rsidRPr="00037A46">
              <w:t xml:space="preserve"> worden door de vrederechter in het kader van de organisatie van de voogdij over een minderjarige:</w:t>
            </w:r>
          </w:p>
        </w:tc>
        <w:tc>
          <w:tcPr>
            <w:tcW w:w="3402" w:type="dxa"/>
            <w:vAlign w:val="center"/>
          </w:tcPr>
          <w:p w14:paraId="2F0A26F8" w14:textId="05E97684" w:rsidR="003A11FB" w:rsidRPr="00037A46" w:rsidRDefault="000B17AD" w:rsidP="00F84F9E">
            <w:pPr>
              <w:pStyle w:val="StandaardUitvullen"/>
              <w:spacing w:after="60"/>
              <w:ind w:left="214"/>
              <w:jc w:val="center"/>
            </w:pPr>
            <w:r w:rsidRPr="00037A46">
              <w:t>De</w:t>
            </w:r>
            <w:r w:rsidR="003A11FB" w:rsidRPr="00037A46">
              <w:t xml:space="preserve"> nodige tijd, maximaal één dag</w:t>
            </w:r>
          </w:p>
        </w:tc>
      </w:tr>
      <w:tr w:rsidR="003A11FB" w:rsidRPr="00037A46" w14:paraId="516DF8F9" w14:textId="77777777" w:rsidTr="4FB77E70">
        <w:tc>
          <w:tcPr>
            <w:tcW w:w="5882" w:type="dxa"/>
          </w:tcPr>
          <w:p w14:paraId="2DD106A6" w14:textId="524CE5FF" w:rsidR="003A11FB" w:rsidRPr="00037A46" w:rsidRDefault="000B17AD" w:rsidP="00E80C0C">
            <w:pPr>
              <w:pStyle w:val="StandaardUitvullen"/>
              <w:numPr>
                <w:ilvl w:val="0"/>
                <w:numId w:val="99"/>
              </w:numPr>
              <w:spacing w:after="60"/>
            </w:pPr>
            <w:r w:rsidRPr="00037A46">
              <w:t>Deelneming</w:t>
            </w:r>
            <w:r w:rsidR="003A11FB" w:rsidRPr="00037A46">
              <w:t xml:space="preserve"> aan een assisenjury, oproeping als getuige voor de rechtbank of persoonlijke verschijning op aanmaning van de arbeidsrechtbank:</w:t>
            </w:r>
          </w:p>
        </w:tc>
        <w:tc>
          <w:tcPr>
            <w:tcW w:w="3402" w:type="dxa"/>
            <w:vAlign w:val="center"/>
          </w:tcPr>
          <w:p w14:paraId="46F8CA19" w14:textId="4E3AC57A" w:rsidR="003A11FB" w:rsidRPr="00037A46" w:rsidRDefault="000B17AD" w:rsidP="00F84F9E">
            <w:pPr>
              <w:pStyle w:val="StandaardUitvullen"/>
              <w:spacing w:after="60"/>
              <w:ind w:left="214"/>
              <w:jc w:val="center"/>
            </w:pPr>
            <w:r w:rsidRPr="00037A46">
              <w:t>De</w:t>
            </w:r>
            <w:r w:rsidR="003A11FB" w:rsidRPr="00037A46">
              <w:t xml:space="preserve"> nodige tijd</w:t>
            </w:r>
          </w:p>
        </w:tc>
      </w:tr>
    </w:tbl>
    <w:p w14:paraId="02F544C6" w14:textId="77777777" w:rsidR="003C2B1F" w:rsidRDefault="003C2B1F" w:rsidP="00BF0C13">
      <w:pPr>
        <w:rPr>
          <w:b/>
        </w:rPr>
      </w:pPr>
    </w:p>
    <w:p w14:paraId="77AF066E" w14:textId="77777777" w:rsidR="00855674" w:rsidRDefault="00855674" w:rsidP="00BF0C13">
      <w:pPr>
        <w:rPr>
          <w:b/>
        </w:rPr>
      </w:pPr>
    </w:p>
    <w:p w14:paraId="7CC07962" w14:textId="62C814E8" w:rsidR="000514EB" w:rsidRDefault="000514EB">
      <w:pPr>
        <w:spacing w:before="0" w:after="0"/>
        <w:ind w:left="0"/>
        <w:jc w:val="left"/>
        <w:rPr>
          <w:b/>
        </w:rPr>
      </w:pPr>
      <w:r>
        <w:rPr>
          <w:b/>
        </w:rPr>
        <w:br w:type="page"/>
      </w:r>
    </w:p>
    <w:p w14:paraId="20D8C6C7" w14:textId="1DDDD3B3" w:rsidR="006B2133" w:rsidRPr="006B2133" w:rsidRDefault="006B2133" w:rsidP="006447B8">
      <w:pPr>
        <w:ind w:left="0"/>
        <w:rPr>
          <w:b/>
        </w:rPr>
      </w:pPr>
      <w:r w:rsidRPr="006B2133">
        <w:rPr>
          <w:b/>
        </w:rPr>
        <w:lastRenderedPageBreak/>
        <w:t xml:space="preserve">Artikel </w:t>
      </w:r>
      <w:r w:rsidR="008E0576">
        <w:rPr>
          <w:b/>
        </w:rPr>
        <w:t>195</w:t>
      </w:r>
    </w:p>
    <w:p w14:paraId="6CF5231F" w14:textId="1E2587D5" w:rsidR="006B2133" w:rsidRPr="006B2133" w:rsidRDefault="006B2133" w:rsidP="006447B8">
      <w:pPr>
        <w:ind w:left="0"/>
        <w:rPr>
          <w:bCs/>
        </w:rPr>
      </w:pPr>
      <w:r w:rsidRPr="006B2133">
        <w:rPr>
          <w:bCs/>
        </w:rPr>
        <w:t>Wordt verstaan onder:</w:t>
      </w:r>
    </w:p>
    <w:p w14:paraId="13513BA6" w14:textId="77777777" w:rsidR="006B2133" w:rsidRPr="006B2133" w:rsidRDefault="006B2133" w:rsidP="006B2133">
      <w:pPr>
        <w:rPr>
          <w:bCs/>
        </w:rPr>
      </w:pPr>
      <w:r w:rsidRPr="006B2133">
        <w:rPr>
          <w:bCs/>
        </w:rPr>
        <w:t>1.</w:t>
      </w:r>
      <w:r w:rsidRPr="006B2133">
        <w:rPr>
          <w:bCs/>
        </w:rPr>
        <w:tab/>
        <w:t>langdurige pleegzorg: pleegzorg voor minstens zes maanden of de pleegzorg waarbij het kind in het verleden voor minstens zes maanden was ingeschreven als deel uitmakend van het gezin van het personeelslid in het bevolkingsregister of in het vreemdelingenregister van de gemeente waar het personeelslid zijn verblijfplaats heeft, of de pleegzorg waarvan bij aanvang duidelijk is dat het pleegkind voor minstens zes maanden deel zal uitmaken van het gezin van het personeelslid, in het bevolkingsregister of in het vreemdelingenregister van de gemeente waar het personeelslid zijn verblijfplaats heeft;</w:t>
      </w:r>
    </w:p>
    <w:p w14:paraId="2E6A0BA0" w14:textId="77777777" w:rsidR="006B2133" w:rsidRPr="006B2133" w:rsidRDefault="511CB9C6" w:rsidP="006B2133">
      <w:pPr>
        <w:rPr>
          <w:bCs/>
        </w:rPr>
      </w:pPr>
      <w:r>
        <w:t>2.</w:t>
      </w:r>
      <w:r w:rsidR="006B2133">
        <w:tab/>
      </w:r>
      <w:r>
        <w:t>kortdurende pleegzorg: alle vormen van pleegzorg die niet voldoen aan de voorwaarden van langdurige pleegzorg.</w:t>
      </w:r>
    </w:p>
    <w:p w14:paraId="3A9E3F1F" w14:textId="5A7B28D5" w:rsidR="006B2133" w:rsidRPr="006B2133" w:rsidRDefault="511CB9C6" w:rsidP="006447B8">
      <w:pPr>
        <w:ind w:left="0"/>
        <w:rPr>
          <w:b/>
          <w:bCs/>
        </w:rPr>
      </w:pPr>
      <w:r w:rsidRPr="4FB77E70">
        <w:rPr>
          <w:b/>
          <w:bCs/>
        </w:rPr>
        <w:t xml:space="preserve">Artikel </w:t>
      </w:r>
      <w:r w:rsidR="008E0576">
        <w:rPr>
          <w:b/>
          <w:bCs/>
        </w:rPr>
        <w:t>196</w:t>
      </w:r>
    </w:p>
    <w:p w14:paraId="66A4EA02" w14:textId="169795BC" w:rsidR="00D61E11" w:rsidRDefault="00D61E11" w:rsidP="006447B8">
      <w:pPr>
        <w:ind w:left="0"/>
        <w:rPr>
          <w:bCs/>
        </w:rPr>
      </w:pPr>
      <w:r>
        <w:rPr>
          <w:bCs/>
        </w:rPr>
        <w:t xml:space="preserve">§1. </w:t>
      </w:r>
      <w:r w:rsidR="006B2133" w:rsidRPr="006B2133">
        <w:rPr>
          <w:bCs/>
        </w:rPr>
        <w:t xml:space="preserve">Het omstandigheidsverlof is een recht, maar het personeelslid is niet verplicht deze verloven geheel of gedeeltelijk op te nemen. </w:t>
      </w:r>
    </w:p>
    <w:p w14:paraId="4FF13064" w14:textId="1BF0A8B6" w:rsidR="008B257B" w:rsidRPr="008B257B" w:rsidRDefault="008B257B" w:rsidP="006447B8">
      <w:pPr>
        <w:pStyle w:val="StandaardUitvullen"/>
        <w:ind w:left="0"/>
        <w:rPr>
          <w:bCs/>
          <w:iCs/>
        </w:rPr>
      </w:pPr>
      <w:r w:rsidRPr="003F481F">
        <w:rPr>
          <w:bCs/>
          <w:iCs/>
        </w:rPr>
        <w:t xml:space="preserve">Het personeelslid richt zijn aanvraag tot </w:t>
      </w:r>
      <w:r>
        <w:rPr>
          <w:bCs/>
          <w:iCs/>
        </w:rPr>
        <w:t xml:space="preserve">de teamverantwoordelijke </w:t>
      </w:r>
      <w:r w:rsidRPr="003F481F">
        <w:rPr>
          <w:bCs/>
          <w:iCs/>
        </w:rPr>
        <w:t>van de personeelsdienst.</w:t>
      </w:r>
    </w:p>
    <w:p w14:paraId="165C0B04" w14:textId="5D0567E0" w:rsidR="00BF0C13" w:rsidRPr="00037A46" w:rsidRDefault="00057DE7" w:rsidP="006447B8">
      <w:pPr>
        <w:ind w:left="0"/>
      </w:pPr>
      <w:r w:rsidRPr="006B2133">
        <w:rPr>
          <w:bCs/>
        </w:rPr>
        <w:t>§</w:t>
      </w:r>
      <w:r w:rsidR="003A11FB" w:rsidRPr="006B2133">
        <w:rPr>
          <w:bCs/>
        </w:rPr>
        <w:t>2</w:t>
      </w:r>
      <w:r w:rsidR="00D61E11">
        <w:rPr>
          <w:bCs/>
        </w:rPr>
        <w:t>.</w:t>
      </w:r>
      <w:r w:rsidR="00D26E21" w:rsidRPr="006B2133">
        <w:rPr>
          <w:bCs/>
        </w:rPr>
        <w:t xml:space="preserve"> </w:t>
      </w:r>
      <w:r w:rsidR="00BF0C13" w:rsidRPr="006B2133">
        <w:rPr>
          <w:bCs/>
        </w:rPr>
        <w:t>Het</w:t>
      </w:r>
      <w:r w:rsidR="00BF0C13" w:rsidRPr="00037A46">
        <w:t xml:space="preserve"> omstandigheidsverlof wordt steeds opgenomen volgens het geldend uurrooster op die werkdagen. </w:t>
      </w:r>
    </w:p>
    <w:p w14:paraId="641F5CF0" w14:textId="77777777" w:rsidR="00BF0C13" w:rsidRPr="00037A46" w:rsidRDefault="00BF0C13" w:rsidP="006447B8">
      <w:pPr>
        <w:ind w:left="0"/>
      </w:pPr>
      <w:r w:rsidRPr="00037A46">
        <w:t>Het omstandigheidsverlof wordt gelijkgesteld met dienstactiviteit en is bezoldigd.</w:t>
      </w:r>
    </w:p>
    <w:p w14:paraId="2661C1B6" w14:textId="01BCAD38" w:rsidR="00BF0C13" w:rsidRPr="003F481F" w:rsidRDefault="00057DE7" w:rsidP="006447B8">
      <w:pPr>
        <w:ind w:left="0"/>
        <w:rPr>
          <w:bCs/>
        </w:rPr>
      </w:pPr>
      <w:r w:rsidRPr="003F481F">
        <w:rPr>
          <w:bCs/>
        </w:rPr>
        <w:t>§</w:t>
      </w:r>
      <w:r w:rsidR="008B257B">
        <w:rPr>
          <w:bCs/>
        </w:rPr>
        <w:t>3</w:t>
      </w:r>
      <w:r w:rsidR="003F481F" w:rsidRPr="003F481F">
        <w:rPr>
          <w:bCs/>
        </w:rPr>
        <w:t>.</w:t>
      </w:r>
      <w:r w:rsidR="00D26E21" w:rsidRPr="003F481F">
        <w:rPr>
          <w:bCs/>
        </w:rPr>
        <w:t xml:space="preserve"> </w:t>
      </w:r>
      <w:r w:rsidR="00BF0C13" w:rsidRPr="003F481F">
        <w:rPr>
          <w:bCs/>
        </w:rPr>
        <w:t xml:space="preserve">Het </w:t>
      </w:r>
      <w:r w:rsidR="00240330" w:rsidRPr="003F481F">
        <w:rPr>
          <w:bCs/>
        </w:rPr>
        <w:t>geboorteverlof</w:t>
      </w:r>
      <w:r w:rsidR="00BF0C13" w:rsidRPr="003F481F">
        <w:rPr>
          <w:bCs/>
        </w:rPr>
        <w:t xml:space="preserve"> moet opgenomen worden binnen de 4 maanden na de geboorte.</w:t>
      </w:r>
    </w:p>
    <w:p w14:paraId="714171D3" w14:textId="5C00A162" w:rsidR="00B270CE" w:rsidRPr="003F481F" w:rsidRDefault="003F481F" w:rsidP="006447B8">
      <w:pPr>
        <w:ind w:left="0"/>
        <w:rPr>
          <w:rFonts w:ascii="Times New Roman" w:hAnsi="Times New Roman"/>
          <w:bCs/>
        </w:rPr>
      </w:pPr>
      <w:bookmarkStart w:id="246" w:name="OLE_LINK43"/>
      <w:r w:rsidRPr="003F481F">
        <w:rPr>
          <w:bCs/>
        </w:rPr>
        <w:t>D</w:t>
      </w:r>
      <w:r w:rsidR="00B270CE" w:rsidRPr="003F481F">
        <w:rPr>
          <w:bCs/>
        </w:rPr>
        <w:t>it verlof geldt ook voor meeouders indien aan volgende voorwaarden wordt voldaan:</w:t>
      </w:r>
    </w:p>
    <w:p w14:paraId="76B89EE4" w14:textId="77777777" w:rsidR="00B270CE" w:rsidRPr="003F481F" w:rsidRDefault="00B270CE" w:rsidP="00E80C0C">
      <w:pPr>
        <w:numPr>
          <w:ilvl w:val="0"/>
          <w:numId w:val="45"/>
        </w:numPr>
        <w:spacing w:before="0" w:after="0"/>
        <w:rPr>
          <w:bCs/>
        </w:rPr>
      </w:pPr>
      <w:r w:rsidRPr="003F481F">
        <w:rPr>
          <w:bCs/>
        </w:rPr>
        <w:t>er mag enkel een wettelijke afstammingsband bestaan ten aanzien van één persoon, namelijk tussen het kind en de moeder. Is er ook een wettelijke afstammingsband met de vader, dan krijgt hij het verlof en niet de meeouder;</w:t>
      </w:r>
    </w:p>
    <w:p w14:paraId="23B478C1" w14:textId="77777777" w:rsidR="00B270CE" w:rsidRPr="003F481F" w:rsidRDefault="00B270CE" w:rsidP="00E80C0C">
      <w:pPr>
        <w:numPr>
          <w:ilvl w:val="0"/>
          <w:numId w:val="45"/>
        </w:numPr>
        <w:spacing w:before="0" w:after="0"/>
        <w:rPr>
          <w:bCs/>
        </w:rPr>
      </w:pPr>
      <w:r w:rsidRPr="003F481F">
        <w:rPr>
          <w:bCs/>
        </w:rPr>
        <w:t>de meeouder moet een bewijs van partnerschap met de moeder kunnen voorleggen. Bijvoorbeeld: huwelijksakte, bewijs van wettelijke samenwoning of een uittreksel uit het bevolkingsregister waaruit de inschrijving op hetzelfde adres blijkt gedurende minstens drie onafgebroken jaren voorafgaand aan de geboorte.</w:t>
      </w:r>
    </w:p>
    <w:p w14:paraId="5D895B8E" w14:textId="77777777" w:rsidR="00B270CE" w:rsidRPr="003F481F" w:rsidRDefault="468683B5" w:rsidP="006447B8">
      <w:pPr>
        <w:ind w:left="0"/>
      </w:pPr>
      <w:r>
        <w:t>Bij een latere adoptie wordt het adoptieverlof verminderd met de opgenomen dagen omstandigheidsverlof in het kader van meeouderschap.</w:t>
      </w:r>
      <w:bookmarkEnd w:id="246"/>
    </w:p>
    <w:p w14:paraId="4C737FE7" w14:textId="08E7EAAF" w:rsidR="00157B78" w:rsidRPr="00037A46" w:rsidRDefault="6DC8F088" w:rsidP="006447B8">
      <w:pPr>
        <w:ind w:left="0"/>
      </w:pPr>
      <w:r>
        <w:t>Het geboorteverlof wordt als volgt bezoldigd:</w:t>
      </w:r>
    </w:p>
    <w:p w14:paraId="454B38F3" w14:textId="45B4BD29" w:rsidR="00157B78" w:rsidRPr="008B257B" w:rsidRDefault="6DC8F088" w:rsidP="006447B8">
      <w:pPr>
        <w:ind w:left="0"/>
      </w:pPr>
      <w:r w:rsidRPr="008B257B">
        <w:t>Voor statutaire personeelsleden wordt het salaris de 1ste 10 dagen doorbetaald. Vanaf de 11de dag ontvangt het personeelslid 82% van het brutosalaris, begrensd op jaarlijks brutosalaris van 26.230 euro (100%).</w:t>
      </w:r>
      <w:r w:rsidR="00D13CF9">
        <w:br/>
      </w:r>
      <w:r>
        <w:t xml:space="preserve">Voor het contractuele personeelslid wordt het geboorteverlof toegekend conform de regeling, vermeld in artikel 30, § 2, van de wet van 3 juli 1978 betreffende de arbeidsovereenkomsten. </w:t>
      </w:r>
      <w:r w:rsidRPr="008B257B">
        <w:t>Dit wil zeggen drie dagen bezoldigd door het bestuur en overige dagen betaald door de mutualiteit. Het bestuur betaalt, na voorlegging van de ontvangen uitkering namens de mutualiteit, vervolgens het verschil bij tot het brutobelastbaar salaris voor de 4e tot en met 10e dag en tot 82% van het brutobelastbaar salaris voor de overige dagen. De bijpassing door het bestuur wordt beschouwd als een aanvulling op een sociaal voordeel en is dus bijgevolg vrijgesteld van sociale zekerheidsbijdragen.</w:t>
      </w:r>
      <w:r w:rsidR="00D13CF9">
        <w:br/>
      </w:r>
      <w:r w:rsidR="3FDB7144">
        <w:t>§5</w:t>
      </w:r>
      <w:r w:rsidR="5AE914B0">
        <w:t>.</w:t>
      </w:r>
      <w:r w:rsidR="3FDB7144">
        <w:t xml:space="preserve"> Onder aanverwanten wordt in dit artikel ook verstaan stiefbroer of stiefzus.</w:t>
      </w:r>
    </w:p>
    <w:p w14:paraId="71D4AAF3" w14:textId="0F9926B4" w:rsidR="003A11FB" w:rsidRPr="00037A46" w:rsidRDefault="003A11FB" w:rsidP="00B44CF7">
      <w:pPr>
        <w:pStyle w:val="Kop2"/>
      </w:pPr>
      <w:r w:rsidRPr="00037A46">
        <w:br w:type="page"/>
      </w:r>
      <w:bookmarkStart w:id="247" w:name="_Toc110948234"/>
      <w:bookmarkStart w:id="248" w:name="_Toc179877200"/>
      <w:r w:rsidRPr="00037A46">
        <w:lastRenderedPageBreak/>
        <w:t>Hoofdstuk ix. het onbetaalde verlof</w:t>
      </w:r>
      <w:bookmarkEnd w:id="247"/>
      <w:bookmarkEnd w:id="248"/>
    </w:p>
    <w:p w14:paraId="06AF22F8" w14:textId="2766F000" w:rsidR="003A11FB" w:rsidRPr="00037A46" w:rsidRDefault="00373C11" w:rsidP="00334A21">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197</w:t>
      </w:r>
    </w:p>
    <w:p w14:paraId="07DD2CC9" w14:textId="77777777" w:rsidR="00950852" w:rsidRPr="00037A46" w:rsidRDefault="00AB077E" w:rsidP="006447B8">
      <w:pPr>
        <w:pStyle w:val="StandaardUitvullen"/>
        <w:ind w:left="0"/>
        <w:rPr>
          <w:rStyle w:val="Zwaar"/>
          <w:b w:val="0"/>
        </w:rPr>
      </w:pPr>
      <w:r w:rsidRPr="00037A46">
        <w:rPr>
          <w:rStyle w:val="Zwaar"/>
          <w:bCs/>
        </w:rPr>
        <w:t>§ 1</w:t>
      </w:r>
      <w:r w:rsidRPr="00037A46">
        <w:rPr>
          <w:rStyle w:val="Zwaar"/>
          <w:b w:val="0"/>
        </w:rPr>
        <w:t xml:space="preserve"> </w:t>
      </w:r>
      <w:r w:rsidR="00950852" w:rsidRPr="00037A46">
        <w:rPr>
          <w:rStyle w:val="Zwaar"/>
          <w:b w:val="0"/>
        </w:rPr>
        <w:t>Onder onbetaald verlof wordt begrepen:</w:t>
      </w:r>
    </w:p>
    <w:p w14:paraId="4B0BC055" w14:textId="77777777" w:rsidR="00950852" w:rsidRPr="00037A46" w:rsidRDefault="00950852" w:rsidP="00E80C0C">
      <w:pPr>
        <w:pStyle w:val="StandaardUitvullen"/>
        <w:numPr>
          <w:ilvl w:val="0"/>
          <w:numId w:val="100"/>
        </w:numPr>
        <w:rPr>
          <w:rStyle w:val="Zwaar"/>
          <w:b w:val="0"/>
        </w:rPr>
      </w:pPr>
      <w:r w:rsidRPr="00037A46">
        <w:rPr>
          <w:rStyle w:val="Zwaar"/>
          <w:b w:val="0"/>
        </w:rPr>
        <w:t>twintig werkdagen per kalenderjaar, te nemen in volledige of halve dagen en al dan niet aaneensluitende perioden;</w:t>
      </w:r>
    </w:p>
    <w:p w14:paraId="1CDE6841" w14:textId="77777777" w:rsidR="00950852" w:rsidRPr="00037A46" w:rsidRDefault="00950852" w:rsidP="00E80C0C">
      <w:pPr>
        <w:pStyle w:val="StandaardUitvullen"/>
        <w:numPr>
          <w:ilvl w:val="0"/>
          <w:numId w:val="100"/>
        </w:numPr>
        <w:rPr>
          <w:rStyle w:val="Zwaar"/>
          <w:b w:val="0"/>
        </w:rPr>
      </w:pPr>
      <w:r w:rsidRPr="00037A46">
        <w:rPr>
          <w:rStyle w:val="Zwaar"/>
          <w:b w:val="0"/>
        </w:rPr>
        <w:t>twee jaar gedurende de loopbaan,</w:t>
      </w:r>
      <w:r w:rsidR="006478F5" w:rsidRPr="00037A46">
        <w:rPr>
          <w:rStyle w:val="Zwaar"/>
          <w:b w:val="0"/>
        </w:rPr>
        <w:t xml:space="preserve"> ongeacht voltijds of vermindering van prestaties, </w:t>
      </w:r>
      <w:r w:rsidRPr="00037A46">
        <w:rPr>
          <w:rStyle w:val="Zwaar"/>
          <w:b w:val="0"/>
        </w:rPr>
        <w:t xml:space="preserve"> te nemen in al dan niet aaneensluitende </w:t>
      </w:r>
      <w:r w:rsidR="006478F5" w:rsidRPr="00037A46">
        <w:rPr>
          <w:rStyle w:val="Zwaar"/>
          <w:b w:val="0"/>
        </w:rPr>
        <w:t>perioden van minimaal één maand,</w:t>
      </w:r>
    </w:p>
    <w:p w14:paraId="1B524442" w14:textId="77777777" w:rsidR="00950852" w:rsidRPr="00037A46" w:rsidRDefault="00950852" w:rsidP="00E80C0C">
      <w:pPr>
        <w:pStyle w:val="StandaardUitvullen"/>
        <w:numPr>
          <w:ilvl w:val="0"/>
          <w:numId w:val="100"/>
        </w:numPr>
        <w:rPr>
          <w:rStyle w:val="Zwaar"/>
          <w:b w:val="0"/>
        </w:rPr>
      </w:pPr>
      <w:r w:rsidRPr="00037A46">
        <w:rPr>
          <w:rStyle w:val="Zwaar"/>
          <w:b w:val="0"/>
        </w:rPr>
        <w:t>twaalf maanden voltijdse onderbreking gedurende de loopbaan te nemen in periodes van minimaal een maand – bijkomend vanaf de leeftijd van 55 jaar, twaalf maanden voltijdse onderbreking te nemen in periodes van minimaal een maand;</w:t>
      </w:r>
    </w:p>
    <w:p w14:paraId="3E1145C2" w14:textId="77777777" w:rsidR="00950852" w:rsidRPr="00037A46" w:rsidRDefault="00950852" w:rsidP="00E80C0C">
      <w:pPr>
        <w:pStyle w:val="StandaardUitvullen"/>
        <w:numPr>
          <w:ilvl w:val="0"/>
          <w:numId w:val="100"/>
        </w:numPr>
        <w:rPr>
          <w:rStyle w:val="Zwaar"/>
          <w:b w:val="0"/>
        </w:rPr>
      </w:pPr>
      <w:r w:rsidRPr="00037A46">
        <w:rPr>
          <w:rStyle w:val="Zwaar"/>
          <w:b w:val="0"/>
        </w:rPr>
        <w:t xml:space="preserve">60 maanden vermindering van arbeidsprestaties tot 50% van een voltijdse betrekking te nemen in periodes van minimaal drie maanden en vanaf de leeftijd van 55 jaar onbeperkte mogelijkheid tot verminderen van arbeidsprestaties tot </w:t>
      </w:r>
      <w:r w:rsidR="00C676A2" w:rsidRPr="00037A46">
        <w:rPr>
          <w:rStyle w:val="Zwaar"/>
          <w:b w:val="0"/>
        </w:rPr>
        <w:t xml:space="preserve">50% </w:t>
      </w:r>
      <w:r w:rsidRPr="00037A46">
        <w:rPr>
          <w:rStyle w:val="Zwaar"/>
          <w:b w:val="0"/>
        </w:rPr>
        <w:t>van een voltijdse betrekking.</w:t>
      </w:r>
    </w:p>
    <w:p w14:paraId="37ADFCA4" w14:textId="46BFED8D" w:rsidR="00950852" w:rsidRPr="00B03AF7" w:rsidRDefault="00AB077E" w:rsidP="006447B8">
      <w:pPr>
        <w:pStyle w:val="StandaardUitvullen"/>
        <w:ind w:left="0"/>
        <w:rPr>
          <w:rStyle w:val="Zwaar"/>
          <w:b w:val="0"/>
        </w:rPr>
      </w:pPr>
      <w:r w:rsidRPr="001F088D">
        <w:rPr>
          <w:rStyle w:val="Zwaar"/>
          <w:bCs/>
        </w:rPr>
        <w:t>§ 2</w:t>
      </w:r>
      <w:r w:rsidRPr="001F088D">
        <w:rPr>
          <w:rStyle w:val="Zwaar"/>
          <w:b w:val="0"/>
        </w:rPr>
        <w:t xml:space="preserve"> </w:t>
      </w:r>
      <w:r w:rsidR="00950852" w:rsidRPr="001F088D">
        <w:rPr>
          <w:rStyle w:val="Zwaar"/>
          <w:b w:val="0"/>
        </w:rPr>
        <w:t>Het onbetaald verlof zoals bedoeld i</w:t>
      </w:r>
      <w:r w:rsidR="00950852" w:rsidRPr="00B03AF7">
        <w:rPr>
          <w:rStyle w:val="Zwaar"/>
          <w:b w:val="0"/>
        </w:rPr>
        <w:t xml:space="preserve">n artikel </w:t>
      </w:r>
      <w:r w:rsidR="00A61D4D">
        <w:rPr>
          <w:rStyle w:val="Zwaar"/>
          <w:b w:val="0"/>
        </w:rPr>
        <w:t>197</w:t>
      </w:r>
      <w:r w:rsidR="00950852" w:rsidRPr="00B03AF7">
        <w:rPr>
          <w:rStyle w:val="Zwaar"/>
          <w:b w:val="0"/>
        </w:rPr>
        <w:t xml:space="preserve"> §1, 1° en 2° is geen recht, maar kan worden toegestaan als een gunstmaatregel, voor zover de goede werking van de dienst daardoor niet in het gedrang komt. </w:t>
      </w:r>
    </w:p>
    <w:p w14:paraId="28C1FF43" w14:textId="5ACAE258" w:rsidR="008064A9" w:rsidRPr="00B03AF7" w:rsidRDefault="008064A9" w:rsidP="006447B8">
      <w:pPr>
        <w:pStyle w:val="StandaardUitvullen"/>
        <w:ind w:left="0"/>
        <w:rPr>
          <w:rStyle w:val="Zwaar"/>
          <w:b w:val="0"/>
          <w:bCs/>
        </w:rPr>
      </w:pPr>
      <w:r w:rsidRPr="00B03AF7">
        <w:rPr>
          <w:rStyle w:val="Zwaar"/>
          <w:b w:val="0"/>
          <w:bCs/>
        </w:rPr>
        <w:t xml:space="preserve">Aan de volgende categorieën van personeelsleden kan geen onbetaald verlof zoals bedoeld in artikel </w:t>
      </w:r>
      <w:r w:rsidR="00A61D4D">
        <w:rPr>
          <w:rStyle w:val="Zwaar"/>
          <w:b w:val="0"/>
          <w:bCs/>
        </w:rPr>
        <w:t>197</w:t>
      </w:r>
      <w:r w:rsidRPr="00B03AF7">
        <w:rPr>
          <w:rStyle w:val="Zwaar"/>
          <w:b w:val="0"/>
          <w:bCs/>
        </w:rPr>
        <w:t xml:space="preserve"> §1, 2° worden toegestaan: </w:t>
      </w:r>
    </w:p>
    <w:p w14:paraId="356A8575" w14:textId="77777777" w:rsidR="008064A9" w:rsidRPr="00B03AF7" w:rsidRDefault="008A39CC" w:rsidP="00E80C0C">
      <w:pPr>
        <w:pStyle w:val="StandaardUitvullen"/>
        <w:numPr>
          <w:ilvl w:val="0"/>
          <w:numId w:val="80"/>
        </w:numPr>
        <w:rPr>
          <w:rStyle w:val="Zwaar"/>
          <w:b w:val="0"/>
          <w:bCs/>
        </w:rPr>
      </w:pPr>
      <w:r w:rsidRPr="00B03AF7">
        <w:rPr>
          <w:rStyle w:val="Zwaar"/>
          <w:b w:val="0"/>
          <w:bCs/>
        </w:rPr>
        <w:t>de decretale graden;</w:t>
      </w:r>
    </w:p>
    <w:p w14:paraId="528EA45B" w14:textId="77777777" w:rsidR="008A39CC" w:rsidRPr="00B03AF7" w:rsidRDefault="008A39CC" w:rsidP="00E80C0C">
      <w:pPr>
        <w:pStyle w:val="StandaardUitvullen"/>
        <w:numPr>
          <w:ilvl w:val="0"/>
          <w:numId w:val="80"/>
        </w:numPr>
        <w:rPr>
          <w:rStyle w:val="Zwaar"/>
          <w:b w:val="0"/>
          <w:bCs/>
        </w:rPr>
      </w:pPr>
      <w:r w:rsidRPr="00B03AF7">
        <w:rPr>
          <w:rStyle w:val="Zwaar"/>
          <w:b w:val="0"/>
          <w:bCs/>
        </w:rPr>
        <w:t>de personeelsleden die volgens de voorziene functiebeschrijving en organogram leidinggevende taken opnemen.</w:t>
      </w:r>
    </w:p>
    <w:p w14:paraId="45442281" w14:textId="009BDDCD" w:rsidR="008D0895" w:rsidRPr="001F088D" w:rsidRDefault="00AB077E" w:rsidP="006447B8">
      <w:pPr>
        <w:pStyle w:val="StandaardUitvullen"/>
        <w:ind w:left="0"/>
        <w:rPr>
          <w:rStyle w:val="Zwaar"/>
          <w:b w:val="0"/>
          <w:bCs/>
        </w:rPr>
      </w:pPr>
      <w:r w:rsidRPr="00B03AF7">
        <w:rPr>
          <w:rStyle w:val="Zwaar"/>
        </w:rPr>
        <w:t>§ 3</w:t>
      </w:r>
      <w:r w:rsidRPr="00B03AF7">
        <w:rPr>
          <w:rStyle w:val="Zwaar"/>
          <w:b w:val="0"/>
          <w:bCs/>
        </w:rPr>
        <w:t xml:space="preserve"> </w:t>
      </w:r>
      <w:r w:rsidR="008D0895" w:rsidRPr="00B03AF7">
        <w:rPr>
          <w:rStyle w:val="Zwaar"/>
          <w:b w:val="0"/>
          <w:bCs/>
        </w:rPr>
        <w:t xml:space="preserve">Aan de volgende categorieën van personeelsleden kan onbetaald verlof zoals bedoeld in artikel </w:t>
      </w:r>
      <w:r w:rsidR="00A61D4D">
        <w:rPr>
          <w:rStyle w:val="Zwaar"/>
          <w:b w:val="0"/>
          <w:bCs/>
        </w:rPr>
        <w:t>197</w:t>
      </w:r>
      <w:r w:rsidR="008D0895" w:rsidRPr="00B03AF7">
        <w:rPr>
          <w:rStyle w:val="Zwaar"/>
          <w:b w:val="0"/>
          <w:bCs/>
        </w:rPr>
        <w:t xml:space="preserve"> §1, 3° worden</w:t>
      </w:r>
      <w:r w:rsidR="008D0895" w:rsidRPr="001F088D">
        <w:rPr>
          <w:rStyle w:val="Zwaar"/>
          <w:b w:val="0"/>
          <w:bCs/>
        </w:rPr>
        <w:t xml:space="preserve"> toegestaan als een gunstmaatregel, voor zover de goede werking van de dienst daardoor niet in het gedrang </w:t>
      </w:r>
      <w:r w:rsidR="000B17AD" w:rsidRPr="001F088D">
        <w:rPr>
          <w:rStyle w:val="Zwaar"/>
          <w:b w:val="0"/>
          <w:bCs/>
        </w:rPr>
        <w:t>komt:</w:t>
      </w:r>
    </w:p>
    <w:p w14:paraId="61EC9AD5" w14:textId="77777777" w:rsidR="008D0895" w:rsidRPr="001F088D" w:rsidRDefault="008D0895" w:rsidP="00E80C0C">
      <w:pPr>
        <w:pStyle w:val="StandaardUitvullen"/>
        <w:numPr>
          <w:ilvl w:val="0"/>
          <w:numId w:val="81"/>
        </w:numPr>
        <w:rPr>
          <w:rStyle w:val="Zwaar"/>
          <w:b w:val="0"/>
          <w:bCs/>
        </w:rPr>
      </w:pPr>
      <w:r w:rsidRPr="001F088D">
        <w:rPr>
          <w:rStyle w:val="Zwaar"/>
          <w:b w:val="0"/>
          <w:bCs/>
        </w:rPr>
        <w:t>de decretale graden;</w:t>
      </w:r>
    </w:p>
    <w:p w14:paraId="4CFCD3C4" w14:textId="77777777" w:rsidR="008D0895" w:rsidRPr="001F088D" w:rsidRDefault="008D0895" w:rsidP="00E80C0C">
      <w:pPr>
        <w:pStyle w:val="StandaardUitvullen"/>
        <w:numPr>
          <w:ilvl w:val="0"/>
          <w:numId w:val="81"/>
        </w:numPr>
        <w:rPr>
          <w:rStyle w:val="Zwaar"/>
          <w:b w:val="0"/>
          <w:bCs/>
        </w:rPr>
      </w:pPr>
      <w:r w:rsidRPr="001F088D">
        <w:rPr>
          <w:rStyle w:val="Zwaar"/>
          <w:b w:val="0"/>
          <w:bCs/>
        </w:rPr>
        <w:t>de personeelsleden die volgens de voorziene functiebeschrijving en organogram leidinggevende taken opnemen.</w:t>
      </w:r>
    </w:p>
    <w:p w14:paraId="1A54DFBF" w14:textId="4744658E" w:rsidR="00950852" w:rsidRPr="00037A46" w:rsidRDefault="00950852" w:rsidP="006447B8">
      <w:pPr>
        <w:pStyle w:val="StandaardUitvullen"/>
        <w:ind w:left="0"/>
        <w:rPr>
          <w:rStyle w:val="Zwaar"/>
          <w:b w:val="0"/>
          <w:bCs/>
        </w:rPr>
      </w:pPr>
      <w:r w:rsidRPr="00037A46">
        <w:rPr>
          <w:rStyle w:val="Zwaar"/>
          <w:b w:val="0"/>
          <w:bCs/>
        </w:rPr>
        <w:t xml:space="preserve">Aan de volgende categorieën van personeelsleden kan onbetaald verlof zoals bedoeld in </w:t>
      </w:r>
      <w:r w:rsidRPr="00B03AF7">
        <w:rPr>
          <w:rStyle w:val="Zwaar"/>
          <w:b w:val="0"/>
          <w:bCs/>
        </w:rPr>
        <w:t xml:space="preserve">artikel </w:t>
      </w:r>
      <w:r w:rsidR="00A61D4D">
        <w:rPr>
          <w:rStyle w:val="Zwaar"/>
          <w:b w:val="0"/>
          <w:bCs/>
        </w:rPr>
        <w:t>197</w:t>
      </w:r>
      <w:r w:rsidRPr="00B03AF7">
        <w:rPr>
          <w:rStyle w:val="Zwaar"/>
          <w:b w:val="0"/>
          <w:bCs/>
        </w:rPr>
        <w:t xml:space="preserve"> §1, </w:t>
      </w:r>
      <w:r w:rsidR="00DA13F4" w:rsidRPr="00B03AF7">
        <w:rPr>
          <w:rStyle w:val="Zwaar"/>
          <w:b w:val="0"/>
          <w:bCs/>
        </w:rPr>
        <w:t>4°</w:t>
      </w:r>
      <w:r w:rsidRPr="00B03AF7">
        <w:rPr>
          <w:rStyle w:val="Zwaar"/>
          <w:b w:val="0"/>
          <w:bCs/>
        </w:rPr>
        <w:t xml:space="preserve"> worden</w:t>
      </w:r>
      <w:r w:rsidRPr="00037A46">
        <w:rPr>
          <w:rStyle w:val="Zwaar"/>
          <w:b w:val="0"/>
          <w:bCs/>
        </w:rPr>
        <w:t xml:space="preserve"> toegestaan</w:t>
      </w:r>
      <w:r w:rsidR="00DA13F4" w:rsidRPr="00037A46">
        <w:rPr>
          <w:rStyle w:val="Zwaar"/>
          <w:b w:val="0"/>
          <w:bCs/>
        </w:rPr>
        <w:t xml:space="preserve"> als een gunstmaatregel, voor zover de goede werking van de dienst daardoor niet in het gedrang komt </w:t>
      </w:r>
      <w:r w:rsidR="00655941" w:rsidRPr="00037A46">
        <w:rPr>
          <w:rStyle w:val="Zwaar"/>
          <w:b w:val="0"/>
          <w:bCs/>
        </w:rPr>
        <w:t xml:space="preserve">en tot maximum 80% van een voltijdse </w:t>
      </w:r>
      <w:r w:rsidR="000B17AD" w:rsidRPr="00037A46">
        <w:rPr>
          <w:rStyle w:val="Zwaar"/>
          <w:b w:val="0"/>
          <w:bCs/>
        </w:rPr>
        <w:t>betrekking:</w:t>
      </w:r>
    </w:p>
    <w:p w14:paraId="4518582F" w14:textId="77777777" w:rsidR="00655941" w:rsidRPr="00037A46" w:rsidRDefault="00655941" w:rsidP="00E80C0C">
      <w:pPr>
        <w:pStyle w:val="StandaardUitvullen"/>
        <w:numPr>
          <w:ilvl w:val="0"/>
          <w:numId w:val="82"/>
        </w:numPr>
        <w:rPr>
          <w:rStyle w:val="Zwaar"/>
          <w:b w:val="0"/>
          <w:bCs/>
        </w:rPr>
      </w:pPr>
      <w:r w:rsidRPr="00037A46">
        <w:rPr>
          <w:rStyle w:val="Zwaar"/>
          <w:b w:val="0"/>
          <w:bCs/>
        </w:rPr>
        <w:t>de decretale graden;</w:t>
      </w:r>
    </w:p>
    <w:p w14:paraId="51FBECF2" w14:textId="77777777" w:rsidR="00655941" w:rsidRPr="00037A46" w:rsidRDefault="00655941" w:rsidP="00E80C0C">
      <w:pPr>
        <w:pStyle w:val="StandaardUitvullen"/>
        <w:numPr>
          <w:ilvl w:val="0"/>
          <w:numId w:val="82"/>
        </w:numPr>
        <w:rPr>
          <w:rStyle w:val="Zwaar"/>
          <w:b w:val="0"/>
          <w:bCs/>
        </w:rPr>
      </w:pPr>
      <w:r w:rsidRPr="00037A46">
        <w:rPr>
          <w:rStyle w:val="Zwaar"/>
          <w:b w:val="0"/>
          <w:bCs/>
        </w:rPr>
        <w:t>de personeelsleden die volgens de voorziene functiebeschrijving en organogram leidinggevende taken opnemen.</w:t>
      </w:r>
    </w:p>
    <w:p w14:paraId="48BDF301" w14:textId="37CA1329" w:rsidR="00950852" w:rsidRPr="00B03AF7" w:rsidRDefault="00950852" w:rsidP="006447B8">
      <w:pPr>
        <w:pStyle w:val="StandaardUitvullen"/>
        <w:ind w:left="0"/>
        <w:rPr>
          <w:rStyle w:val="Zwaar"/>
          <w:b w:val="0"/>
          <w:bCs/>
        </w:rPr>
      </w:pPr>
      <w:r w:rsidRPr="00B03AF7">
        <w:rPr>
          <w:rStyle w:val="Zwaar"/>
          <w:b w:val="0"/>
          <w:bCs/>
        </w:rPr>
        <w:t xml:space="preserve">Voor de overige personeelsleden is het onbetaald verlof zoals bedoeld in artikel </w:t>
      </w:r>
      <w:r w:rsidR="00A61D4D">
        <w:rPr>
          <w:rStyle w:val="Zwaar"/>
          <w:b w:val="0"/>
          <w:bCs/>
        </w:rPr>
        <w:t>197</w:t>
      </w:r>
      <w:r w:rsidRPr="00B03AF7">
        <w:rPr>
          <w:rStyle w:val="Zwaar"/>
          <w:b w:val="0"/>
          <w:bCs/>
        </w:rPr>
        <w:t xml:space="preserve"> §1, 3° en 4° een recht.</w:t>
      </w:r>
    </w:p>
    <w:p w14:paraId="03586791" w14:textId="4CD368F2" w:rsidR="00950852" w:rsidRPr="00037A46" w:rsidRDefault="00AB077E" w:rsidP="006447B8">
      <w:pPr>
        <w:pStyle w:val="StandaardUitvullen"/>
        <w:ind w:left="0"/>
        <w:rPr>
          <w:rStyle w:val="Zwaar"/>
          <w:b w:val="0"/>
          <w:bCs/>
        </w:rPr>
      </w:pPr>
      <w:r w:rsidRPr="00B03AF7">
        <w:rPr>
          <w:rStyle w:val="Zwaar"/>
        </w:rPr>
        <w:t xml:space="preserve">§ </w:t>
      </w:r>
      <w:r w:rsidR="008B257B" w:rsidRPr="00B03AF7">
        <w:rPr>
          <w:rStyle w:val="Zwaar"/>
        </w:rPr>
        <w:t>4</w:t>
      </w:r>
      <w:r w:rsidRPr="00B03AF7">
        <w:rPr>
          <w:rStyle w:val="Zwaar"/>
          <w:b w:val="0"/>
          <w:bCs/>
        </w:rPr>
        <w:t xml:space="preserve"> </w:t>
      </w:r>
      <w:r w:rsidR="00CF79B6" w:rsidRPr="00B03AF7">
        <w:rPr>
          <w:rStyle w:val="Zwaar"/>
          <w:b w:val="0"/>
          <w:bCs/>
        </w:rPr>
        <w:t>Het personeelslid richt zijn aanvraag tot de algemeen directeur tenminste 3</w:t>
      </w:r>
      <w:r w:rsidR="00CF79B6" w:rsidRPr="00037A46">
        <w:rPr>
          <w:rStyle w:val="Zwaar"/>
          <w:b w:val="0"/>
          <w:bCs/>
        </w:rPr>
        <w:t xml:space="preserve"> dagen voor aanvang van het verlof bedoeld in §1, 1° en tenminste drie maanden voor aanvang van het verlof bedoeld in §1, 2°, 3° en 4°</w:t>
      </w:r>
      <w:r w:rsidR="00950852" w:rsidRPr="00037A46">
        <w:rPr>
          <w:rStyle w:val="Zwaar"/>
          <w:b w:val="0"/>
          <w:bCs/>
        </w:rPr>
        <w:t>.</w:t>
      </w:r>
    </w:p>
    <w:p w14:paraId="7189D8B3" w14:textId="77777777" w:rsidR="00950852" w:rsidRPr="00037A46" w:rsidRDefault="00950852" w:rsidP="006447B8">
      <w:pPr>
        <w:pStyle w:val="StandaardUitvullen"/>
        <w:ind w:left="0"/>
        <w:rPr>
          <w:rStyle w:val="Zwaar"/>
          <w:b w:val="0"/>
          <w:bCs/>
        </w:rPr>
      </w:pPr>
      <w:r w:rsidRPr="00037A46">
        <w:rPr>
          <w:rStyle w:val="Zwaar"/>
          <w:b w:val="0"/>
          <w:bCs/>
        </w:rPr>
        <w:t>Het personeelslid hoeft geen reden op te geven.</w:t>
      </w:r>
    </w:p>
    <w:p w14:paraId="504B3F9D" w14:textId="77777777" w:rsidR="00950852" w:rsidRPr="00037A46" w:rsidRDefault="00950852" w:rsidP="006447B8">
      <w:pPr>
        <w:ind w:left="0"/>
      </w:pPr>
      <w:r w:rsidRPr="00037A46">
        <w:t xml:space="preserve">De </w:t>
      </w:r>
      <w:r w:rsidR="003474E1" w:rsidRPr="00037A46">
        <w:t>algemeen directeur</w:t>
      </w:r>
      <w:r w:rsidRPr="00037A46">
        <w:t xml:space="preserve"> kan gemotiveerd in uitzonderlijke omstandigheden en voor zover de goede werking van de dienst in het gedrang dreigt te komen, de ingangsdatum van het onbetaald verlof uitstellen met maximaal zes maanden.</w:t>
      </w:r>
    </w:p>
    <w:p w14:paraId="71D45C26" w14:textId="77777777" w:rsidR="00950852" w:rsidRPr="00037A46" w:rsidRDefault="00950852" w:rsidP="006447B8">
      <w:pPr>
        <w:ind w:left="0"/>
      </w:pPr>
      <w:r w:rsidRPr="00037A46">
        <w:rPr>
          <w:bCs/>
        </w:rPr>
        <w:lastRenderedPageBreak/>
        <w:t xml:space="preserve">In geval onbetaald verlof een gunst is, gebeurt een eventuele weigering op gemotiveerde wijze. </w:t>
      </w:r>
      <w:r w:rsidRPr="00037A46">
        <w:t>In de gevallen dat het verlof wordt geweigerd mag dit niet gebeuren omwille van het uit eigen beweging uitdrukkelijk meegedeelde of het door het bestuur vermoede doel van het verlof.</w:t>
      </w:r>
    </w:p>
    <w:p w14:paraId="7AE01024" w14:textId="77777777" w:rsidR="00950852" w:rsidRPr="00B03AF7" w:rsidRDefault="00950852" w:rsidP="006447B8">
      <w:pPr>
        <w:ind w:left="0"/>
      </w:pPr>
      <w:r w:rsidRPr="00037A46">
        <w:t xml:space="preserve">De </w:t>
      </w:r>
      <w:r w:rsidR="003474E1" w:rsidRPr="00037A46">
        <w:t>algemeen directeur</w:t>
      </w:r>
      <w:r w:rsidRPr="00037A46">
        <w:t xml:space="preserve"> waaraan </w:t>
      </w:r>
      <w:r w:rsidRPr="00B03AF7">
        <w:t>onbetaald verlof kan toegestaan worden, richt, op de in het eerste lid bepaalde wijze, een aanvraag tot het college van burgemeester en schepen</w:t>
      </w:r>
      <w:r w:rsidR="00D13CF9" w:rsidRPr="00B03AF7">
        <w:t>.</w:t>
      </w:r>
    </w:p>
    <w:p w14:paraId="00D83C7A" w14:textId="3DFD321E" w:rsidR="00950852" w:rsidRPr="00B03AF7" w:rsidRDefault="00AB077E" w:rsidP="006447B8">
      <w:pPr>
        <w:ind w:left="0"/>
        <w:rPr>
          <w:snapToGrid w:val="0"/>
        </w:rPr>
      </w:pPr>
      <w:r w:rsidRPr="00B03AF7">
        <w:rPr>
          <w:b/>
        </w:rPr>
        <w:t xml:space="preserve">§ </w:t>
      </w:r>
      <w:r w:rsidR="008B257B" w:rsidRPr="00B03AF7">
        <w:rPr>
          <w:b/>
        </w:rPr>
        <w:t>5</w:t>
      </w:r>
      <w:r w:rsidRPr="00B03AF7">
        <w:rPr>
          <w:b/>
        </w:rPr>
        <w:t xml:space="preserve"> </w:t>
      </w:r>
      <w:r w:rsidR="00950852" w:rsidRPr="00B03AF7">
        <w:t xml:space="preserve">Het onbetaald verlof zoals bedoeld in artikel </w:t>
      </w:r>
      <w:r w:rsidR="00A61D4D">
        <w:t>197</w:t>
      </w:r>
      <w:r w:rsidR="00950852" w:rsidRPr="00B03AF7">
        <w:t xml:space="preserve"> §1, 1° en 2° is niet gelijkgesteld met dienstactiviteit,</w:t>
      </w:r>
      <w:r w:rsidR="00950852" w:rsidRPr="00B03AF7">
        <w:rPr>
          <w:snapToGrid w:val="0"/>
        </w:rPr>
        <w:t xml:space="preserve"> tenzij het minder dan één maand bedraagt.</w:t>
      </w:r>
    </w:p>
    <w:p w14:paraId="0294D07E" w14:textId="2DA1F2D7" w:rsidR="00950852" w:rsidRPr="00037A46" w:rsidRDefault="00950852" w:rsidP="006447B8">
      <w:pPr>
        <w:ind w:left="0"/>
        <w:rPr>
          <w:snapToGrid w:val="0"/>
        </w:rPr>
      </w:pPr>
      <w:r w:rsidRPr="00B03AF7">
        <w:rPr>
          <w:snapToGrid w:val="0"/>
        </w:rPr>
        <w:t xml:space="preserve">Het onbetaald verlof zoals bedoeld in artikel </w:t>
      </w:r>
      <w:r w:rsidR="00A61D4D">
        <w:rPr>
          <w:snapToGrid w:val="0"/>
        </w:rPr>
        <w:t>197</w:t>
      </w:r>
      <w:r w:rsidRPr="00B03AF7">
        <w:rPr>
          <w:snapToGrid w:val="0"/>
        </w:rPr>
        <w:t xml:space="preserve"> §1, 3° en 4° is</w:t>
      </w:r>
      <w:r w:rsidRPr="00037A46">
        <w:rPr>
          <w:snapToGrid w:val="0"/>
        </w:rPr>
        <w:t xml:space="preserve"> gelijkgesteld met dienstactiviteit.</w:t>
      </w:r>
    </w:p>
    <w:p w14:paraId="220F1FC8" w14:textId="576F1BF2" w:rsidR="00950852" w:rsidRPr="00037A46" w:rsidRDefault="00AB077E" w:rsidP="006447B8">
      <w:pPr>
        <w:ind w:left="0"/>
      </w:pPr>
      <w:r w:rsidRPr="00037A46">
        <w:rPr>
          <w:b/>
        </w:rPr>
        <w:t xml:space="preserve">§ </w:t>
      </w:r>
      <w:r w:rsidR="008B257B">
        <w:rPr>
          <w:b/>
        </w:rPr>
        <w:t>6</w:t>
      </w:r>
      <w:r w:rsidRPr="00037A46">
        <w:rPr>
          <w:b/>
        </w:rPr>
        <w:t xml:space="preserve"> </w:t>
      </w:r>
      <w:r w:rsidR="00950852" w:rsidRPr="00037A46">
        <w:t>Voor een contractueel personeelslid wordt het onbetaald verlof beschouwd als een schorsing van de uitvoering van de arbeidsovereenkomst en niet als een wijziging van de lopende arbeidsovereenkomst.</w:t>
      </w:r>
    </w:p>
    <w:p w14:paraId="39430EDD" w14:textId="1954EFF6" w:rsidR="00950852" w:rsidRPr="00037A46" w:rsidRDefault="00AB077E" w:rsidP="006447B8">
      <w:pPr>
        <w:ind w:left="0"/>
        <w:rPr>
          <w:snapToGrid w:val="0"/>
        </w:rPr>
      </w:pPr>
      <w:r w:rsidRPr="00037A46">
        <w:rPr>
          <w:b/>
          <w:snapToGrid w:val="0"/>
        </w:rPr>
        <w:t xml:space="preserve">§ </w:t>
      </w:r>
      <w:r w:rsidR="008B257B">
        <w:rPr>
          <w:b/>
          <w:snapToGrid w:val="0"/>
        </w:rPr>
        <w:t>7</w:t>
      </w:r>
      <w:r w:rsidRPr="00037A46">
        <w:rPr>
          <w:b/>
          <w:snapToGrid w:val="0"/>
        </w:rPr>
        <w:t xml:space="preserve"> </w:t>
      </w:r>
      <w:r w:rsidR="00950852" w:rsidRPr="00037A46">
        <w:rPr>
          <w:snapToGrid w:val="0"/>
        </w:rPr>
        <w:t>Verlof wegens arbeidsongeschiktheid, met uitzondering van de arbeidsongeschiktheid ten gevolge van een arbeidsongeval of een beroepsziekte, maakt geen einde aan een toegekend onbetaald verlof.</w:t>
      </w:r>
    </w:p>
    <w:p w14:paraId="5C9DFF40" w14:textId="77777777" w:rsidR="00950852" w:rsidRPr="00037A46" w:rsidRDefault="00950852" w:rsidP="006447B8">
      <w:pPr>
        <w:ind w:left="0"/>
        <w:rPr>
          <w:snapToGrid w:val="0"/>
        </w:rPr>
      </w:pPr>
      <w:r w:rsidRPr="00037A46">
        <w:rPr>
          <w:snapToGrid w:val="0"/>
        </w:rPr>
        <w:t>Als een feestdag op een dag onbetaald verlof valt, loopt het verlof door. De feestdag wordt niet vervangen.</w:t>
      </w:r>
    </w:p>
    <w:p w14:paraId="34561D02" w14:textId="3FAE72C8" w:rsidR="00950852" w:rsidRPr="00037A46" w:rsidRDefault="00AB077E" w:rsidP="006447B8">
      <w:pPr>
        <w:ind w:left="0"/>
        <w:rPr>
          <w:b/>
        </w:rPr>
      </w:pPr>
      <w:r w:rsidRPr="00037A46">
        <w:rPr>
          <w:b/>
        </w:rPr>
        <w:t xml:space="preserve">§ </w:t>
      </w:r>
      <w:r w:rsidR="008B257B">
        <w:rPr>
          <w:b/>
        </w:rPr>
        <w:t>8</w:t>
      </w:r>
      <w:r w:rsidRPr="00037A46">
        <w:rPr>
          <w:b/>
        </w:rPr>
        <w:t xml:space="preserve"> </w:t>
      </w:r>
      <w:r w:rsidR="00950852" w:rsidRPr="00037A46">
        <w:t xml:space="preserve">Het personeelslid kan het toegestane onbetaald verlof te allen tijde opzeggen, mits eerbiediging van een termijn van </w:t>
      </w:r>
      <w:r w:rsidR="00950852" w:rsidRPr="00037A46">
        <w:rPr>
          <w:bCs/>
        </w:rPr>
        <w:t xml:space="preserve">minimum </w:t>
      </w:r>
      <w:r w:rsidR="00E232E0" w:rsidRPr="00037A46">
        <w:rPr>
          <w:bCs/>
        </w:rPr>
        <w:t>90</w:t>
      </w:r>
      <w:r w:rsidR="00950852" w:rsidRPr="00037A46">
        <w:rPr>
          <w:bCs/>
          <w:color w:val="0000FF"/>
        </w:rPr>
        <w:t xml:space="preserve"> </w:t>
      </w:r>
      <w:r w:rsidR="00950852" w:rsidRPr="00037A46">
        <w:rPr>
          <w:bCs/>
        </w:rPr>
        <w:t>dagen,</w:t>
      </w:r>
      <w:r w:rsidR="00950852" w:rsidRPr="00037A46">
        <w:t xml:space="preserve"> tenzij </w:t>
      </w:r>
      <w:r w:rsidR="00950852" w:rsidRPr="00037A46">
        <w:rPr>
          <w:bCs/>
          <w:iCs/>
        </w:rPr>
        <w:t xml:space="preserve">de </w:t>
      </w:r>
      <w:r w:rsidR="003474E1" w:rsidRPr="00037A46">
        <w:rPr>
          <w:bCs/>
          <w:iCs/>
        </w:rPr>
        <w:t>algemeen directeur</w:t>
      </w:r>
      <w:r w:rsidR="00950852" w:rsidRPr="00037A46">
        <w:rPr>
          <w:bCs/>
          <w:iCs/>
        </w:rPr>
        <w:t xml:space="preserve"> </w:t>
      </w:r>
      <w:r w:rsidR="00950852" w:rsidRPr="00037A46">
        <w:t>een kortere termijn aanvaardt.</w:t>
      </w:r>
    </w:p>
    <w:p w14:paraId="63F6FF00" w14:textId="77777777" w:rsidR="0060384A" w:rsidRDefault="0047488D" w:rsidP="00B44CF7">
      <w:pPr>
        <w:pStyle w:val="Kop2"/>
      </w:pPr>
      <w:r w:rsidRPr="00037A46">
        <w:br w:type="page"/>
      </w:r>
      <w:bookmarkStart w:id="249" w:name="_Toc110948235"/>
    </w:p>
    <w:p w14:paraId="70C8E40F" w14:textId="01939E4F" w:rsidR="0060384A" w:rsidRDefault="0060384A" w:rsidP="00B44CF7">
      <w:pPr>
        <w:pStyle w:val="Kop2"/>
      </w:pPr>
      <w:bookmarkStart w:id="250" w:name="_Toc179877201"/>
      <w:r>
        <w:lastRenderedPageBreak/>
        <w:t>hoofdstuk x: flexibele werkregelingen voor zorgdoeleinden</w:t>
      </w:r>
      <w:bookmarkEnd w:id="250"/>
    </w:p>
    <w:p w14:paraId="67F8A39B" w14:textId="13B2ACDB" w:rsidR="0024007D" w:rsidRPr="0024007D" w:rsidRDefault="0024007D" w:rsidP="0024007D">
      <w:pPr>
        <w:ind w:left="0"/>
        <w:rPr>
          <w:b/>
        </w:rPr>
      </w:pPr>
      <w:r w:rsidRPr="0024007D">
        <w:rPr>
          <w:b/>
        </w:rPr>
        <w:t xml:space="preserve">Artikel </w:t>
      </w:r>
      <w:r w:rsidR="008E0576">
        <w:rPr>
          <w:b/>
        </w:rPr>
        <w:t>198</w:t>
      </w:r>
    </w:p>
    <w:p w14:paraId="48A950D8" w14:textId="6D513620" w:rsidR="0024007D" w:rsidRDefault="53AED54F" w:rsidP="0024007D">
      <w:pPr>
        <w:ind w:left="0"/>
      </w:pPr>
      <w:r>
        <w:t>§1. Het personeelslid dat gedurende twaalf maanden die voorafgaan aan de aanvraag, zes maanden in dienst is geweest bij het bestuur, heeft het recht om voor een aaneengesloten periode van maximum twaalf maanden een flexibele werkregeling aan te vragen voor zorgdoeleinden.</w:t>
      </w:r>
    </w:p>
    <w:p w14:paraId="228F38A6" w14:textId="77777777" w:rsidR="0024007D" w:rsidRDefault="0024007D" w:rsidP="0024007D">
      <w:pPr>
        <w:ind w:left="0"/>
      </w:pPr>
      <w:r>
        <w:t>Voor de toepassing van dit hoofdstuk wordt verstaan onder:</w:t>
      </w:r>
    </w:p>
    <w:p w14:paraId="6B7D0B66" w14:textId="18BB10D7" w:rsidR="0024007D" w:rsidRDefault="000B17AD" w:rsidP="00E80C0C">
      <w:pPr>
        <w:pStyle w:val="Lijstalinea"/>
        <w:numPr>
          <w:ilvl w:val="0"/>
          <w:numId w:val="101"/>
        </w:numPr>
      </w:pPr>
      <w:r>
        <w:t>Flexibele</w:t>
      </w:r>
      <w:r w:rsidR="0024007D">
        <w:t xml:space="preserve"> werkregeling: een aanpassing van het bestaande werkpatroon van het personeelslid, die onder andere kan worden verwezenlijkt door middel van een aanpassing van de arbeidsregeling of het werkrooster of het verrichten van structureel telewerk;</w:t>
      </w:r>
    </w:p>
    <w:p w14:paraId="372B32C1" w14:textId="1F72A1D9" w:rsidR="0024007D" w:rsidRDefault="000B17AD" w:rsidP="00E80C0C">
      <w:pPr>
        <w:pStyle w:val="Lijstalinea"/>
        <w:numPr>
          <w:ilvl w:val="0"/>
          <w:numId w:val="101"/>
        </w:numPr>
      </w:pPr>
      <w:r>
        <w:t>Zorgdoeleinden</w:t>
      </w:r>
      <w:r w:rsidR="0024007D">
        <w:t>:</w:t>
      </w:r>
    </w:p>
    <w:p w14:paraId="0F46E2C5" w14:textId="7971F743" w:rsidR="0024007D" w:rsidRDefault="53AED54F" w:rsidP="00E80C0C">
      <w:pPr>
        <w:pStyle w:val="Lijstalinea"/>
        <w:numPr>
          <w:ilvl w:val="1"/>
          <w:numId w:val="101"/>
        </w:numPr>
      </w:pPr>
      <w:r>
        <w:t>de zorg voor zijn kind vanaf de geboorte of, in het kader van de adoptie van een kind, vanaf de inschrijving van het kind als deel uitmakend van zijn gezin in het bevolkingsregister of in het vreemdelingenregister van de gemeente waar de werknemer zijn verblijfplaats heeft, en dit tot het kind</w:t>
      </w:r>
      <w:r w:rsidR="5CFF83C9">
        <w:t xml:space="preserve"> 12</w:t>
      </w:r>
      <w:r>
        <w:t xml:space="preserve"> jaar wordt (21 jaar wanneer het kind voor ten minste 66 % getroffen is door een lichamelijke of geestelijke ongeschiktheid);</w:t>
      </w:r>
    </w:p>
    <w:p w14:paraId="2D764C13" w14:textId="373E614F" w:rsidR="0024007D" w:rsidRDefault="0024007D" w:rsidP="00E80C0C">
      <w:pPr>
        <w:pStyle w:val="Lijstalinea"/>
        <w:numPr>
          <w:ilvl w:val="1"/>
          <w:numId w:val="101"/>
        </w:numPr>
      </w:pPr>
      <w:r>
        <w:t>het verlenen van persoonlijke zorg of steun aan een welbepaald gezinslid of familielid dat om een ernstige medische reden behoefte heeft aan aanzienlijke zorg of steun;</w:t>
      </w:r>
    </w:p>
    <w:p w14:paraId="2E514AB2" w14:textId="2584BD67" w:rsidR="0024007D" w:rsidRDefault="000B17AD" w:rsidP="00E80C0C">
      <w:pPr>
        <w:pStyle w:val="Lijstalinea"/>
        <w:numPr>
          <w:ilvl w:val="0"/>
          <w:numId w:val="101"/>
        </w:numPr>
      </w:pPr>
      <w:r>
        <w:t>Gezinslid</w:t>
      </w:r>
      <w:r w:rsidR="0024007D">
        <w:t>: elke persoon die samenwoont met de werknemer;</w:t>
      </w:r>
    </w:p>
    <w:p w14:paraId="7FAB67AD" w14:textId="1BE10316" w:rsidR="0024007D" w:rsidRDefault="000B17AD" w:rsidP="00E80C0C">
      <w:pPr>
        <w:pStyle w:val="Lijstalinea"/>
        <w:numPr>
          <w:ilvl w:val="0"/>
          <w:numId w:val="101"/>
        </w:numPr>
      </w:pPr>
      <w:r>
        <w:t>Familielid</w:t>
      </w:r>
      <w:r w:rsidR="0024007D">
        <w:t>: de echtgenoot van de werknemer of de persoon met wie de werknemer wettelijk samenwoont, zoals geregeld door de artikelen 1475 en volgende van het oud Burgerlijk Wetboek, alsook de bloedverwanten tot de eerste graad van de werknemer;</w:t>
      </w:r>
    </w:p>
    <w:p w14:paraId="6DB54FF5" w14:textId="1217AF56" w:rsidR="0024007D" w:rsidRDefault="000B17AD" w:rsidP="00E80C0C">
      <w:pPr>
        <w:pStyle w:val="Lijstalinea"/>
        <w:numPr>
          <w:ilvl w:val="0"/>
          <w:numId w:val="101"/>
        </w:numPr>
      </w:pPr>
      <w:r>
        <w:t>Een</w:t>
      </w:r>
      <w:r w:rsidR="0024007D">
        <w:t xml:space="preserve"> ernstige medische reden als gevolg waarvan men behoefte heeft aan aanzienlijke zorg of steun: elke gezondheidstoestand, al dan niet het gevolg van een ziekte of medische ingreep, die door de behandelende arts als dusdanig wordt beschouwd en waarbij de arts oordeelt dat er behoefte is aan aanzienlijke zorg of steun; dit is elke vorm van sociale, familiale of emotionele bijstand of verzorging.</w:t>
      </w:r>
    </w:p>
    <w:p w14:paraId="5FC94A6F" w14:textId="77777777" w:rsidR="0024007D" w:rsidRDefault="0024007D" w:rsidP="0024007D">
      <w:pPr>
        <w:ind w:left="0"/>
      </w:pPr>
      <w:r>
        <w:t>Aan de voorwaarde van de twaalfde of eenentwintigste verjaardag moet zijn voldaan uiterlijk gedurende de overeenkomstig aangevraagde periode.</w:t>
      </w:r>
    </w:p>
    <w:p w14:paraId="48397BD6" w14:textId="77777777" w:rsidR="0024007D" w:rsidRDefault="0024007D" w:rsidP="0024007D">
      <w:pPr>
        <w:ind w:left="0"/>
      </w:pPr>
      <w:r>
        <w:t>§2. Het personeelslid moet gebruik maken van het recht om een flexibele werkregeling aan te vragen voor het doel waarvoor het is ingesteld.</w:t>
      </w:r>
    </w:p>
    <w:p w14:paraId="60508FB7" w14:textId="36309378" w:rsidR="0024007D" w:rsidRPr="0024007D" w:rsidRDefault="0024007D" w:rsidP="0024007D">
      <w:pPr>
        <w:ind w:left="0"/>
        <w:rPr>
          <w:b/>
        </w:rPr>
      </w:pPr>
      <w:r w:rsidRPr="0024007D">
        <w:rPr>
          <w:b/>
        </w:rPr>
        <w:t xml:space="preserve">Artikel </w:t>
      </w:r>
      <w:r w:rsidR="008E0576">
        <w:rPr>
          <w:b/>
        </w:rPr>
        <w:t>199</w:t>
      </w:r>
    </w:p>
    <w:p w14:paraId="0DA64A8E" w14:textId="77777777" w:rsidR="0024007D" w:rsidRDefault="0024007D" w:rsidP="0024007D">
      <w:pPr>
        <w:ind w:left="0"/>
      </w:pPr>
      <w:r>
        <w:t>§1. Het personeelslid dat een flexibele werkregeling wenst te bekomen voor zorgdoeleinden, bezorgt het bestuur hiertoe minstens twee maanden en hoogstens drie maanden vooraf een schriftelijke aanvraag. Deze termijn kan in onderling akkoord worden ingekort.</w:t>
      </w:r>
    </w:p>
    <w:p w14:paraId="3F86F2B7" w14:textId="77777777" w:rsidR="0024007D" w:rsidRDefault="0024007D" w:rsidP="0024007D">
      <w:pPr>
        <w:ind w:left="0"/>
      </w:pPr>
      <w:r>
        <w:t>De aanvraag gebeurt hetzij door de overhandiging van een geschrift waarbij het bestuur een duplicaat tekent als bericht van ontvangst, hetzij door middel van een aangetekend schrijven dat geacht wordt ontvangen te zijn de derde werkdag na de afgifte ervan bij de post, hetzij op elektronische wijze mits ontvangstbevestiging van het bericht door het bestuur.</w:t>
      </w:r>
    </w:p>
    <w:p w14:paraId="371A3B1C" w14:textId="77777777" w:rsidR="0024007D" w:rsidRDefault="0024007D" w:rsidP="0024007D">
      <w:pPr>
        <w:ind w:left="0"/>
      </w:pPr>
      <w:r>
        <w:t>§2. Uit de aanvraag moet blijken dat het personeelslid zich beroept op het recht om flexibele werkregelingen aan te vragen. De aanvraag bevat daarnaast de volgende elementen:</w:t>
      </w:r>
    </w:p>
    <w:p w14:paraId="045A78D8" w14:textId="78EB2733" w:rsidR="0024007D" w:rsidRDefault="0024007D" w:rsidP="00E80C0C">
      <w:pPr>
        <w:pStyle w:val="Lijstalinea"/>
        <w:numPr>
          <w:ilvl w:val="0"/>
          <w:numId w:val="102"/>
        </w:numPr>
      </w:pPr>
      <w:r>
        <w:t>de gewenste flexibele werkregeling;</w:t>
      </w:r>
    </w:p>
    <w:p w14:paraId="1DDA9784" w14:textId="41A7D001" w:rsidR="0024007D" w:rsidRDefault="0024007D" w:rsidP="00E80C0C">
      <w:pPr>
        <w:pStyle w:val="Lijstalinea"/>
        <w:numPr>
          <w:ilvl w:val="0"/>
          <w:numId w:val="102"/>
        </w:numPr>
      </w:pPr>
      <w:r>
        <w:t>de begin- en einddatum van de aaneengesloten periode</w:t>
      </w:r>
    </w:p>
    <w:p w14:paraId="65F35A66" w14:textId="622FCF36" w:rsidR="0024007D" w:rsidRDefault="0024007D" w:rsidP="00E80C0C">
      <w:pPr>
        <w:pStyle w:val="Lijstalinea"/>
        <w:numPr>
          <w:ilvl w:val="0"/>
          <w:numId w:val="102"/>
        </w:numPr>
      </w:pPr>
      <w:r>
        <w:t>het zorgdoeleinde waarvoor de flexibele werkregeling wordt gevraagd, met inbegrip van de identiteit van de persoon ten behoeve van wie de flexibele werkregeling wordt aangevraagd.</w:t>
      </w:r>
    </w:p>
    <w:p w14:paraId="620D8FFE" w14:textId="77777777" w:rsidR="00855674" w:rsidRDefault="00855674" w:rsidP="0024007D">
      <w:pPr>
        <w:ind w:left="0"/>
        <w:rPr>
          <w:b/>
        </w:rPr>
      </w:pPr>
    </w:p>
    <w:p w14:paraId="3EF40BA2" w14:textId="77777777" w:rsidR="00855674" w:rsidRDefault="00855674" w:rsidP="0024007D">
      <w:pPr>
        <w:ind w:left="0"/>
        <w:rPr>
          <w:b/>
        </w:rPr>
      </w:pPr>
    </w:p>
    <w:p w14:paraId="49CC1336" w14:textId="77777777" w:rsidR="00855674" w:rsidRDefault="00855674" w:rsidP="0024007D">
      <w:pPr>
        <w:ind w:left="0"/>
        <w:rPr>
          <w:b/>
        </w:rPr>
      </w:pPr>
    </w:p>
    <w:p w14:paraId="43DFE4C7" w14:textId="404E872B" w:rsidR="0024007D" w:rsidRPr="0024007D" w:rsidRDefault="0024007D" w:rsidP="0024007D">
      <w:pPr>
        <w:ind w:left="0"/>
        <w:rPr>
          <w:b/>
        </w:rPr>
      </w:pPr>
      <w:r w:rsidRPr="0024007D">
        <w:rPr>
          <w:b/>
        </w:rPr>
        <w:lastRenderedPageBreak/>
        <w:t xml:space="preserve">Artikel </w:t>
      </w:r>
      <w:r w:rsidR="008E0576">
        <w:rPr>
          <w:b/>
        </w:rPr>
        <w:t>200</w:t>
      </w:r>
    </w:p>
    <w:p w14:paraId="7F588B71" w14:textId="77777777" w:rsidR="0024007D" w:rsidRDefault="0024007D" w:rsidP="0024007D">
      <w:pPr>
        <w:ind w:left="0"/>
      </w:pPr>
      <w:r>
        <w:t>§ 1. Het bestuur beoordeelt de aanvraag en bezorgt het personeelslid binnen de maand volgend op de aanvraag een schriftelijk antwoord.</w:t>
      </w:r>
    </w:p>
    <w:p w14:paraId="02EA7680" w14:textId="77777777" w:rsidR="0024007D" w:rsidRDefault="0024007D" w:rsidP="0024007D">
      <w:pPr>
        <w:ind w:left="0"/>
      </w:pPr>
      <w:r>
        <w:t>Het bestuur kan de aanvraag van het personeelslid inwilligen, weigeren of een met redenen omkleed tegenvoorstel doen bestaande uit een andere flexibele werkregeling of periode die beter aansluit bij zijn eigen behoeften.</w:t>
      </w:r>
    </w:p>
    <w:p w14:paraId="77D0B722" w14:textId="77777777" w:rsidR="0024007D" w:rsidRDefault="0024007D" w:rsidP="0024007D">
      <w:pPr>
        <w:ind w:left="0"/>
      </w:pPr>
      <w:r>
        <w:t>Indien het bestuur de aanvraag weigert, bevat deze weigering een omstandige motivering van deze beslissing. Daarbij wordt onder meer aangegeven op welke wijze bij de beoordeling van de aanvraag rekening werd gehouden met de eigen behoeften en die van het personeelslid.</w:t>
      </w:r>
    </w:p>
    <w:p w14:paraId="1D0E7AC2" w14:textId="77777777" w:rsidR="0024007D" w:rsidRDefault="0024007D" w:rsidP="0024007D">
      <w:pPr>
        <w:ind w:left="0"/>
      </w:pPr>
      <w:r>
        <w:t>§ 2. Het uitblijven van een antwoord van het bestuur wordt gelijkgesteld met een akkoord.</w:t>
      </w:r>
    </w:p>
    <w:p w14:paraId="4F882224" w14:textId="77777777" w:rsidR="0024007D" w:rsidRDefault="0024007D" w:rsidP="0024007D">
      <w:pPr>
        <w:ind w:left="0"/>
      </w:pPr>
      <w:r>
        <w:t>§ 3. Het bestuur en het personeelslid kunnen in onderling akkoord een flexibele werkregeling overeenkomen voor een aaneengesloten periode van meer dan twaalf maanden.</w:t>
      </w:r>
    </w:p>
    <w:p w14:paraId="3492ABBA" w14:textId="54D507C2" w:rsidR="0024007D" w:rsidRPr="0024007D" w:rsidRDefault="0024007D" w:rsidP="0024007D">
      <w:pPr>
        <w:ind w:left="0"/>
        <w:rPr>
          <w:b/>
        </w:rPr>
      </w:pPr>
      <w:r w:rsidRPr="0024007D">
        <w:rPr>
          <w:b/>
        </w:rPr>
        <w:t xml:space="preserve">Artikel </w:t>
      </w:r>
      <w:r w:rsidR="008E0576">
        <w:rPr>
          <w:b/>
        </w:rPr>
        <w:t>201</w:t>
      </w:r>
    </w:p>
    <w:p w14:paraId="79D2C094" w14:textId="66FF053D" w:rsidR="0024007D" w:rsidRDefault="53AED54F" w:rsidP="0024007D">
      <w:pPr>
        <w:ind w:left="0"/>
      </w:pPr>
      <w:r>
        <w:t>§1. Uiterlijk op het moment dat de flexibele werkregeling een aanvang neemt, verstrekt het personeelslid het bestuur het document of de documenten tot staving van het ingeroepen zorgdoeleinde.</w:t>
      </w:r>
    </w:p>
    <w:p w14:paraId="2532EEF2" w14:textId="77777777" w:rsidR="0024007D" w:rsidRDefault="0024007D" w:rsidP="0024007D">
      <w:pPr>
        <w:ind w:left="0"/>
      </w:pPr>
      <w:r>
        <w:t>§2. Ingeval de aanvraag is ingediend met het oog op het verlenen van persoonlijke zorg of steun aan een welbepaald gezinslid of familielid dat om een ernstige medische reden behoefte heeft aan aanzienlijke zorg of steun wordt het bewijs hiervan geleverd aan de hand van een attest dat ten vroegste in het kalenderjaar van de aanvraag is afgeleverd door de behandelend arts van het betrokken gezinslid of familielid en waaruit blijkt dat dit gezinslid of familielid om een ernstige medische reden behoefte heeft aan aanzienlijke zorg of steun. Dit attest mag de medische reden zelf niet vermelden.</w:t>
      </w:r>
    </w:p>
    <w:p w14:paraId="2E057316" w14:textId="5E368CA3" w:rsidR="0024007D" w:rsidRPr="0024007D" w:rsidRDefault="0024007D" w:rsidP="0024007D">
      <w:pPr>
        <w:ind w:left="0"/>
        <w:rPr>
          <w:b/>
        </w:rPr>
      </w:pPr>
      <w:r w:rsidRPr="0024007D">
        <w:rPr>
          <w:b/>
        </w:rPr>
        <w:t xml:space="preserve">Artikel </w:t>
      </w:r>
      <w:r w:rsidR="008E0576">
        <w:rPr>
          <w:b/>
        </w:rPr>
        <w:t>202</w:t>
      </w:r>
    </w:p>
    <w:p w14:paraId="221CDD2C" w14:textId="77777777" w:rsidR="0024007D" w:rsidRDefault="0024007D" w:rsidP="0024007D">
      <w:pPr>
        <w:ind w:left="0"/>
      </w:pPr>
      <w:r>
        <w:t>Het personeelslid heeft het recht om het bestuur tien werkdagen vooraf schriftelijk te verzoeken om de flexibele werkregeling vroegtijdig stop te zetten, teneinde zijn oorspronkelijk werkpatroon te hervatten.</w:t>
      </w:r>
    </w:p>
    <w:p w14:paraId="485DB414" w14:textId="77777777" w:rsidR="0024007D" w:rsidRDefault="0024007D" w:rsidP="0024007D">
      <w:pPr>
        <w:ind w:left="0"/>
      </w:pPr>
      <w:r>
        <w:t>Het bestuur beoordeelt dit verzoek en geeft er binnen de vijf werkdagen schriftelijk gevolg aan.</w:t>
      </w:r>
    </w:p>
    <w:p w14:paraId="1805C963" w14:textId="269ABC18" w:rsidR="0024007D" w:rsidRPr="0024007D" w:rsidRDefault="0024007D" w:rsidP="0024007D">
      <w:pPr>
        <w:ind w:left="0"/>
        <w:rPr>
          <w:b/>
        </w:rPr>
      </w:pPr>
      <w:r w:rsidRPr="0024007D">
        <w:rPr>
          <w:b/>
        </w:rPr>
        <w:t xml:space="preserve">Artikel </w:t>
      </w:r>
      <w:r w:rsidR="008E0576">
        <w:rPr>
          <w:b/>
        </w:rPr>
        <w:t>203</w:t>
      </w:r>
    </w:p>
    <w:p w14:paraId="33A1CD87" w14:textId="310B8779" w:rsidR="0060384A" w:rsidRPr="0060384A" w:rsidRDefault="0024007D" w:rsidP="0024007D">
      <w:pPr>
        <w:ind w:left="0"/>
      </w:pPr>
      <w:r>
        <w:t>Het personeelslid heeft het recht om na afloop van de flexibele werkregeling zijn oorspronkelijk werkpatroon te hervatten.</w:t>
      </w:r>
    </w:p>
    <w:p w14:paraId="007400FC" w14:textId="77777777" w:rsidR="00F4742F" w:rsidRDefault="00F4742F">
      <w:pPr>
        <w:spacing w:before="0" w:after="0"/>
        <w:ind w:left="0"/>
        <w:jc w:val="left"/>
        <w:rPr>
          <w:b/>
          <w:caps/>
          <w:sz w:val="16"/>
          <w:szCs w:val="16"/>
        </w:rPr>
      </w:pPr>
      <w:r>
        <w:br w:type="page"/>
      </w:r>
    </w:p>
    <w:p w14:paraId="7812BF02" w14:textId="67972A87" w:rsidR="00F4742F" w:rsidRDefault="00F4742F" w:rsidP="00B44CF7">
      <w:pPr>
        <w:pStyle w:val="Kop2"/>
      </w:pPr>
      <w:bookmarkStart w:id="251" w:name="_Toc179877202"/>
      <w:r>
        <w:lastRenderedPageBreak/>
        <w:t xml:space="preserve">hoofdstuk </w:t>
      </w:r>
      <w:r w:rsidR="00AD77E0">
        <w:t>xi: verlof om dwingende redenen</w:t>
      </w:r>
      <w:bookmarkEnd w:id="251"/>
    </w:p>
    <w:p w14:paraId="4C7D8E83" w14:textId="0EB86D19" w:rsidR="00AE71C0" w:rsidRPr="00AE71C0" w:rsidRDefault="00AE71C0" w:rsidP="00AE71C0">
      <w:pPr>
        <w:ind w:left="0"/>
        <w:rPr>
          <w:b/>
        </w:rPr>
      </w:pPr>
      <w:r w:rsidRPr="00AE71C0">
        <w:rPr>
          <w:b/>
        </w:rPr>
        <w:t xml:space="preserve">Artikel </w:t>
      </w:r>
      <w:r w:rsidR="008E0576">
        <w:rPr>
          <w:b/>
        </w:rPr>
        <w:t>204</w:t>
      </w:r>
    </w:p>
    <w:p w14:paraId="07D110AF" w14:textId="77777777" w:rsidR="00AE71C0" w:rsidRDefault="00AE71C0" w:rsidP="00AE71C0">
      <w:pPr>
        <w:ind w:left="0"/>
      </w:pPr>
      <w:r>
        <w:t>§1. Het personeelslid heeft het recht van het werk afwezig te zijn wegens dwingende redenen.</w:t>
      </w:r>
    </w:p>
    <w:p w14:paraId="7A79BBEC" w14:textId="77777777" w:rsidR="00AE71C0" w:rsidRDefault="00AE71C0" w:rsidP="00AE71C0">
      <w:pPr>
        <w:ind w:left="0"/>
      </w:pPr>
      <w:r>
        <w:t>§2. Onder dwingende reden wordt verstaan elke onvoorzienbare, los van het werk staande gebeurtenis die de dringende en noodzakelijke tussenkomst van de werknemer vereist, en dit voor zover de uitvoering van de dienstbetrekking/ arbeidsovereenkomst deze tussenkomst onmogelijk maakt.</w:t>
      </w:r>
    </w:p>
    <w:p w14:paraId="2B2B4F56" w14:textId="77777777" w:rsidR="00AE71C0" w:rsidRDefault="00AE71C0" w:rsidP="00AE71C0">
      <w:pPr>
        <w:ind w:left="0"/>
      </w:pPr>
      <w:r>
        <w:t xml:space="preserve">Worden bijvoorbeeld als dwingende reden beschouwd: </w:t>
      </w:r>
    </w:p>
    <w:p w14:paraId="378F60CC" w14:textId="5B222319" w:rsidR="00AE71C0" w:rsidRDefault="00AE71C0" w:rsidP="00E80C0C">
      <w:pPr>
        <w:pStyle w:val="Lijstalinea"/>
        <w:numPr>
          <w:ilvl w:val="0"/>
          <w:numId w:val="103"/>
        </w:numPr>
      </w:pPr>
      <w:r>
        <w:t>ziekte, ongeval of hospitalisatie van een persoon die met de werknemer samenwoont;</w:t>
      </w:r>
    </w:p>
    <w:p w14:paraId="128141B0" w14:textId="54E47320" w:rsidR="00AE71C0" w:rsidRDefault="00AE71C0" w:rsidP="00E80C0C">
      <w:pPr>
        <w:pStyle w:val="Lijstalinea"/>
        <w:numPr>
          <w:ilvl w:val="0"/>
          <w:numId w:val="103"/>
        </w:numPr>
      </w:pPr>
      <w:r>
        <w:t>schade aan de woning van de werknemer door een brand of een natuurramp;</w:t>
      </w:r>
    </w:p>
    <w:p w14:paraId="03C1ACAC" w14:textId="2206148E" w:rsidR="00AE71C0" w:rsidRDefault="00AE71C0" w:rsidP="00E80C0C">
      <w:pPr>
        <w:pStyle w:val="Lijstalinea"/>
        <w:numPr>
          <w:ilvl w:val="0"/>
          <w:numId w:val="103"/>
        </w:numPr>
      </w:pPr>
      <w:r>
        <w:t>het bevel tot verschijning in persoon in een rechtszitting wanneer de werknemer partij is in het geding;</w:t>
      </w:r>
    </w:p>
    <w:p w14:paraId="3809EAA6" w14:textId="0C8ECA83" w:rsidR="00AE71C0" w:rsidRDefault="00AE71C0" w:rsidP="00E80C0C">
      <w:pPr>
        <w:pStyle w:val="Lijstalinea"/>
        <w:numPr>
          <w:ilvl w:val="0"/>
          <w:numId w:val="103"/>
        </w:numPr>
      </w:pPr>
      <w:r>
        <w:t xml:space="preserve">elke andere gebeurtenis die de werkgever en werknemer in onderling akkoord beschouwen als een dwingende reden.   </w:t>
      </w:r>
    </w:p>
    <w:p w14:paraId="6F7BA391" w14:textId="374C7647" w:rsidR="00AE71C0" w:rsidRPr="00AE71C0" w:rsidRDefault="00AE71C0" w:rsidP="00AE71C0">
      <w:pPr>
        <w:ind w:left="0"/>
        <w:rPr>
          <w:b/>
        </w:rPr>
      </w:pPr>
      <w:r w:rsidRPr="00AE71C0">
        <w:rPr>
          <w:b/>
        </w:rPr>
        <w:t xml:space="preserve">Artikel </w:t>
      </w:r>
      <w:r w:rsidR="008E0576">
        <w:rPr>
          <w:b/>
        </w:rPr>
        <w:t>205</w:t>
      </w:r>
    </w:p>
    <w:p w14:paraId="753ED387" w14:textId="77777777" w:rsidR="00AE71C0" w:rsidRDefault="00AE71C0" w:rsidP="00AE71C0">
      <w:pPr>
        <w:ind w:left="0"/>
      </w:pPr>
      <w:r>
        <w:t>Het personeelslid mag afwezig zijn gedurende de tijd die nodig is om het hoofd te bieden aan zijn probleem, op voorwaarde dat hij het bestuur vooraf verwittigt, of indien dit niet mogelijk is, zo spoedig mogelijk. Het personeelslid moet het verlof gebruiken voor het doel waarvoor het is toegestaan. De werkgever kan de nodige bewijsstukken opvragen.</w:t>
      </w:r>
    </w:p>
    <w:p w14:paraId="0645EAF1" w14:textId="2A1D3FE7" w:rsidR="00AE71C0" w:rsidRPr="00AE71C0" w:rsidRDefault="00AE71C0" w:rsidP="00AE71C0">
      <w:pPr>
        <w:ind w:left="0"/>
        <w:rPr>
          <w:b/>
        </w:rPr>
      </w:pPr>
      <w:r w:rsidRPr="00AE71C0">
        <w:rPr>
          <w:b/>
        </w:rPr>
        <w:t xml:space="preserve">Artikel </w:t>
      </w:r>
      <w:r w:rsidR="008E0576">
        <w:rPr>
          <w:b/>
        </w:rPr>
        <w:t>206</w:t>
      </w:r>
    </w:p>
    <w:p w14:paraId="4352CDA2" w14:textId="41CF2D98" w:rsidR="00AE71C0" w:rsidRDefault="00AE71C0" w:rsidP="00AE71C0">
      <w:pPr>
        <w:ind w:left="0"/>
      </w:pPr>
      <w:r>
        <w:t xml:space="preserve">De duur van de afwezigheid mag 10 arbeidsdagen per kalenderjaar niet overschrijden. De dagen zorgverlof zoals </w:t>
      </w:r>
      <w:r w:rsidRPr="005C5B8A">
        <w:t xml:space="preserve">bepaald in artikel </w:t>
      </w:r>
      <w:r w:rsidR="00A61D4D">
        <w:t>209</w:t>
      </w:r>
      <w:r w:rsidRPr="005C5B8A">
        <w:t xml:space="preserve"> (max.</w:t>
      </w:r>
      <w:r>
        <w:t xml:space="preserve"> 5 dagen kalenderjaar) die het personeelslid tijdens het kalenderjaar opneemt, worden hiervan in mindering gebracht.  </w:t>
      </w:r>
    </w:p>
    <w:p w14:paraId="5AA78E86" w14:textId="15F11642" w:rsidR="00AE71C0" w:rsidRPr="00AE71C0" w:rsidRDefault="00AE71C0" w:rsidP="00AE71C0">
      <w:pPr>
        <w:ind w:left="0"/>
        <w:rPr>
          <w:b/>
        </w:rPr>
      </w:pPr>
      <w:r w:rsidRPr="00AE71C0">
        <w:rPr>
          <w:b/>
        </w:rPr>
        <w:t xml:space="preserve">Artikel </w:t>
      </w:r>
      <w:r w:rsidR="008E0576">
        <w:rPr>
          <w:b/>
        </w:rPr>
        <w:t>207</w:t>
      </w:r>
    </w:p>
    <w:p w14:paraId="6913A03D" w14:textId="77777777" w:rsidR="00AE71C0" w:rsidRDefault="00AE71C0" w:rsidP="00AE71C0">
      <w:pPr>
        <w:ind w:left="0"/>
      </w:pPr>
      <w:r>
        <w:t>Het verlof is onbezoldigd.</w:t>
      </w:r>
    </w:p>
    <w:p w14:paraId="30F74424" w14:textId="1A4F4E83" w:rsidR="00AE71C0" w:rsidRPr="00AE71C0" w:rsidRDefault="00AE71C0" w:rsidP="00AE71C0">
      <w:pPr>
        <w:ind w:left="0"/>
        <w:rPr>
          <w:b/>
        </w:rPr>
      </w:pPr>
      <w:r w:rsidRPr="00AE71C0">
        <w:rPr>
          <w:b/>
        </w:rPr>
        <w:t xml:space="preserve">Artikel </w:t>
      </w:r>
      <w:r w:rsidR="008E0576">
        <w:rPr>
          <w:b/>
        </w:rPr>
        <w:t>208</w:t>
      </w:r>
    </w:p>
    <w:p w14:paraId="18FDD5D9" w14:textId="77777777" w:rsidR="00AE71C0" w:rsidRDefault="00AE71C0" w:rsidP="00AE71C0">
      <w:pPr>
        <w:ind w:left="0"/>
      </w:pPr>
      <w:r>
        <w:t xml:space="preserve">Het personeelslid heeft het recht om, binnen het verlofkrediet van het verlof wegens dwingende redenen (10 dagen), van het werk afwezig te zijn gedurende maximaal vijf, al dan niet aaneensluitende, dagen per kalenderjaar met het oog op het verlenen van persoonlijke zorg of steun aan een gezinslid of een welbepaald familielid dat om een ernstige medische reden behoefte heeft aan aanzienlijke zorg of steun. </w:t>
      </w:r>
    </w:p>
    <w:p w14:paraId="5D01A538" w14:textId="77777777" w:rsidR="00AE71C0" w:rsidRDefault="00AE71C0" w:rsidP="00AE71C0">
      <w:pPr>
        <w:ind w:left="0"/>
      </w:pPr>
      <w:r>
        <w:t xml:space="preserve">Hierbij wordt verstaan onder: </w:t>
      </w:r>
    </w:p>
    <w:p w14:paraId="232C48CF" w14:textId="3255637B" w:rsidR="00AE71C0" w:rsidRDefault="00AE71C0" w:rsidP="00E80C0C">
      <w:pPr>
        <w:pStyle w:val="Lijstalinea"/>
        <w:numPr>
          <w:ilvl w:val="4"/>
          <w:numId w:val="104"/>
        </w:numPr>
      </w:pPr>
      <w:r>
        <w:t xml:space="preserve">Gezinslid: elke persoon die samenwoont met de werknemer; </w:t>
      </w:r>
    </w:p>
    <w:p w14:paraId="74F20384" w14:textId="7E634ED5" w:rsidR="00AE71C0" w:rsidRDefault="00AE71C0" w:rsidP="00E80C0C">
      <w:pPr>
        <w:pStyle w:val="Lijstalinea"/>
        <w:numPr>
          <w:ilvl w:val="4"/>
          <w:numId w:val="104"/>
        </w:numPr>
      </w:pPr>
      <w:r>
        <w:t>Familielid: de echtgenoot van de werknemer of de persoon met wie de werknemer wettelijk samenwoont (art</w:t>
      </w:r>
      <w:r w:rsidR="009841BF">
        <w:t>ikel</w:t>
      </w:r>
      <w:r>
        <w:t xml:space="preserve"> 1475 e.v. van het Oud Burgerlijk Wetboek), alsook de bloedverwanten tot de eerste graad van de werknemer (d.w.z. zijn ouders en kinderen); </w:t>
      </w:r>
    </w:p>
    <w:p w14:paraId="037DC263" w14:textId="0572A592" w:rsidR="00AE71C0" w:rsidRDefault="00AE71C0" w:rsidP="00E80C0C">
      <w:pPr>
        <w:pStyle w:val="Lijstalinea"/>
        <w:numPr>
          <w:ilvl w:val="4"/>
          <w:numId w:val="104"/>
        </w:numPr>
      </w:pPr>
      <w:r>
        <w:t xml:space="preserve">Een ernstige medische reden als gevolg waarvan men behoefte heeft aan aanzienlijke zorg of steun: elke gezondheidstoestand, al dan niet het gevolg van een ziekte of medische ingreep, die door de behandelende arts als dusdanig wordt beschouwd en waarbij de arts oordeelt dat er behoefte is aan aanzienlijke zorg of steun; </w:t>
      </w:r>
    </w:p>
    <w:p w14:paraId="0A9704F1" w14:textId="34BE0B8F" w:rsidR="00AE71C0" w:rsidRDefault="00AE71C0" w:rsidP="00E80C0C">
      <w:pPr>
        <w:pStyle w:val="Lijstalinea"/>
        <w:numPr>
          <w:ilvl w:val="4"/>
          <w:numId w:val="104"/>
        </w:numPr>
      </w:pPr>
      <w:r>
        <w:t xml:space="preserve">Zorg of steun: elke vorm van sociale, familiale of emotionele bijstand of verzorging. </w:t>
      </w:r>
    </w:p>
    <w:p w14:paraId="293E8779" w14:textId="77777777" w:rsidR="003E04C6" w:rsidRDefault="003E04C6" w:rsidP="00AE71C0">
      <w:pPr>
        <w:ind w:left="0"/>
        <w:rPr>
          <w:b/>
        </w:rPr>
      </w:pPr>
    </w:p>
    <w:p w14:paraId="5EA55522" w14:textId="07A6E8D2" w:rsidR="00AE71C0" w:rsidRPr="00AE71C0" w:rsidRDefault="00AE71C0" w:rsidP="00AE71C0">
      <w:pPr>
        <w:ind w:left="0"/>
        <w:rPr>
          <w:b/>
        </w:rPr>
      </w:pPr>
      <w:r w:rsidRPr="00AE71C0">
        <w:rPr>
          <w:b/>
        </w:rPr>
        <w:t>Artikel</w:t>
      </w:r>
      <w:r w:rsidR="00C94443">
        <w:rPr>
          <w:b/>
        </w:rPr>
        <w:t xml:space="preserve"> </w:t>
      </w:r>
      <w:r w:rsidR="008E0576">
        <w:rPr>
          <w:b/>
        </w:rPr>
        <w:t>209</w:t>
      </w:r>
    </w:p>
    <w:p w14:paraId="07BFF36A" w14:textId="5C043131" w:rsidR="00AE71C0" w:rsidRDefault="00AE71C0" w:rsidP="00AE71C0">
      <w:pPr>
        <w:ind w:left="0"/>
      </w:pPr>
      <w:r>
        <w:t xml:space="preserve">§1. Het personeelslid heeft per kalenderjaar recht op maximaal vijf dagen zorgverlof. Het is het personeelslid dat bepaalt op welke dagen hij dit verlof opneemt. Het zorgverlof kan zowel in losse dagen, als in een aaneengesloten periode worden opgenomen. Ook een combinatie van beide (d.w.z. een aantal afzonderlijke en een aantal aaneengesloten dagen) is mogelijk. Om gebruik te </w:t>
      </w:r>
      <w:r>
        <w:lastRenderedPageBreak/>
        <w:t xml:space="preserve">kunnen maken van het zorgverlof moet het personeelslid de formaliteiten naleven zoals bepaald in </w:t>
      </w:r>
      <w:r w:rsidRPr="005F3AD2">
        <w:t xml:space="preserve">artikel </w:t>
      </w:r>
      <w:r w:rsidR="00A61D4D">
        <w:t>209.</w:t>
      </w:r>
      <w:r w:rsidRPr="005F3AD2">
        <w:t xml:space="preserve"> Het personeelslid moet het zorgverlof gebruiken voor het doel waarvoor het werd ingesteld, nl. het verlenen</w:t>
      </w:r>
      <w:r>
        <w:t xml:space="preserve"> van zorg of steun aan een gezinslid of familielid dat om een ernstige medische reden behoefte heeft aan aanzienlijke zorg of steun. </w:t>
      </w:r>
    </w:p>
    <w:p w14:paraId="69E9D8DC" w14:textId="77777777" w:rsidR="00AE71C0" w:rsidRDefault="00AE71C0" w:rsidP="00AE71C0">
      <w:pPr>
        <w:ind w:left="0"/>
      </w:pPr>
      <w:r>
        <w:t xml:space="preserve">§2. De regeling van het zorgverlof is gekaderd binnen het verlof wegens dwingende redenen. De opgenomen dagen zorgverlof moeten worden aangerekend op het verlof wegens dwingende redenen. Dit betekent dat het verlofkrediet wegens dwingende redenen (tien dagen/kalenderjaar) wordt verminderd met de tijdens dat kalenderjaar opgenomen dagen zorgverlof. </w:t>
      </w:r>
    </w:p>
    <w:p w14:paraId="4B316855" w14:textId="32268BA9" w:rsidR="00AE71C0" w:rsidRPr="00AE71C0" w:rsidRDefault="00AE71C0" w:rsidP="00AE71C0">
      <w:pPr>
        <w:ind w:left="0"/>
        <w:rPr>
          <w:b/>
        </w:rPr>
      </w:pPr>
      <w:r w:rsidRPr="00AE71C0">
        <w:rPr>
          <w:b/>
        </w:rPr>
        <w:t xml:space="preserve">Artikel </w:t>
      </w:r>
      <w:r w:rsidR="008E0576">
        <w:rPr>
          <w:b/>
        </w:rPr>
        <w:t>210</w:t>
      </w:r>
    </w:p>
    <w:p w14:paraId="417C5ABF" w14:textId="77777777" w:rsidR="00AE71C0" w:rsidRDefault="00AE71C0" w:rsidP="00AE71C0">
      <w:pPr>
        <w:ind w:left="0"/>
      </w:pPr>
      <w:r>
        <w:t>§1. Het personeelslid dat gebruik wil maken van het recht op zorgverlof moet het bestuur hier vooraf van in schriftelijk in kennis stellen.</w:t>
      </w:r>
    </w:p>
    <w:p w14:paraId="5AB2315E" w14:textId="77777777" w:rsidR="00AE71C0" w:rsidRDefault="00AE71C0" w:rsidP="00AE71C0">
      <w:pPr>
        <w:ind w:left="0"/>
      </w:pPr>
      <w:r>
        <w:t xml:space="preserve">§2. Een voorafgaandelijke verwittiging houdt in dat het personeelslid het bestuur uiterlijk voor de start van zijn dagtaak moet laten weten dat hij die dag zorgverlof opneemt. </w:t>
      </w:r>
    </w:p>
    <w:p w14:paraId="011CD724" w14:textId="77777777" w:rsidR="00AE71C0" w:rsidRDefault="00AE71C0" w:rsidP="00AE71C0">
      <w:pPr>
        <w:ind w:left="0"/>
      </w:pPr>
      <w:r>
        <w:t xml:space="preserve">§3. Daarnaast moet het personeelslid het bestuur ter staving van zijn afwezigheid zo spoedig mogelijk een recent attest van de behandelende arts van het betrokken gezins- of familielid bezorgen waaruit blijkt dat de betrokkene om een ernstige medische reden behoefte heeft aan aanzienlijke zorg of steun. Dit attest mag de medische reden zelf niet vermelden. </w:t>
      </w:r>
    </w:p>
    <w:p w14:paraId="4A763A72" w14:textId="77777777" w:rsidR="00AE71C0" w:rsidRDefault="00AE71C0" w:rsidP="00AE71C0">
      <w:pPr>
        <w:ind w:left="0"/>
      </w:pPr>
      <w:r>
        <w:t xml:space="preserve">Het attest dient door de behandelende arts te zijn afgeleverd in het kalenderjaar waarin het zorgverlof wordt opgenomen. Bij een gespreide opname van de vijf dagen zorgverlof over het kalenderjaar moet het personeelslid slechts één attest indienen dat door de arts in dat kalenderjaar werd afgeleverd, m.n. bij de opname van de eerste dag zorgverlof in dat kalenderjaar. Het is niet vereist dat het personeelslid bij de eventuele opname van volgende dagen zorgverlof tijdens datzelfde kalenderjaar telkenmale een nieuw attest overmaakt aan het bestuur. </w:t>
      </w:r>
    </w:p>
    <w:p w14:paraId="34AD145D" w14:textId="77777777" w:rsidR="00AE71C0" w:rsidRDefault="00AE71C0" w:rsidP="00AE71C0">
      <w:pPr>
        <w:ind w:left="0"/>
      </w:pPr>
      <w:r>
        <w:t xml:space="preserve">De werknemer dient dit bewijsstuk zo spoedig mogelijk over te maken aan zijn werkgever. </w:t>
      </w:r>
    </w:p>
    <w:p w14:paraId="6EF2F6C5" w14:textId="2AA720F0" w:rsidR="00AE71C0" w:rsidRPr="00AE71C0" w:rsidRDefault="00AE71C0" w:rsidP="00AE71C0">
      <w:pPr>
        <w:ind w:left="0"/>
        <w:rPr>
          <w:b/>
        </w:rPr>
      </w:pPr>
      <w:r w:rsidRPr="00AE71C0">
        <w:rPr>
          <w:b/>
        </w:rPr>
        <w:t xml:space="preserve">Artikel </w:t>
      </w:r>
      <w:r w:rsidR="008E0576">
        <w:rPr>
          <w:b/>
        </w:rPr>
        <w:t>211</w:t>
      </w:r>
    </w:p>
    <w:p w14:paraId="79F1CC3D" w14:textId="77777777" w:rsidR="00AE71C0" w:rsidRDefault="00AE71C0" w:rsidP="00AE71C0">
      <w:pPr>
        <w:ind w:left="0"/>
      </w:pPr>
      <w:r>
        <w:t>Het verlof is onbezoldigd.</w:t>
      </w:r>
    </w:p>
    <w:p w14:paraId="4C3536EC" w14:textId="799F771C" w:rsidR="00AE71C0" w:rsidRPr="00AE71C0" w:rsidRDefault="00AE71C0" w:rsidP="00AE71C0">
      <w:pPr>
        <w:ind w:left="0"/>
        <w:rPr>
          <w:b/>
        </w:rPr>
      </w:pPr>
      <w:r w:rsidRPr="00AE71C0">
        <w:rPr>
          <w:b/>
        </w:rPr>
        <w:t xml:space="preserve">Artikel </w:t>
      </w:r>
      <w:r w:rsidR="008E0576">
        <w:rPr>
          <w:b/>
        </w:rPr>
        <w:t>212</w:t>
      </w:r>
    </w:p>
    <w:p w14:paraId="1BFA8D1C" w14:textId="3088D1D4" w:rsidR="00AD77E0" w:rsidRPr="00AD77E0" w:rsidRDefault="00AE71C0" w:rsidP="00AE71C0">
      <w:pPr>
        <w:ind w:left="0"/>
      </w:pPr>
      <w:r>
        <w:t>Het verlof om dwingende redenen (en zorgverlof) wordt in mindering gebracht van de 20 dagen onbetaald verlof als gunst die men per kalenderjaar kan opnemen.</w:t>
      </w:r>
    </w:p>
    <w:p w14:paraId="59F0D20D" w14:textId="77777777" w:rsidR="00AE71C0" w:rsidRDefault="00AE71C0">
      <w:pPr>
        <w:spacing w:before="0" w:after="0"/>
        <w:ind w:left="0"/>
        <w:jc w:val="left"/>
        <w:rPr>
          <w:b/>
          <w:caps/>
          <w:sz w:val="16"/>
          <w:szCs w:val="16"/>
        </w:rPr>
      </w:pPr>
      <w:r>
        <w:br w:type="page"/>
      </w:r>
    </w:p>
    <w:p w14:paraId="2DF88C2A" w14:textId="6253AC77" w:rsidR="003A11FB" w:rsidRPr="00037A46" w:rsidRDefault="003A11FB" w:rsidP="00B44CF7">
      <w:pPr>
        <w:pStyle w:val="Kop2"/>
      </w:pPr>
      <w:bookmarkStart w:id="252" w:name="_Toc179877203"/>
      <w:r w:rsidRPr="00037A46">
        <w:lastRenderedPageBreak/>
        <w:t>Hoofdstuk x</w:t>
      </w:r>
      <w:r w:rsidR="00891517">
        <w:t>ii</w:t>
      </w:r>
      <w:r w:rsidRPr="00037A46">
        <w:t>. loopbaanonderbreking</w:t>
      </w:r>
      <w:r w:rsidR="00A022DB" w:rsidRPr="00037A46">
        <w:t>/Vlaams zorgkrediet</w:t>
      </w:r>
      <w:bookmarkEnd w:id="249"/>
      <w:bookmarkEnd w:id="252"/>
    </w:p>
    <w:p w14:paraId="56AFE4AC" w14:textId="7F181627" w:rsidR="00621A1C" w:rsidRPr="00621A1C" w:rsidRDefault="00621A1C" w:rsidP="00621A1C">
      <w:pPr>
        <w:ind w:left="0"/>
        <w:rPr>
          <w:b/>
        </w:rPr>
      </w:pPr>
      <w:bookmarkStart w:id="253" w:name="_Toc110948236"/>
      <w:r w:rsidRPr="00621A1C">
        <w:rPr>
          <w:b/>
        </w:rPr>
        <w:t>Artikel</w:t>
      </w:r>
      <w:r w:rsidR="00C94443">
        <w:rPr>
          <w:b/>
        </w:rPr>
        <w:t xml:space="preserve"> </w:t>
      </w:r>
      <w:r w:rsidR="008E0576">
        <w:rPr>
          <w:b/>
        </w:rPr>
        <w:t>213</w:t>
      </w:r>
    </w:p>
    <w:p w14:paraId="34E49033" w14:textId="77777777" w:rsidR="00621A1C" w:rsidRPr="00621A1C" w:rsidRDefault="00621A1C" w:rsidP="00621A1C">
      <w:pPr>
        <w:ind w:left="0"/>
        <w:rPr>
          <w:bCs/>
        </w:rPr>
      </w:pPr>
      <w:r w:rsidRPr="00621A1C">
        <w:rPr>
          <w:bCs/>
        </w:rPr>
        <w:t>Volgende thematische verloven zijn van toepassing op de personeelsleden:</w:t>
      </w:r>
    </w:p>
    <w:p w14:paraId="3F7CB5B7" w14:textId="31AE217A" w:rsidR="00621A1C" w:rsidRPr="00621A1C" w:rsidRDefault="00621A1C" w:rsidP="00E80C0C">
      <w:pPr>
        <w:pStyle w:val="Lijstalinea"/>
        <w:numPr>
          <w:ilvl w:val="0"/>
          <w:numId w:val="105"/>
        </w:numPr>
        <w:rPr>
          <w:bCs/>
        </w:rPr>
      </w:pPr>
      <w:r w:rsidRPr="00621A1C">
        <w:rPr>
          <w:bCs/>
        </w:rPr>
        <w:t>Het recht op ouderschapsverlof is van toepassing zoals bepaald in het koninklijk besluit van 29.10.1997 en het recht op onderbrekingsuitkeringen zoals voorzien in het koninklijk besluit van 02.01.1991.</w:t>
      </w:r>
    </w:p>
    <w:p w14:paraId="2E54085F" w14:textId="24283EC3" w:rsidR="00621A1C" w:rsidRPr="00621A1C" w:rsidRDefault="00621A1C" w:rsidP="00E80C0C">
      <w:pPr>
        <w:pStyle w:val="Lijstalinea"/>
        <w:numPr>
          <w:ilvl w:val="0"/>
          <w:numId w:val="105"/>
        </w:numPr>
        <w:rPr>
          <w:bCs/>
        </w:rPr>
      </w:pPr>
      <w:r w:rsidRPr="00621A1C">
        <w:rPr>
          <w:bCs/>
        </w:rPr>
        <w:t>Het recht op palliatief verlof is van toepassing zoals bepaald in de artikelen 100bis en 102bis van de herstelwet van 22.01.1985 houdende sociale bepalingen en het recht op onderbrekingsuitkeringen zoals voorzien in het koninklijk besluit van 02.01.1991.</w:t>
      </w:r>
    </w:p>
    <w:p w14:paraId="68D1E4A6" w14:textId="004717BF" w:rsidR="00621A1C" w:rsidRPr="00621A1C" w:rsidRDefault="00621A1C" w:rsidP="00E80C0C">
      <w:pPr>
        <w:pStyle w:val="Lijstalinea"/>
        <w:numPr>
          <w:ilvl w:val="0"/>
          <w:numId w:val="105"/>
        </w:numPr>
        <w:rPr>
          <w:bCs/>
        </w:rPr>
      </w:pPr>
      <w:r w:rsidRPr="00621A1C">
        <w:rPr>
          <w:bCs/>
        </w:rPr>
        <w:t>Het recht op verlof voor medische bijstand is van toepassing zoals bepaald in het koninklijk besluit van 10.08.1998 en het recht op onderbrekingsuitkeringen zoals voorzien in het koninklijk besluit van 02.01.1991.</w:t>
      </w:r>
    </w:p>
    <w:p w14:paraId="573DA0BA" w14:textId="40A4D9A0" w:rsidR="00621A1C" w:rsidRPr="00621A1C" w:rsidRDefault="4A366EB9" w:rsidP="00E80C0C">
      <w:pPr>
        <w:pStyle w:val="Lijstalinea"/>
        <w:numPr>
          <w:ilvl w:val="0"/>
          <w:numId w:val="105"/>
        </w:numPr>
        <w:rPr>
          <w:bCs/>
        </w:rPr>
      </w:pPr>
      <w:r>
        <w:t>Het recht op mantelzorgverlof is van toepassing zoals bepaald in de artikelen 100ter en 102ter van de Herstelwet van 22 januari 1985 en het recht op onderbrekingsuitkeringen zoals voorzien in het koninklijk besluit van 02.01.1991.</w:t>
      </w:r>
    </w:p>
    <w:p w14:paraId="26D24FC1" w14:textId="4F1EF468" w:rsidR="0EB30E63" w:rsidRDefault="0EB30E63" w:rsidP="4FB77E70">
      <w:pPr>
        <w:ind w:left="0"/>
      </w:pPr>
      <w:r>
        <w:t>Het recht op ouderschapsverlof kan tevens opgenomen worden in een stelsel van 1/10de gedurende 40 maanden.</w:t>
      </w:r>
    </w:p>
    <w:p w14:paraId="3E8D7473" w14:textId="6C70C008" w:rsidR="0EB30E63" w:rsidRDefault="0EB30E63" w:rsidP="4FB77E70">
      <w:pPr>
        <w:ind w:left="0"/>
      </w:pPr>
      <w:r>
        <w:t>Het recht op voltijds ouderschapsverlof kan tevens opgenomen worden in weken (maximum 16 weken).</w:t>
      </w:r>
    </w:p>
    <w:p w14:paraId="3883919A" w14:textId="27135DFE" w:rsidR="0EB30E63" w:rsidRDefault="0EB30E63" w:rsidP="4FB77E70">
      <w:pPr>
        <w:ind w:left="0"/>
      </w:pPr>
      <w:r>
        <w:t xml:space="preserve">Het recht op voltijds verlof wegens medische bijstand kan tevens opgenomen worden in weken. </w:t>
      </w:r>
    </w:p>
    <w:p w14:paraId="724BD30A" w14:textId="77777777" w:rsidR="00621A1C" w:rsidRDefault="4A366EB9" w:rsidP="00621A1C">
      <w:pPr>
        <w:ind w:left="0"/>
        <w:rPr>
          <w:bCs/>
        </w:rPr>
      </w:pPr>
      <w:r>
        <w:t>Meer informatie omtrent deze verloven is terug te vinden op de website van de RVA.</w:t>
      </w:r>
    </w:p>
    <w:p w14:paraId="61EC0DCF" w14:textId="3AABFAEE" w:rsidR="00621A1C" w:rsidRPr="00621A1C" w:rsidRDefault="00621A1C" w:rsidP="00621A1C">
      <w:pPr>
        <w:ind w:left="0"/>
        <w:rPr>
          <w:b/>
        </w:rPr>
      </w:pPr>
      <w:r w:rsidRPr="00621A1C">
        <w:rPr>
          <w:b/>
        </w:rPr>
        <w:t xml:space="preserve">Artikel </w:t>
      </w:r>
      <w:r w:rsidR="008E0576">
        <w:rPr>
          <w:b/>
        </w:rPr>
        <w:t>214</w:t>
      </w:r>
    </w:p>
    <w:p w14:paraId="37DA9CAF" w14:textId="77777777" w:rsidR="00621A1C" w:rsidRPr="00621A1C" w:rsidRDefault="00621A1C" w:rsidP="00621A1C">
      <w:pPr>
        <w:ind w:left="0"/>
        <w:rPr>
          <w:bCs/>
        </w:rPr>
      </w:pPr>
      <w:r w:rsidRPr="00621A1C">
        <w:rPr>
          <w:bCs/>
        </w:rPr>
        <w:t>§1. De regeling inzake zorgkrediet, zoals vastgesteld door het besluit van de Vlaamse regering van 26 juli 2016 tot toekenning van onderbrekingsuitkeringen voor zorgkrediet, is van toepassing.</w:t>
      </w:r>
    </w:p>
    <w:p w14:paraId="58B9C149" w14:textId="77777777" w:rsidR="00621A1C" w:rsidRPr="00621A1C" w:rsidRDefault="00621A1C" w:rsidP="00621A1C">
      <w:pPr>
        <w:ind w:left="0"/>
        <w:rPr>
          <w:bCs/>
        </w:rPr>
      </w:pPr>
      <w:r w:rsidRPr="00621A1C">
        <w:rPr>
          <w:bCs/>
        </w:rPr>
        <w:t>§2. Het Vlaamse Zorgkrediet is een recht voor alle personeelsleden met uitzondering van de personeelsleden die met toepassing van artikel 99 van de Herstelwet houdende sociale bepalingen van 22 januari 1985 expliciet uitgesloten worden met name de algemeen en financieel directeur.</w:t>
      </w:r>
    </w:p>
    <w:p w14:paraId="6938F3F2" w14:textId="77777777" w:rsidR="00621A1C" w:rsidRPr="00621A1C" w:rsidRDefault="00621A1C" w:rsidP="00621A1C">
      <w:pPr>
        <w:ind w:left="0"/>
        <w:rPr>
          <w:bCs/>
        </w:rPr>
      </w:pPr>
      <w:r w:rsidRPr="00621A1C">
        <w:rPr>
          <w:bCs/>
        </w:rPr>
        <w:t xml:space="preserve">Individuele aanvragen kunnen worden ingewilligd indien dit de goeie werking van de dienst niet in gedrang brengt. </w:t>
      </w:r>
    </w:p>
    <w:p w14:paraId="48F3705E" w14:textId="770955E3" w:rsidR="00621A1C" w:rsidRPr="00621A1C" w:rsidRDefault="00621A1C" w:rsidP="00621A1C">
      <w:pPr>
        <w:ind w:left="0"/>
        <w:rPr>
          <w:bCs/>
        </w:rPr>
      </w:pPr>
      <w:r w:rsidRPr="00621A1C">
        <w:rPr>
          <w:bCs/>
        </w:rPr>
        <w:t xml:space="preserve">§3. Het personeelslid kan gebruik maken van het zorgkrediet omwille van één van volgende vijf </w:t>
      </w:r>
      <w:r w:rsidR="000B17AD" w:rsidRPr="00621A1C">
        <w:rPr>
          <w:bCs/>
        </w:rPr>
        <w:t>motieven:</w:t>
      </w:r>
    </w:p>
    <w:p w14:paraId="3E2A9DBD" w14:textId="0F1388AB" w:rsidR="00621A1C" w:rsidRPr="00621A1C" w:rsidRDefault="00621A1C" w:rsidP="00E80C0C">
      <w:pPr>
        <w:pStyle w:val="Lijstalinea"/>
        <w:numPr>
          <w:ilvl w:val="2"/>
          <w:numId w:val="55"/>
        </w:numPr>
        <w:rPr>
          <w:bCs/>
        </w:rPr>
      </w:pPr>
      <w:r w:rsidRPr="00621A1C">
        <w:rPr>
          <w:bCs/>
        </w:rPr>
        <w:t>zorg voor een kind tot en met de leeftijd van twaalf jaar;</w:t>
      </w:r>
    </w:p>
    <w:p w14:paraId="03F24277" w14:textId="472995C1" w:rsidR="00621A1C" w:rsidRPr="00621A1C" w:rsidRDefault="00621A1C" w:rsidP="00E80C0C">
      <w:pPr>
        <w:pStyle w:val="Lijstalinea"/>
        <w:numPr>
          <w:ilvl w:val="2"/>
          <w:numId w:val="55"/>
        </w:numPr>
        <w:rPr>
          <w:bCs/>
        </w:rPr>
      </w:pPr>
      <w:r w:rsidRPr="00621A1C">
        <w:rPr>
          <w:bCs/>
        </w:rPr>
        <w:t>bijstand of verzorging van een zwaar ziek gezins- of familielid;</w:t>
      </w:r>
    </w:p>
    <w:p w14:paraId="7FEC8ACB" w14:textId="6C5E7B80" w:rsidR="00621A1C" w:rsidRPr="00621A1C" w:rsidRDefault="00621A1C" w:rsidP="00E80C0C">
      <w:pPr>
        <w:pStyle w:val="Lijstalinea"/>
        <w:numPr>
          <w:ilvl w:val="2"/>
          <w:numId w:val="55"/>
        </w:numPr>
        <w:rPr>
          <w:bCs/>
        </w:rPr>
      </w:pPr>
      <w:r w:rsidRPr="00621A1C">
        <w:rPr>
          <w:bCs/>
        </w:rPr>
        <w:t>palliatieve verzorging;</w:t>
      </w:r>
    </w:p>
    <w:p w14:paraId="30959D76" w14:textId="67B2F8A9" w:rsidR="00621A1C" w:rsidRPr="00621A1C" w:rsidRDefault="00621A1C" w:rsidP="00E80C0C">
      <w:pPr>
        <w:pStyle w:val="Lijstalinea"/>
        <w:numPr>
          <w:ilvl w:val="2"/>
          <w:numId w:val="55"/>
        </w:numPr>
        <w:rPr>
          <w:bCs/>
        </w:rPr>
      </w:pPr>
      <w:r w:rsidRPr="00621A1C">
        <w:rPr>
          <w:bCs/>
        </w:rPr>
        <w:t>zorg voor een kind met een handicap;</w:t>
      </w:r>
    </w:p>
    <w:p w14:paraId="76C67A53" w14:textId="071ACB3E" w:rsidR="00621A1C" w:rsidRPr="00621A1C" w:rsidRDefault="00621A1C" w:rsidP="00E80C0C">
      <w:pPr>
        <w:pStyle w:val="Lijstalinea"/>
        <w:numPr>
          <w:ilvl w:val="2"/>
          <w:numId w:val="55"/>
        </w:numPr>
        <w:rPr>
          <w:bCs/>
        </w:rPr>
      </w:pPr>
      <w:r w:rsidRPr="00621A1C">
        <w:rPr>
          <w:bCs/>
        </w:rPr>
        <w:t>opleiding.</w:t>
      </w:r>
    </w:p>
    <w:p w14:paraId="374FC6C7" w14:textId="77777777" w:rsidR="00621A1C" w:rsidRPr="00621A1C" w:rsidRDefault="00621A1C" w:rsidP="00621A1C">
      <w:pPr>
        <w:ind w:left="0"/>
        <w:rPr>
          <w:bCs/>
        </w:rPr>
      </w:pPr>
      <w:r w:rsidRPr="00621A1C">
        <w:rPr>
          <w:bCs/>
        </w:rPr>
        <w:t xml:space="preserve">§4. Het personeelslid ontvangt een onderbrekingsuitkering voor de onderbreking of vermindering van zijn arbeidsprestaties, met al dan niet opeenvolgende periodes, gedurende een van de volgende termijnen: </w:t>
      </w:r>
    </w:p>
    <w:p w14:paraId="0A898741" w14:textId="66BFB977" w:rsidR="00621A1C" w:rsidRPr="00621A1C" w:rsidRDefault="00621A1C" w:rsidP="00E80C0C">
      <w:pPr>
        <w:pStyle w:val="Lijstalinea"/>
        <w:numPr>
          <w:ilvl w:val="2"/>
          <w:numId w:val="55"/>
        </w:numPr>
        <w:rPr>
          <w:bCs/>
        </w:rPr>
      </w:pPr>
      <w:r w:rsidRPr="00621A1C">
        <w:rPr>
          <w:bCs/>
        </w:rPr>
        <w:t>18 maanden in geval van volledige onderbreking van de arbeidsprestaties;</w:t>
      </w:r>
    </w:p>
    <w:p w14:paraId="59167C9D" w14:textId="5F64F0A6" w:rsidR="00621A1C" w:rsidRPr="00621A1C" w:rsidRDefault="00621A1C" w:rsidP="00E80C0C">
      <w:pPr>
        <w:pStyle w:val="Lijstalinea"/>
        <w:numPr>
          <w:ilvl w:val="2"/>
          <w:numId w:val="55"/>
        </w:numPr>
        <w:rPr>
          <w:bCs/>
        </w:rPr>
      </w:pPr>
      <w:r w:rsidRPr="00621A1C">
        <w:rPr>
          <w:bCs/>
        </w:rPr>
        <w:t>36 maanden bij onderbreking tot de helft van een normale voltijdse arbeidsregeling;</w:t>
      </w:r>
    </w:p>
    <w:p w14:paraId="4EB76F1F" w14:textId="16658B1A" w:rsidR="00621A1C" w:rsidRPr="00621A1C" w:rsidRDefault="00621A1C" w:rsidP="00E80C0C">
      <w:pPr>
        <w:pStyle w:val="Lijstalinea"/>
        <w:numPr>
          <w:ilvl w:val="2"/>
          <w:numId w:val="55"/>
        </w:numPr>
        <w:rPr>
          <w:bCs/>
        </w:rPr>
      </w:pPr>
      <w:r w:rsidRPr="00621A1C">
        <w:rPr>
          <w:bCs/>
        </w:rPr>
        <w:t>90 maanden bij onderbreking van de voltijdse arbeidsprestaties met een vijfde.</w:t>
      </w:r>
    </w:p>
    <w:p w14:paraId="6E2EDB2A" w14:textId="77777777" w:rsidR="00621A1C" w:rsidRPr="00621A1C" w:rsidRDefault="00621A1C" w:rsidP="00621A1C">
      <w:pPr>
        <w:ind w:left="0"/>
        <w:rPr>
          <w:bCs/>
        </w:rPr>
      </w:pPr>
      <w:r w:rsidRPr="00621A1C">
        <w:rPr>
          <w:bCs/>
        </w:rPr>
        <w:t>§5. Bij wijziging van opnamevorm moet er rekening mee gehouden worden dat één maand onderbreking van de arbeidsprestaties gelijk is aan twee maanden onderbreking tot de helft en vijf maanden onderbreking van de arbeidsprestaties met een vijfde. Bij berekening van het resterende krediet wordt er afgrond op de hogere maandeenheid.</w:t>
      </w:r>
    </w:p>
    <w:p w14:paraId="169AD179" w14:textId="77777777" w:rsidR="00621A1C" w:rsidRPr="00621A1C" w:rsidRDefault="00621A1C" w:rsidP="00621A1C">
      <w:pPr>
        <w:ind w:left="0"/>
        <w:rPr>
          <w:bCs/>
        </w:rPr>
      </w:pPr>
      <w:r w:rsidRPr="00621A1C">
        <w:rPr>
          <w:bCs/>
        </w:rPr>
        <w:lastRenderedPageBreak/>
        <w:t>§6. Om de maximale termijn van onderbreking, vermeld in §4, te bepalen wordt er gerekend vanaf 2 september 2016. Voor de berekening wordt geen rekening gehouden met eerder genoten thematische verloven of periodes van loopbaanonderbreking zoals vastgesteld door het koninklijk besluit van 2 januari 1991 betreffende de toekenning van onderbrekingsuitkeringen.</w:t>
      </w:r>
    </w:p>
    <w:p w14:paraId="4C62C222" w14:textId="1F657B14" w:rsidR="00621A1C" w:rsidRPr="00DA46AE" w:rsidRDefault="00621A1C" w:rsidP="00621A1C">
      <w:pPr>
        <w:ind w:left="0"/>
        <w:rPr>
          <w:bCs/>
        </w:rPr>
      </w:pPr>
      <w:r w:rsidRPr="00DA46AE">
        <w:rPr>
          <w:bCs/>
        </w:rPr>
        <w:t xml:space="preserve">§7. Het personeelslid met recht op zorgkrediet stelt de algemeen directeur en </w:t>
      </w:r>
      <w:r w:rsidR="00E0628E" w:rsidRPr="00DA46AE">
        <w:rPr>
          <w:bCs/>
        </w:rPr>
        <w:t xml:space="preserve">de teamverantwoordelijke </w:t>
      </w:r>
      <w:r w:rsidRPr="00DA46AE">
        <w:rPr>
          <w:bCs/>
        </w:rPr>
        <w:t>ten minste drie maanden voor het begin van de onderbreking schriftelijk op de hoogte van de periode waarvoor het zijn loopbaan zal onderbreken. De termijn van drie maanden kan evenwel op verzoek van het personeelslid worden ingekort.</w:t>
      </w:r>
    </w:p>
    <w:p w14:paraId="03BE6E84" w14:textId="77777777" w:rsidR="00621A1C" w:rsidRPr="00DA46AE" w:rsidRDefault="00621A1C" w:rsidP="00621A1C">
      <w:pPr>
        <w:ind w:left="0"/>
        <w:rPr>
          <w:bCs/>
        </w:rPr>
      </w:pPr>
      <w:r w:rsidRPr="00DA46AE">
        <w:rPr>
          <w:bCs/>
        </w:rPr>
        <w:t xml:space="preserve">§8. De algemeen en financieel directeur kunnen het Vlaamse zorgkrediet als gunst aanvragen. </w:t>
      </w:r>
    </w:p>
    <w:p w14:paraId="3BA28177" w14:textId="77777777" w:rsidR="00621A1C" w:rsidRPr="00DA46AE" w:rsidRDefault="00621A1C" w:rsidP="00621A1C">
      <w:pPr>
        <w:ind w:left="0"/>
        <w:rPr>
          <w:bCs/>
        </w:rPr>
      </w:pPr>
      <w:r w:rsidRPr="00DA46AE">
        <w:rPr>
          <w:bCs/>
        </w:rPr>
        <w:t>In voorkomend geval staat het college het Vlaamse zorgkrediet als gunst toe als en voor zover de goede werking van de dienst niet wordt verstoord.</w:t>
      </w:r>
    </w:p>
    <w:p w14:paraId="644D7EF5" w14:textId="77777777" w:rsidR="00621A1C" w:rsidRPr="00DA46AE" w:rsidRDefault="00621A1C" w:rsidP="00621A1C">
      <w:pPr>
        <w:ind w:left="0"/>
        <w:rPr>
          <w:bCs/>
        </w:rPr>
      </w:pPr>
      <w:r w:rsidRPr="00DA46AE">
        <w:rPr>
          <w:bCs/>
        </w:rPr>
        <w:t>§9. Het personeelslid kan het zorg- en opleidingskrediet aanvragen voor een periode van minimaal drie maanden en maximaal twaalf maanden. In afwijking hiervan kan het zorgkrediet voor palliatieve verzorging aangevraagd worden voor minimaal één en maximaal drie maanden.</w:t>
      </w:r>
    </w:p>
    <w:p w14:paraId="0C0C56D9" w14:textId="77777777" w:rsidR="00621A1C" w:rsidRPr="00DA46AE" w:rsidRDefault="00621A1C" w:rsidP="00621A1C">
      <w:pPr>
        <w:ind w:left="0"/>
        <w:rPr>
          <w:bCs/>
        </w:rPr>
      </w:pPr>
      <w:r w:rsidRPr="00DA46AE">
        <w:rPr>
          <w:bCs/>
        </w:rPr>
        <w:t>§10. Voor verlengingen of nieuwe aanvragen moet dezelfde termijn gerespecteerd worden.</w:t>
      </w:r>
    </w:p>
    <w:p w14:paraId="7B6A3FAF" w14:textId="506C6E24" w:rsidR="00420C8E" w:rsidRDefault="00621A1C" w:rsidP="00621A1C">
      <w:pPr>
        <w:ind w:left="0"/>
        <w:rPr>
          <w:bCs/>
        </w:rPr>
      </w:pPr>
      <w:r w:rsidRPr="00DA46AE">
        <w:rPr>
          <w:bCs/>
        </w:rPr>
        <w:t>§11. Het personeelslid dat verlof voor de opname van Vlaams zorgkrediet heeft gekregen kan vervroegd terugkeren na goedkeuring van de aanstellende overheid.</w:t>
      </w:r>
      <w:r w:rsidRPr="00621A1C">
        <w:rPr>
          <w:bCs/>
        </w:rPr>
        <w:t xml:space="preserve">  </w:t>
      </w:r>
    </w:p>
    <w:p w14:paraId="04EDE4D3" w14:textId="77777777" w:rsidR="00DA46AE" w:rsidRDefault="00DA46AE" w:rsidP="00621A1C">
      <w:pPr>
        <w:ind w:left="0"/>
        <w:rPr>
          <w:bCs/>
        </w:rPr>
      </w:pPr>
    </w:p>
    <w:p w14:paraId="6871F0D3" w14:textId="170AA202" w:rsidR="00DC73D5" w:rsidRPr="00891517" w:rsidRDefault="003A11FB" w:rsidP="00891517">
      <w:pPr>
        <w:ind w:left="0"/>
        <w:rPr>
          <w:b/>
          <w:caps/>
          <w:sz w:val="16"/>
          <w:szCs w:val="16"/>
        </w:rPr>
      </w:pPr>
      <w:bookmarkStart w:id="254" w:name="_Toc110948242"/>
      <w:bookmarkEnd w:id="253"/>
      <w:r w:rsidRPr="00891517">
        <w:rPr>
          <w:b/>
          <w:caps/>
          <w:sz w:val="16"/>
          <w:szCs w:val="16"/>
        </w:rPr>
        <w:t>Hoofdstuk</w:t>
      </w:r>
      <w:r w:rsidR="00DC73D5" w:rsidRPr="00891517">
        <w:rPr>
          <w:b/>
          <w:caps/>
          <w:sz w:val="16"/>
          <w:szCs w:val="16"/>
        </w:rPr>
        <w:t xml:space="preserve"> x</w:t>
      </w:r>
      <w:r w:rsidR="00EE243E">
        <w:rPr>
          <w:b/>
          <w:caps/>
          <w:sz w:val="16"/>
          <w:szCs w:val="16"/>
        </w:rPr>
        <w:t>ii</w:t>
      </w:r>
      <w:r w:rsidR="00DC73D5" w:rsidRPr="00891517">
        <w:rPr>
          <w:b/>
          <w:caps/>
          <w:sz w:val="16"/>
          <w:szCs w:val="16"/>
        </w:rPr>
        <w:t>i</w:t>
      </w:r>
      <w:r w:rsidRPr="00891517">
        <w:rPr>
          <w:b/>
          <w:caps/>
          <w:sz w:val="16"/>
          <w:szCs w:val="16"/>
        </w:rPr>
        <w:t>. politiek verlof</w:t>
      </w:r>
      <w:bookmarkEnd w:id="254"/>
    </w:p>
    <w:p w14:paraId="7630C064" w14:textId="3C9F0884" w:rsidR="003A11FB" w:rsidRPr="00037A46" w:rsidRDefault="00F33791" w:rsidP="00334A21">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215</w:t>
      </w:r>
    </w:p>
    <w:p w14:paraId="4751B231" w14:textId="78B1B426" w:rsidR="003A11FB" w:rsidRDefault="6575560A" w:rsidP="00677A80">
      <w:pPr>
        <w:pStyle w:val="StandaardUitvullen"/>
        <w:ind w:left="0"/>
        <w:rPr>
          <w:rFonts w:cs="Arial"/>
        </w:rPr>
      </w:pPr>
      <w:r>
        <w:t>Het politiek verlof wordt voor het personeel geregeld door het decreet van 14 maart 2003 (B.S. 24 april 2003)</w:t>
      </w:r>
      <w:r w:rsidRPr="4FB77E70">
        <w:rPr>
          <w:rFonts w:cs="Arial"/>
        </w:rPr>
        <w:t xml:space="preserve"> </w:t>
      </w:r>
      <w:r>
        <w:t>houdende regeling van het politiek verlof voor de personeelsleden van de provincies, gemeenten, de agglomeraties van gemeenten en openbare centra voor maatschappelijk welzijn, alsook de openbare instellingen publiekrechtelijke verenigingen die onder hun controle of toezicht vallen, inclusief latere wijzigingen.</w:t>
      </w:r>
      <w:r w:rsidRPr="4FB77E70">
        <w:rPr>
          <w:rFonts w:cs="Arial"/>
        </w:rPr>
        <w:t xml:space="preserve"> </w:t>
      </w:r>
    </w:p>
    <w:p w14:paraId="63830AD6" w14:textId="5935F2D9" w:rsidR="003A11FB" w:rsidRPr="00B44CF7" w:rsidRDefault="00DC73D5" w:rsidP="00B44CF7">
      <w:pPr>
        <w:pStyle w:val="Kop2"/>
      </w:pPr>
      <w:bookmarkStart w:id="255" w:name="_Toc110948243"/>
      <w:bookmarkStart w:id="256" w:name="_Toc179877204"/>
      <w:r w:rsidRPr="00B44CF7">
        <w:t>Hoofdstuk xi</w:t>
      </w:r>
      <w:r w:rsidR="00B44CF7" w:rsidRPr="00B44CF7">
        <w:t>v</w:t>
      </w:r>
      <w:r w:rsidR="003A11FB" w:rsidRPr="00B44CF7">
        <w:t>. vakbondsverlof</w:t>
      </w:r>
      <w:bookmarkEnd w:id="255"/>
      <w:bookmarkEnd w:id="256"/>
    </w:p>
    <w:p w14:paraId="35439214" w14:textId="790CA840" w:rsidR="003A11FB" w:rsidRPr="00037A46" w:rsidRDefault="00F33791" w:rsidP="00334A21">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216</w:t>
      </w:r>
    </w:p>
    <w:p w14:paraId="7C47D70A" w14:textId="77777777" w:rsidR="003A11FB" w:rsidRPr="00037A46" w:rsidRDefault="003A11FB" w:rsidP="00677A80">
      <w:pPr>
        <w:ind w:left="0"/>
        <w:rPr>
          <w:rFonts w:cs="Arial"/>
        </w:rPr>
      </w:pPr>
      <w:r w:rsidRPr="00037A46">
        <w:t>Het vakbondsverlof wordt geregeld door de wet van 19 december 1974 tot regeling van de betrekkingen tussen de overheid en de vakbonden van haar personeel en het koninklijk besluit van 28 september 1984 tot de uitvoering ervan, inclusief latere wijzigingen.</w:t>
      </w:r>
      <w:r w:rsidRPr="00037A46">
        <w:rPr>
          <w:rFonts w:cs="Arial"/>
        </w:rPr>
        <w:t xml:space="preserve"> </w:t>
      </w:r>
    </w:p>
    <w:p w14:paraId="6B11894D" w14:textId="3AEBDE2F" w:rsidR="003A11FB" w:rsidRPr="00037A46" w:rsidRDefault="00053013" w:rsidP="00B44CF7">
      <w:pPr>
        <w:pStyle w:val="Kop2"/>
      </w:pPr>
      <w:r w:rsidRPr="00037A46">
        <w:br w:type="page"/>
      </w:r>
      <w:bookmarkStart w:id="257" w:name="_Toc110948244"/>
      <w:bookmarkStart w:id="258" w:name="_Toc179877205"/>
      <w:r w:rsidR="003A11FB" w:rsidRPr="00037A46">
        <w:lastRenderedPageBreak/>
        <w:t>Hoofdstuk x</w:t>
      </w:r>
      <w:r w:rsidR="00F06969">
        <w:t>v</w:t>
      </w:r>
      <w:r w:rsidR="003A11FB" w:rsidRPr="00037A46">
        <w:t>. de dienstvrijstellingen</w:t>
      </w:r>
      <w:bookmarkEnd w:id="257"/>
      <w:bookmarkEnd w:id="258"/>
    </w:p>
    <w:p w14:paraId="1ACD33C1" w14:textId="0EF2E00B" w:rsidR="003A11FB" w:rsidRPr="00037A46" w:rsidRDefault="006E6257" w:rsidP="00334A21">
      <w:pPr>
        <w:spacing w:before="0" w:after="160" w:line="259" w:lineRule="auto"/>
        <w:ind w:left="0"/>
        <w:jc w:val="left"/>
        <w:rPr>
          <w:rFonts w:ascii="Calibri" w:eastAsia="Calibri" w:hAnsi="Calibri"/>
          <w:b/>
          <w:bCs/>
          <w:kern w:val="2"/>
          <w:sz w:val="22"/>
          <w:szCs w:val="22"/>
          <w:lang w:val="nl-BE" w:eastAsia="en-US"/>
          <w14:ligatures w14:val="standardContextual"/>
        </w:rPr>
      </w:pPr>
      <w:r w:rsidRPr="00037A46">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217</w:t>
      </w:r>
    </w:p>
    <w:p w14:paraId="4D47326D" w14:textId="77777777" w:rsidR="00EA6A0A" w:rsidRPr="00037A46" w:rsidRDefault="00057DE7" w:rsidP="00677A80">
      <w:pPr>
        <w:ind w:left="0"/>
      </w:pPr>
      <w:r w:rsidRPr="00037A46">
        <w:rPr>
          <w:b/>
        </w:rPr>
        <w:t>§</w:t>
      </w:r>
      <w:r w:rsidR="00367EFF" w:rsidRPr="00037A46">
        <w:rPr>
          <w:b/>
        </w:rPr>
        <w:t xml:space="preserve"> </w:t>
      </w:r>
      <w:r w:rsidR="003A11FB" w:rsidRPr="00037A46">
        <w:rPr>
          <w:b/>
        </w:rPr>
        <w:t>1</w:t>
      </w:r>
      <w:r w:rsidR="00367EFF" w:rsidRPr="00037A46">
        <w:rPr>
          <w:b/>
        </w:rPr>
        <w:t xml:space="preserve"> </w:t>
      </w:r>
      <w:r w:rsidR="00EA6A0A" w:rsidRPr="00037A46">
        <w:t xml:space="preserve">Het personeelslid heeft in de volgende </w:t>
      </w:r>
      <w:r w:rsidR="00A46CEF" w:rsidRPr="00037A46">
        <w:t>situaties</w:t>
      </w:r>
      <w:r w:rsidR="00EA6A0A" w:rsidRPr="00037A46">
        <w:t xml:space="preserve"> recht op vrijstelling van dienst voor de strikt nodige tijd (duur activiteit + verplaatsingstijd heen en terug van het werk): </w:t>
      </w:r>
    </w:p>
    <w:p w14:paraId="3F666C18" w14:textId="77777777" w:rsidR="00EA6A0A" w:rsidRPr="00037A46" w:rsidRDefault="00EA6A0A" w:rsidP="00EA6A0A">
      <w:r w:rsidRPr="00037A46">
        <w:t>1. als vrijwilliger van een brandweerkorps of korps voor burgerlijke bescherming, voor dringende hulpverlening;</w:t>
      </w:r>
    </w:p>
    <w:p w14:paraId="574DAF28" w14:textId="77777777" w:rsidR="00EA6A0A" w:rsidRPr="00037A46" w:rsidRDefault="00EA6A0A" w:rsidP="00EA6A0A">
      <w:r w:rsidRPr="00037A46">
        <w:t>2. als actieve vrijwilliger van het Rode Kruis of van het Vlaamse Kruis a rato van telkens maximaal vijf werkdagen per jaar;</w:t>
      </w:r>
    </w:p>
    <w:p w14:paraId="5A457496" w14:textId="77777777" w:rsidR="00EA6A0A" w:rsidRPr="00037A46" w:rsidRDefault="00EA6A0A" w:rsidP="00EA6A0A">
      <w:r w:rsidRPr="00037A46">
        <w:t xml:space="preserve">3. bij het afstaan van beenmerg a rato van maximaal </w:t>
      </w:r>
      <w:r w:rsidR="00954A97" w:rsidRPr="00037A46">
        <w:t>4</w:t>
      </w:r>
      <w:r w:rsidRPr="00037A46">
        <w:t xml:space="preserve"> werkdagen per afname;</w:t>
      </w:r>
    </w:p>
    <w:p w14:paraId="35967D47" w14:textId="77777777" w:rsidR="00EA6A0A" w:rsidRPr="00037A46" w:rsidRDefault="00EA6A0A" w:rsidP="00EA6A0A">
      <w:r w:rsidRPr="00037A46">
        <w:t>4. bij het afstaan van organen of weefsels voor de benodigde duur van de onderzoeken, de ziekenhuisopname en het herstel;</w:t>
      </w:r>
    </w:p>
    <w:p w14:paraId="6950DE03" w14:textId="77777777" w:rsidR="00EA6A0A" w:rsidRPr="00037A46" w:rsidRDefault="00EA6A0A" w:rsidP="00EA6A0A">
      <w:r w:rsidRPr="00037A46">
        <w:t>5. bij het geven van bloed, plasma of bloedplaatjes (maximaal 10 keer per jaar);</w:t>
      </w:r>
    </w:p>
    <w:p w14:paraId="5E621565" w14:textId="77777777" w:rsidR="00EA6A0A" w:rsidRPr="00037A46" w:rsidRDefault="00EA6A0A" w:rsidP="00EA6A0A">
      <w:r w:rsidRPr="00037A46">
        <w:t>6. bij het geven van borstvoeding op het werk a rato van de benodigde tijd;</w:t>
      </w:r>
    </w:p>
    <w:p w14:paraId="73DBAAA4" w14:textId="77777777" w:rsidR="00EA6A0A" w:rsidRPr="00037A46" w:rsidRDefault="00EA6A0A" w:rsidP="00EA6A0A">
      <w:r w:rsidRPr="00037A46">
        <w:t>7. het vrouwelijke personeelslid bij prenatale onderzoeken tijdens de diensturen gedurende de zwangerschap;</w:t>
      </w:r>
    </w:p>
    <w:p w14:paraId="4D2E4572" w14:textId="77777777" w:rsidR="00EA6A0A" w:rsidRPr="00037A46" w:rsidRDefault="00EA6A0A" w:rsidP="00EA6A0A">
      <w:r w:rsidRPr="00037A46">
        <w:t>8. deelname aan examens georganiseerd door het bestuur</w:t>
      </w:r>
      <w:r w:rsidR="00FD7DDD" w:rsidRPr="00037A46">
        <w:t xml:space="preserve"> (gemeente en OCMW)</w:t>
      </w:r>
      <w:r w:rsidRPr="00037A46">
        <w:t>;</w:t>
      </w:r>
    </w:p>
    <w:p w14:paraId="032B079A" w14:textId="77777777" w:rsidR="003A11FB" w:rsidRDefault="200C330F" w:rsidP="00EA6A0A">
      <w:r>
        <w:t>9. oproeping voor wetgevende, provinciale of gemeentelijke verkiezingen</w:t>
      </w:r>
      <w:r w:rsidR="085C0B41">
        <w:t>;</w:t>
      </w:r>
    </w:p>
    <w:p w14:paraId="1C2CFB9D" w14:textId="57C7004A" w:rsidR="00B01394" w:rsidRPr="00037A46" w:rsidRDefault="00B01394" w:rsidP="00EA6A0A">
      <w:r>
        <w:t>10. bij medische onderzoeken in kader van het bevolkingsonderzoek borstkanker</w:t>
      </w:r>
      <w:r w:rsidR="00F36553">
        <w:t>.</w:t>
      </w:r>
      <w:r>
        <w:t xml:space="preserve"> </w:t>
      </w:r>
    </w:p>
    <w:p w14:paraId="24CF429D" w14:textId="77777777" w:rsidR="003A11FB" w:rsidRPr="00037A46" w:rsidRDefault="00057DE7" w:rsidP="00677A80">
      <w:pPr>
        <w:ind w:left="0"/>
        <w:rPr>
          <w:strike/>
        </w:rPr>
      </w:pPr>
      <w:r w:rsidRPr="00037A46">
        <w:rPr>
          <w:b/>
        </w:rPr>
        <w:t>§</w:t>
      </w:r>
      <w:r w:rsidR="00367EFF" w:rsidRPr="00037A46">
        <w:rPr>
          <w:b/>
        </w:rPr>
        <w:t xml:space="preserve"> </w:t>
      </w:r>
      <w:r w:rsidR="003A11FB" w:rsidRPr="00037A46">
        <w:rPr>
          <w:b/>
        </w:rPr>
        <w:t>2</w:t>
      </w:r>
      <w:r w:rsidR="00367EFF" w:rsidRPr="00037A46">
        <w:rPr>
          <w:b/>
        </w:rPr>
        <w:t xml:space="preserve"> </w:t>
      </w:r>
      <w:r w:rsidR="003A11FB" w:rsidRPr="00037A46">
        <w:rPr>
          <w:rStyle w:val="Zwaar"/>
          <w:b w:val="0"/>
          <w:snapToGrid w:val="0"/>
        </w:rPr>
        <w:t>Het p</w:t>
      </w:r>
      <w:r w:rsidR="003A11FB" w:rsidRPr="00037A46">
        <w:t xml:space="preserve">ersoneelslid dat als voorzitter, bijzitter of </w:t>
      </w:r>
      <w:r w:rsidR="003474E1" w:rsidRPr="00037A46">
        <w:t>algemeen directeur</w:t>
      </w:r>
      <w:r w:rsidR="003A11FB" w:rsidRPr="00037A46">
        <w:t xml:space="preserve"> van een stembureau, een stemopnemingsbureau, of een hoofdstembureau optreedt bij de verkiezingen, heeft recht op dienstvrijstelling:</w:t>
      </w:r>
    </w:p>
    <w:p w14:paraId="3E3B4632" w14:textId="77777777" w:rsidR="003A11FB" w:rsidRPr="00037A46" w:rsidRDefault="003A11FB" w:rsidP="00E80C0C">
      <w:pPr>
        <w:pStyle w:val="StandaardUitvullen"/>
        <w:numPr>
          <w:ilvl w:val="0"/>
          <w:numId w:val="19"/>
        </w:numPr>
      </w:pPr>
      <w:r w:rsidRPr="00037A46">
        <w:t>de dag van de verkiezingen, als hij dan moest werken;</w:t>
      </w:r>
    </w:p>
    <w:p w14:paraId="0300CFBF" w14:textId="77777777" w:rsidR="003A11FB" w:rsidRPr="00037A46" w:rsidRDefault="003A11FB" w:rsidP="00E80C0C">
      <w:pPr>
        <w:pStyle w:val="StandaardUitvullen"/>
        <w:numPr>
          <w:ilvl w:val="0"/>
          <w:numId w:val="19"/>
        </w:numPr>
      </w:pPr>
      <w:r w:rsidRPr="00037A46">
        <w:t>als lid van een hoofdstembureau: de nodige tijd om de bij de kieswetgeving voorgeschreven vergaderingen van de hoofdbureaus bij te wonen;</w:t>
      </w:r>
    </w:p>
    <w:p w14:paraId="512E9539" w14:textId="063CDA53" w:rsidR="00E05C18" w:rsidRPr="00037A46" w:rsidRDefault="00057DE7" w:rsidP="00677A80">
      <w:pPr>
        <w:ind w:left="0"/>
        <w:rPr>
          <w:bCs/>
        </w:rPr>
      </w:pPr>
      <w:r w:rsidRPr="00037A46">
        <w:rPr>
          <w:b/>
        </w:rPr>
        <w:t>§</w:t>
      </w:r>
      <w:r w:rsidR="00367EFF" w:rsidRPr="00037A46">
        <w:rPr>
          <w:b/>
        </w:rPr>
        <w:t xml:space="preserve"> </w:t>
      </w:r>
      <w:r w:rsidR="00A440FC" w:rsidRPr="00037A46">
        <w:rPr>
          <w:b/>
        </w:rPr>
        <w:t>3</w:t>
      </w:r>
      <w:r w:rsidR="00367EFF" w:rsidRPr="00037A46">
        <w:rPr>
          <w:b/>
        </w:rPr>
        <w:t xml:space="preserve"> </w:t>
      </w:r>
      <w:r w:rsidR="00E05C18" w:rsidRPr="00037A46">
        <w:t xml:space="preserve">Het personeelslid richt zijn aanvraag tot </w:t>
      </w:r>
      <w:r w:rsidR="00E0628E">
        <w:t xml:space="preserve">de teamverantwoordelijke </w:t>
      </w:r>
      <w:r w:rsidR="0096136A" w:rsidRPr="00037A46">
        <w:t>van de personeelsdienst</w:t>
      </w:r>
      <w:r w:rsidR="00E05C18" w:rsidRPr="00037A46">
        <w:t>.</w:t>
      </w:r>
    </w:p>
    <w:p w14:paraId="031F8674" w14:textId="77777777" w:rsidR="003A11FB" w:rsidRPr="00037A46" w:rsidRDefault="00057DE7" w:rsidP="00677A80">
      <w:pPr>
        <w:ind w:left="0"/>
      </w:pPr>
      <w:r w:rsidRPr="00037A46">
        <w:rPr>
          <w:b/>
        </w:rPr>
        <w:t>§</w:t>
      </w:r>
      <w:r w:rsidR="00367EFF" w:rsidRPr="00037A46">
        <w:rPr>
          <w:b/>
        </w:rPr>
        <w:t xml:space="preserve"> </w:t>
      </w:r>
      <w:r w:rsidR="001802E8" w:rsidRPr="00037A46">
        <w:rPr>
          <w:b/>
        </w:rPr>
        <w:t>4</w:t>
      </w:r>
      <w:r w:rsidR="00367EFF" w:rsidRPr="00037A46">
        <w:rPr>
          <w:b/>
        </w:rPr>
        <w:t xml:space="preserve"> </w:t>
      </w:r>
      <w:r w:rsidR="00E05C18" w:rsidRPr="00037A46">
        <w:t>Elke afwezigheid met vrijstelling van dienst wordt gestaafd met een bewijsstuk of attest.</w:t>
      </w:r>
    </w:p>
    <w:p w14:paraId="6B75B2FB" w14:textId="3214BA85" w:rsidR="00C95E10" w:rsidRPr="00037A46" w:rsidRDefault="00C95E10" w:rsidP="00677A80">
      <w:pPr>
        <w:ind w:left="0"/>
      </w:pPr>
      <w:r w:rsidRPr="00037A46">
        <w:rPr>
          <w:b/>
        </w:rPr>
        <w:t>§ 5</w:t>
      </w:r>
      <w:r w:rsidRPr="00037A46">
        <w:t xml:space="preserve"> Dienstvrijstelling wordt maximum tot de dagnorm toegekend</w:t>
      </w:r>
      <w:r w:rsidR="007F2E6D">
        <w:t>, t</w:t>
      </w:r>
      <w:r w:rsidRPr="00037A46">
        <w:t>enzij anders beslist door de algemeen directeur.</w:t>
      </w:r>
    </w:p>
    <w:p w14:paraId="1D6032C9" w14:textId="020A93A2" w:rsidR="003A11FB" w:rsidRPr="00037A46" w:rsidRDefault="003A11FB" w:rsidP="00334A21">
      <w:pPr>
        <w:spacing w:before="0" w:after="160" w:line="259" w:lineRule="auto"/>
        <w:ind w:left="0"/>
        <w:jc w:val="left"/>
        <w:rPr>
          <w:rFonts w:ascii="Calibri" w:eastAsia="Calibri" w:hAnsi="Calibri"/>
          <w:b/>
          <w:bCs/>
          <w:kern w:val="2"/>
          <w:sz w:val="22"/>
          <w:szCs w:val="22"/>
          <w:lang w:val="nl-BE" w:eastAsia="en-US"/>
          <w14:ligatures w14:val="standardContextual"/>
        </w:rPr>
      </w:pPr>
      <w:bookmarkStart w:id="259" w:name="OLE_LINK13"/>
      <w:bookmarkStart w:id="260" w:name="OLE_LINK20"/>
      <w:r w:rsidRPr="00037A46">
        <w:rPr>
          <w:rFonts w:ascii="Calibri" w:eastAsia="Calibri" w:hAnsi="Calibri"/>
          <w:b/>
          <w:bCs/>
          <w:kern w:val="2"/>
          <w:sz w:val="22"/>
          <w:szCs w:val="22"/>
          <w:lang w:val="nl-BE" w:eastAsia="en-US"/>
          <w14:ligatures w14:val="standardContextual"/>
        </w:rPr>
        <w:t xml:space="preserve">Artikel </w:t>
      </w:r>
      <w:r w:rsidR="008E0576">
        <w:rPr>
          <w:rFonts w:ascii="Calibri" w:eastAsia="Calibri" w:hAnsi="Calibri"/>
          <w:b/>
          <w:bCs/>
          <w:kern w:val="2"/>
          <w:sz w:val="22"/>
          <w:szCs w:val="22"/>
          <w:lang w:val="nl-BE" w:eastAsia="en-US"/>
          <w14:ligatures w14:val="standardContextual"/>
        </w:rPr>
        <w:t>218</w:t>
      </w:r>
    </w:p>
    <w:bookmarkEnd w:id="259"/>
    <w:bookmarkEnd w:id="260"/>
    <w:p w14:paraId="0E890D48" w14:textId="11BC83C7" w:rsidR="003A11FB" w:rsidRPr="00037A46" w:rsidRDefault="6575560A" w:rsidP="00677A80">
      <w:pPr>
        <w:pStyle w:val="StandaardUitvullen"/>
        <w:ind w:left="0"/>
      </w:pPr>
      <w:r>
        <w:t>Tijdens een dienstvrijstelling is een personeelslid tijdens de diensturen afwezig, met behoud van alle rechten</w:t>
      </w:r>
      <w:r w:rsidR="09E3A7C9">
        <w:t xml:space="preserve"> (behalve maaltijdcheques)</w:t>
      </w:r>
      <w:r>
        <w:t>. De afwezigheid wordt gelijkgesteld met een periode van dienstactiviteit.</w:t>
      </w:r>
    </w:p>
    <w:p w14:paraId="1FDDFE0A" w14:textId="09BAB3D0" w:rsidR="009B2E56" w:rsidRPr="00037A46" w:rsidRDefault="009B2E56" w:rsidP="00B44CF7">
      <w:pPr>
        <w:pStyle w:val="Kop2"/>
      </w:pPr>
      <w:r>
        <w:br w:type="page"/>
      </w:r>
      <w:bookmarkStart w:id="261" w:name="_Toc110948245"/>
      <w:bookmarkStart w:id="262" w:name="_Toc179877206"/>
      <w:r w:rsidR="10845828">
        <w:lastRenderedPageBreak/>
        <w:t xml:space="preserve">Hoofdstuk </w:t>
      </w:r>
      <w:r w:rsidR="3FAE51D8">
        <w:t>x</w:t>
      </w:r>
      <w:r w:rsidR="0CC10CB3">
        <w:t>vi</w:t>
      </w:r>
      <w:r w:rsidR="3FAE51D8">
        <w:t>.</w:t>
      </w:r>
      <w:r w:rsidR="10845828">
        <w:t xml:space="preserve"> de vrijstelling van arbeidsprestaties </w:t>
      </w:r>
      <w:r w:rsidR="4B6F44EC">
        <w:t>in het kader van de eindeloopbaanproblematiek</w:t>
      </w:r>
      <w:bookmarkEnd w:id="261"/>
      <w:bookmarkEnd w:id="262"/>
      <w:r w:rsidR="49E0EC5B">
        <w:t xml:space="preserve"> </w:t>
      </w:r>
    </w:p>
    <w:p w14:paraId="226785A0" w14:textId="40C13CB8" w:rsidR="009743CE" w:rsidRPr="00037A46" w:rsidRDefault="009743CE" w:rsidP="009743CE">
      <w:pPr>
        <w:pStyle w:val="Kop3"/>
        <w:rPr>
          <w:bCs/>
        </w:rPr>
      </w:pPr>
      <w:bookmarkStart w:id="263" w:name="_Toc110948246"/>
      <w:bookmarkStart w:id="264" w:name="_Toc179877207"/>
      <w:r w:rsidRPr="00037A46">
        <w:rPr>
          <w:bCs/>
        </w:rPr>
        <w:t>Afdeling 1. algemene bepalingen</w:t>
      </w:r>
      <w:bookmarkEnd w:id="263"/>
      <w:bookmarkEnd w:id="264"/>
    </w:p>
    <w:p w14:paraId="787E033E" w14:textId="3320310C" w:rsidR="009743CE" w:rsidRPr="00037A46" w:rsidRDefault="009743CE" w:rsidP="009743CE">
      <w:pPr>
        <w:pStyle w:val="Kop5"/>
      </w:pPr>
      <w:r w:rsidRPr="00037A46">
        <w:t xml:space="preserve">Artikel </w:t>
      </w:r>
      <w:r w:rsidR="008E0576">
        <w:t>219</w:t>
      </w:r>
    </w:p>
    <w:p w14:paraId="154F639A" w14:textId="77777777" w:rsidR="009743CE" w:rsidRPr="00037A46" w:rsidRDefault="009743CE" w:rsidP="00677A80">
      <w:pPr>
        <w:ind w:left="0"/>
      </w:pPr>
      <w:r w:rsidRPr="00037A46">
        <w:t xml:space="preserve">Het akkoord inzake de vrijstelling van arbeidsprestaties in het kader van de eindeloopbaanproblematiek is van toepassing op de werkgevers en werknemers, met uitzondering van de artsen, van: </w:t>
      </w:r>
    </w:p>
    <w:p w14:paraId="21ACCB03" w14:textId="77777777" w:rsidR="009743CE" w:rsidRPr="00037A46" w:rsidRDefault="009743CE" w:rsidP="00E80C0C">
      <w:pPr>
        <w:numPr>
          <w:ilvl w:val="0"/>
          <w:numId w:val="42"/>
        </w:numPr>
      </w:pPr>
      <w:r w:rsidRPr="00037A46">
        <w:t>de psychiatrische verzorgingstehuizen;</w:t>
      </w:r>
    </w:p>
    <w:p w14:paraId="7CF4F12D" w14:textId="77777777" w:rsidR="009743CE" w:rsidRPr="00037A46" w:rsidRDefault="009743CE" w:rsidP="00E80C0C">
      <w:pPr>
        <w:numPr>
          <w:ilvl w:val="0"/>
          <w:numId w:val="42"/>
        </w:numPr>
      </w:pPr>
      <w:r w:rsidRPr="00037A46">
        <w:t xml:space="preserve">de samenwerkingsverbanden voor de oprichting en het beheer van initiatieven van beschut wonen- de rusthuizen voor bejaarden, de rust- en verzorgingstehuizen en de dagverzorgingscentra </w:t>
      </w:r>
    </w:p>
    <w:p w14:paraId="5BD5494D" w14:textId="77777777" w:rsidR="009743CE" w:rsidRPr="00037A46" w:rsidRDefault="009743CE" w:rsidP="00E80C0C">
      <w:pPr>
        <w:numPr>
          <w:ilvl w:val="0"/>
          <w:numId w:val="42"/>
        </w:numPr>
      </w:pPr>
      <w:r w:rsidRPr="00037A46">
        <w:t>de revalidatiecentra;</w:t>
      </w:r>
    </w:p>
    <w:p w14:paraId="2069F5DA" w14:textId="77777777" w:rsidR="009743CE" w:rsidRPr="00037A46" w:rsidRDefault="009743CE" w:rsidP="00E80C0C">
      <w:pPr>
        <w:numPr>
          <w:ilvl w:val="0"/>
          <w:numId w:val="42"/>
        </w:numPr>
      </w:pPr>
      <w:r w:rsidRPr="00037A46">
        <w:t>de thuisverpleging;</w:t>
      </w:r>
    </w:p>
    <w:p w14:paraId="1C096EBC" w14:textId="77777777" w:rsidR="009743CE" w:rsidRPr="00037A46" w:rsidRDefault="009743CE" w:rsidP="00E80C0C">
      <w:pPr>
        <w:numPr>
          <w:ilvl w:val="0"/>
          <w:numId w:val="42"/>
        </w:numPr>
      </w:pPr>
      <w:r w:rsidRPr="00037A46">
        <w:t xml:space="preserve">de geïntegreerde diensten voor thuisverzorging </w:t>
      </w:r>
    </w:p>
    <w:p w14:paraId="30E9E12A" w14:textId="77777777" w:rsidR="009743CE" w:rsidRPr="00037A46" w:rsidRDefault="009743CE" w:rsidP="00E80C0C">
      <w:pPr>
        <w:numPr>
          <w:ilvl w:val="0"/>
          <w:numId w:val="42"/>
        </w:numPr>
      </w:pPr>
      <w:r w:rsidRPr="00037A46">
        <w:t>de diensten voor het bloed van het Rode Kruis van België;</w:t>
      </w:r>
    </w:p>
    <w:p w14:paraId="176FCAF2" w14:textId="77777777" w:rsidR="009743CE" w:rsidRPr="00037A46" w:rsidRDefault="009743CE" w:rsidP="00E80C0C">
      <w:pPr>
        <w:numPr>
          <w:ilvl w:val="0"/>
          <w:numId w:val="42"/>
        </w:numPr>
      </w:pPr>
      <w:r w:rsidRPr="00037A46">
        <w:t xml:space="preserve">de medisch-pediatrische centra; </w:t>
      </w:r>
    </w:p>
    <w:p w14:paraId="36C972B7" w14:textId="77777777" w:rsidR="009743CE" w:rsidRPr="00037A46" w:rsidRDefault="009743CE" w:rsidP="00E80C0C">
      <w:pPr>
        <w:numPr>
          <w:ilvl w:val="0"/>
          <w:numId w:val="42"/>
        </w:numPr>
      </w:pPr>
      <w:r w:rsidRPr="00037A46">
        <w:t xml:space="preserve">de wijkgezondheidscentra. </w:t>
      </w:r>
    </w:p>
    <w:p w14:paraId="6942B749" w14:textId="77777777" w:rsidR="009743CE" w:rsidRPr="00037A46" w:rsidRDefault="009743CE" w:rsidP="009743CE">
      <w:pPr>
        <w:pStyle w:val="StandaardUitvullen"/>
        <w:rPr>
          <w:rFonts w:cs="Arial"/>
        </w:rPr>
      </w:pPr>
      <w:r w:rsidRPr="00037A46">
        <w:rPr>
          <w:rFonts w:cs="Arial"/>
        </w:rPr>
        <w:t>Onder werknemers wordt verstaan: het mannelijk en vrouwelijk, statutaire en contractuele, arbeiders- en bediendepersoneel.</w:t>
      </w:r>
    </w:p>
    <w:p w14:paraId="3F7E5F6F" w14:textId="357787E9" w:rsidR="009743CE" w:rsidRPr="00037A46" w:rsidRDefault="009743CE" w:rsidP="009743CE">
      <w:pPr>
        <w:pStyle w:val="Kop5"/>
      </w:pPr>
      <w:r w:rsidRPr="00037A46">
        <w:t xml:space="preserve">Artikel </w:t>
      </w:r>
      <w:r w:rsidR="008E0576">
        <w:t>220</w:t>
      </w:r>
    </w:p>
    <w:p w14:paraId="6E1FFF16" w14:textId="77777777" w:rsidR="009743CE" w:rsidRPr="00037A46" w:rsidRDefault="009743CE" w:rsidP="00677A80">
      <w:pPr>
        <w:pStyle w:val="StandaardUitvullen"/>
        <w:ind w:left="0"/>
        <w:rPr>
          <w:rFonts w:cs="Arial"/>
          <w:b/>
          <w:u w:val="single"/>
        </w:rPr>
      </w:pPr>
      <w:r w:rsidRPr="00037A46">
        <w:rPr>
          <w:rFonts w:cs="Arial"/>
        </w:rPr>
        <w:t xml:space="preserve">Dit akkoord geeft uitvoering aan de punten 4 en 5 van het sociaal akkoord betreffende de federale gezondheidssectoren (publieke sector) van 18 juli 2005. </w:t>
      </w:r>
    </w:p>
    <w:p w14:paraId="5C89E00F" w14:textId="723CD55A" w:rsidR="009743CE" w:rsidRPr="00037A46" w:rsidRDefault="009743CE" w:rsidP="009743CE">
      <w:pPr>
        <w:pStyle w:val="Kop3"/>
        <w:rPr>
          <w:bCs/>
        </w:rPr>
      </w:pPr>
      <w:bookmarkStart w:id="265" w:name="_Toc110948247"/>
      <w:bookmarkStart w:id="266" w:name="_Toc179877208"/>
      <w:r w:rsidRPr="00037A46">
        <w:rPr>
          <w:bCs/>
        </w:rPr>
        <w:t>Afdeling 2. Vrijstelling van arbeidsprestaties</w:t>
      </w:r>
      <w:bookmarkEnd w:id="265"/>
      <w:bookmarkEnd w:id="266"/>
      <w:r w:rsidRPr="00037A46">
        <w:rPr>
          <w:bCs/>
        </w:rPr>
        <w:t xml:space="preserve"> </w:t>
      </w:r>
    </w:p>
    <w:p w14:paraId="30657D09" w14:textId="33899C03" w:rsidR="009743CE" w:rsidRPr="00037A46" w:rsidRDefault="009743CE" w:rsidP="009743CE">
      <w:pPr>
        <w:pStyle w:val="Kop5"/>
      </w:pPr>
      <w:r w:rsidRPr="00037A46">
        <w:t xml:space="preserve">Artikel </w:t>
      </w:r>
      <w:r w:rsidR="008E0576">
        <w:t>221</w:t>
      </w:r>
    </w:p>
    <w:p w14:paraId="407A9717" w14:textId="77777777" w:rsidR="009743CE" w:rsidRPr="00037A46" w:rsidRDefault="00313CCA" w:rsidP="00677A80">
      <w:pPr>
        <w:pStyle w:val="StandaardUitvullen"/>
        <w:ind w:left="0"/>
        <w:rPr>
          <w:rFonts w:cs="Arial"/>
        </w:rPr>
      </w:pPr>
      <w:r w:rsidRPr="00037A46">
        <w:rPr>
          <w:rFonts w:cs="Arial"/>
        </w:rPr>
        <w:t>Volgende categorieën v</w:t>
      </w:r>
      <w:r w:rsidR="009743CE" w:rsidRPr="00037A46">
        <w:rPr>
          <w:rFonts w:cs="Arial"/>
        </w:rPr>
        <w:t>allen onder de toepassing van de regeling vrij</w:t>
      </w:r>
      <w:r w:rsidRPr="00037A46">
        <w:rPr>
          <w:rFonts w:cs="Arial"/>
        </w:rPr>
        <w:t>stelling van arbeidsprestaties:</w:t>
      </w:r>
    </w:p>
    <w:p w14:paraId="3A031882" w14:textId="77777777" w:rsidR="009743CE" w:rsidRPr="00037A46" w:rsidRDefault="009743CE" w:rsidP="00677A80">
      <w:pPr>
        <w:pStyle w:val="StandaardUitvullen"/>
        <w:ind w:left="0"/>
        <w:rPr>
          <w:rFonts w:cs="Arial"/>
        </w:rPr>
      </w:pPr>
      <w:r w:rsidRPr="00037A46">
        <w:rPr>
          <w:rFonts w:cs="Arial"/>
          <w:b/>
        </w:rPr>
        <w:t>§ 1</w:t>
      </w:r>
      <w:r w:rsidRPr="00037A46">
        <w:rPr>
          <w:rFonts w:cs="Arial"/>
        </w:rPr>
        <w:t xml:space="preserve"> Personeel behorend tot volgende groepen heeft ambtshalve recht op vrijstelling van arbeidsprestaties zoals omschreven </w:t>
      </w:r>
      <w:r w:rsidRPr="00BC7CBB">
        <w:rPr>
          <w:rFonts w:cs="Arial"/>
        </w:rPr>
        <w:t>in de artikelen 4 tot en met 6 van het</w:t>
      </w:r>
      <w:r w:rsidRPr="00037A46">
        <w:rPr>
          <w:rFonts w:cs="Arial"/>
        </w:rPr>
        <w:t xml:space="preserve"> desbetreffend akkoord, op voorwaarde dat ze effectief de vermelde functie uitoefenen: </w:t>
      </w:r>
    </w:p>
    <w:p w14:paraId="23D01430" w14:textId="77777777" w:rsidR="009743CE" w:rsidRPr="00037A46" w:rsidRDefault="009743CE" w:rsidP="00E80C0C">
      <w:pPr>
        <w:pStyle w:val="StandaardUitvullen"/>
        <w:numPr>
          <w:ilvl w:val="0"/>
          <w:numId w:val="43"/>
        </w:numPr>
        <w:rPr>
          <w:rFonts w:cs="Arial"/>
        </w:rPr>
      </w:pPr>
      <w:r w:rsidRPr="00037A46">
        <w:rPr>
          <w:rFonts w:cs="Arial"/>
        </w:rPr>
        <w:t>het verpleegkundig personeel en het verzorgend personeel:</w:t>
      </w:r>
    </w:p>
    <w:p w14:paraId="00A32A91" w14:textId="77777777" w:rsidR="009743CE" w:rsidRPr="00037A46" w:rsidRDefault="009743CE" w:rsidP="00E80C0C">
      <w:pPr>
        <w:pStyle w:val="StandaardUitvullen"/>
        <w:numPr>
          <w:ilvl w:val="0"/>
          <w:numId w:val="43"/>
        </w:numPr>
        <w:rPr>
          <w:rFonts w:cs="Arial"/>
        </w:rPr>
      </w:pPr>
      <w:r w:rsidRPr="00037A46">
        <w:rPr>
          <w:rFonts w:cs="Arial"/>
        </w:rPr>
        <w:t>de ambulanciers van de spoeddiensten die deel uitmaken van het personeel van de instellingen bedoeld in het meerjarenplan van de federale gezondheidssectoren en dit zonder belang aan de kostenplaats waaronder het personeel is opgenomen;</w:t>
      </w:r>
    </w:p>
    <w:p w14:paraId="0EA4A7D6" w14:textId="77777777" w:rsidR="009743CE" w:rsidRPr="00037A46" w:rsidRDefault="009743CE" w:rsidP="00E80C0C">
      <w:pPr>
        <w:pStyle w:val="StandaardUitvullen"/>
        <w:numPr>
          <w:ilvl w:val="0"/>
          <w:numId w:val="43"/>
        </w:numPr>
        <w:rPr>
          <w:rFonts w:cs="Arial"/>
        </w:rPr>
      </w:pPr>
      <w:r w:rsidRPr="00037A46">
        <w:rPr>
          <w:rFonts w:cs="Arial"/>
        </w:rPr>
        <w:t>de kinesitherapeuten, ergotherapeuten, logopedisten en diëtisten;</w:t>
      </w:r>
    </w:p>
    <w:p w14:paraId="5DC78832" w14:textId="77777777" w:rsidR="009743CE" w:rsidRPr="00037A46" w:rsidRDefault="009743CE" w:rsidP="00E80C0C">
      <w:pPr>
        <w:pStyle w:val="StandaardUitvullen"/>
        <w:numPr>
          <w:ilvl w:val="0"/>
          <w:numId w:val="43"/>
        </w:numPr>
        <w:rPr>
          <w:rFonts w:cs="Arial"/>
        </w:rPr>
      </w:pPr>
      <w:r w:rsidRPr="00037A46">
        <w:rPr>
          <w:rFonts w:cs="Arial"/>
        </w:rPr>
        <w:t>de laboratoriumtechnologen;</w:t>
      </w:r>
    </w:p>
    <w:p w14:paraId="4AC0C822" w14:textId="77777777" w:rsidR="009743CE" w:rsidRPr="00037A46" w:rsidRDefault="009743CE" w:rsidP="00E80C0C">
      <w:pPr>
        <w:pStyle w:val="StandaardUitvullen"/>
        <w:numPr>
          <w:ilvl w:val="0"/>
          <w:numId w:val="43"/>
        </w:numPr>
        <w:rPr>
          <w:rFonts w:cs="Arial"/>
        </w:rPr>
      </w:pPr>
      <w:r w:rsidRPr="00037A46">
        <w:rPr>
          <w:rFonts w:cs="Arial"/>
        </w:rPr>
        <w:t xml:space="preserve">de technologen van medische beeldvorming; </w:t>
      </w:r>
    </w:p>
    <w:p w14:paraId="60CA99F7" w14:textId="77777777" w:rsidR="009743CE" w:rsidRPr="00037A46" w:rsidRDefault="009743CE" w:rsidP="00E80C0C">
      <w:pPr>
        <w:pStyle w:val="StandaardUitvullen"/>
        <w:numPr>
          <w:ilvl w:val="0"/>
          <w:numId w:val="43"/>
        </w:numPr>
        <w:rPr>
          <w:rFonts w:cs="Arial"/>
        </w:rPr>
      </w:pPr>
      <w:r w:rsidRPr="00037A46">
        <w:rPr>
          <w:rFonts w:cs="Arial"/>
        </w:rPr>
        <w:t xml:space="preserve">de technici van medisch materiaal (inzonderheid in de sterilisatiediensten); </w:t>
      </w:r>
    </w:p>
    <w:p w14:paraId="57817BDC" w14:textId="77777777" w:rsidR="009743CE" w:rsidRPr="00037A46" w:rsidRDefault="009743CE" w:rsidP="00E80C0C">
      <w:pPr>
        <w:pStyle w:val="StandaardUitvullen"/>
        <w:numPr>
          <w:ilvl w:val="0"/>
          <w:numId w:val="43"/>
        </w:numPr>
        <w:rPr>
          <w:rFonts w:cs="Arial"/>
        </w:rPr>
      </w:pPr>
      <w:r w:rsidRPr="00037A46">
        <w:rPr>
          <w:rFonts w:cs="Arial"/>
        </w:rPr>
        <w:t>de medewerkers patiëntenvervoer;</w:t>
      </w:r>
    </w:p>
    <w:p w14:paraId="1D798CAD" w14:textId="77777777" w:rsidR="009743CE" w:rsidRPr="00037A46" w:rsidRDefault="009743CE" w:rsidP="00E80C0C">
      <w:pPr>
        <w:pStyle w:val="StandaardUitvullen"/>
        <w:numPr>
          <w:ilvl w:val="0"/>
          <w:numId w:val="43"/>
        </w:numPr>
        <w:rPr>
          <w:rFonts w:cs="Arial"/>
        </w:rPr>
      </w:pPr>
      <w:r w:rsidRPr="00037A46">
        <w:rPr>
          <w:rFonts w:cs="Arial"/>
        </w:rPr>
        <w:t xml:space="preserve">de opvoeders en het begeleidend personeel geïntegreerd in de zorgteams; </w:t>
      </w:r>
    </w:p>
    <w:p w14:paraId="5B1695F3" w14:textId="77777777" w:rsidR="009743CE" w:rsidRPr="00037A46" w:rsidRDefault="009743CE" w:rsidP="00E80C0C">
      <w:pPr>
        <w:pStyle w:val="StandaardUitvullen"/>
        <w:numPr>
          <w:ilvl w:val="0"/>
          <w:numId w:val="43"/>
        </w:numPr>
        <w:rPr>
          <w:rFonts w:cs="Arial"/>
        </w:rPr>
      </w:pPr>
      <w:r w:rsidRPr="00037A46">
        <w:rPr>
          <w:rFonts w:cs="Arial"/>
        </w:rPr>
        <w:t>de sociaal verpleegkundigen;</w:t>
      </w:r>
    </w:p>
    <w:p w14:paraId="0C836199" w14:textId="77777777" w:rsidR="009743CE" w:rsidRPr="00037A46" w:rsidRDefault="009743CE" w:rsidP="00E80C0C">
      <w:pPr>
        <w:pStyle w:val="StandaardUitvullen"/>
        <w:numPr>
          <w:ilvl w:val="0"/>
          <w:numId w:val="43"/>
        </w:numPr>
        <w:rPr>
          <w:rFonts w:cs="Arial"/>
        </w:rPr>
      </w:pPr>
      <w:r w:rsidRPr="00037A46">
        <w:rPr>
          <w:rFonts w:cs="Arial"/>
        </w:rPr>
        <w:lastRenderedPageBreak/>
        <w:t xml:space="preserve">de logistieke assistenten; </w:t>
      </w:r>
    </w:p>
    <w:p w14:paraId="2743E7A7" w14:textId="77777777" w:rsidR="009743CE" w:rsidRPr="00037A46" w:rsidRDefault="009743CE" w:rsidP="00E80C0C">
      <w:pPr>
        <w:pStyle w:val="StandaardUitvullen"/>
        <w:numPr>
          <w:ilvl w:val="0"/>
          <w:numId w:val="43"/>
        </w:numPr>
        <w:rPr>
          <w:rFonts w:cs="Arial"/>
        </w:rPr>
      </w:pPr>
      <w:r w:rsidRPr="00037A46">
        <w:rPr>
          <w:rFonts w:cs="Arial"/>
        </w:rPr>
        <w:t>de maatschappelijk assistenten en psychologische assistenten tewerkgesteld in de zorgteams of geïntegreerd in het therapeutisch programma;</w:t>
      </w:r>
    </w:p>
    <w:p w14:paraId="731AA691" w14:textId="77777777" w:rsidR="009743CE" w:rsidRPr="00037A46" w:rsidRDefault="009743CE" w:rsidP="00E80C0C">
      <w:pPr>
        <w:pStyle w:val="StandaardUitvullen"/>
        <w:numPr>
          <w:ilvl w:val="0"/>
          <w:numId w:val="43"/>
        </w:numPr>
        <w:rPr>
          <w:rFonts w:cs="Arial"/>
        </w:rPr>
      </w:pPr>
      <w:r w:rsidRPr="00037A46">
        <w:rPr>
          <w:rFonts w:cs="Arial"/>
        </w:rPr>
        <w:t>de ziekenhuisassistenten;</w:t>
      </w:r>
    </w:p>
    <w:p w14:paraId="6074EBA8" w14:textId="77777777" w:rsidR="009743CE" w:rsidRPr="00037A46" w:rsidRDefault="009743CE" w:rsidP="00E80C0C">
      <w:pPr>
        <w:pStyle w:val="StandaardUitvullen"/>
        <w:numPr>
          <w:ilvl w:val="0"/>
          <w:numId w:val="43"/>
        </w:numPr>
        <w:rPr>
          <w:rFonts w:cs="Arial"/>
        </w:rPr>
      </w:pPr>
      <w:r w:rsidRPr="00037A46">
        <w:rPr>
          <w:rFonts w:cs="Arial"/>
        </w:rPr>
        <w:t>de werknemers bedoeld in de artikelen 54bis en 54ter van het koninklijk besluit nr. 78 van 10 november 1967;</w:t>
      </w:r>
    </w:p>
    <w:p w14:paraId="008163ED" w14:textId="77777777" w:rsidR="009743CE" w:rsidRPr="00037A46" w:rsidRDefault="009743CE" w:rsidP="00E80C0C">
      <w:pPr>
        <w:pStyle w:val="StandaardUitvullen"/>
        <w:numPr>
          <w:ilvl w:val="0"/>
          <w:numId w:val="43"/>
        </w:numPr>
        <w:rPr>
          <w:rFonts w:cs="Arial"/>
        </w:rPr>
      </w:pPr>
      <w:r w:rsidRPr="00037A46">
        <w:rPr>
          <w:rFonts w:cs="Arial"/>
        </w:rPr>
        <w:t>de psychologen, orthopedagogen en pedagogen tewerkgesteld in de zorgteams of geïntegreerd in het therapeutisch programma.</w:t>
      </w:r>
    </w:p>
    <w:p w14:paraId="7EE3310B" w14:textId="29C9228E" w:rsidR="009743CE" w:rsidRPr="00037A46" w:rsidRDefault="009743CE" w:rsidP="00677A80">
      <w:pPr>
        <w:pStyle w:val="StandaardUitvullen"/>
        <w:ind w:left="0"/>
        <w:rPr>
          <w:rFonts w:cs="Arial"/>
        </w:rPr>
      </w:pPr>
      <w:r w:rsidRPr="00037A46">
        <w:rPr>
          <w:rFonts w:cs="Arial"/>
        </w:rPr>
        <w:t xml:space="preserve">De </w:t>
      </w:r>
      <w:r w:rsidR="00E0628E">
        <w:rPr>
          <w:rFonts w:cs="Arial"/>
        </w:rPr>
        <w:t>teamverantwoordelijke</w:t>
      </w:r>
      <w:r w:rsidRPr="00037A46">
        <w:rPr>
          <w:rFonts w:cs="Arial"/>
        </w:rPr>
        <w:t xml:space="preserve"> en </w:t>
      </w:r>
      <w:r w:rsidR="00E0628E">
        <w:rPr>
          <w:rFonts w:cs="Arial"/>
        </w:rPr>
        <w:t>clusterverantwoordelijken</w:t>
      </w:r>
      <w:r w:rsidRPr="00037A46">
        <w:rPr>
          <w:rFonts w:cs="Arial"/>
        </w:rPr>
        <w:t xml:space="preserve"> die rechtstreeks bovenstaande personeelsgroepen omkaderen, genieten eveneens ambtshalve van de vrijstelling van arbeidsprestaties. </w:t>
      </w:r>
    </w:p>
    <w:p w14:paraId="6CDD6ACE" w14:textId="77777777" w:rsidR="009743CE" w:rsidRPr="00037A46" w:rsidRDefault="009743CE" w:rsidP="00677A80">
      <w:pPr>
        <w:pStyle w:val="StandaardUitvullen"/>
        <w:ind w:left="0"/>
        <w:rPr>
          <w:rFonts w:cs="Arial"/>
        </w:rPr>
      </w:pPr>
      <w:r w:rsidRPr="00037A46">
        <w:rPr>
          <w:rFonts w:cs="Arial"/>
          <w:b/>
        </w:rPr>
        <w:t>§ 2</w:t>
      </w:r>
      <w:r w:rsidRPr="00037A46">
        <w:rPr>
          <w:rFonts w:cs="Arial"/>
        </w:rPr>
        <w:t xml:space="preserve"> Het gelijkgesteld personeel </w:t>
      </w:r>
    </w:p>
    <w:p w14:paraId="0557574D" w14:textId="77777777" w:rsidR="009743CE" w:rsidRPr="00037A46" w:rsidRDefault="009743CE" w:rsidP="00677A80">
      <w:pPr>
        <w:pStyle w:val="StandaardUitvullen"/>
        <w:ind w:left="0"/>
        <w:rPr>
          <w:rFonts w:cs="Arial"/>
        </w:rPr>
      </w:pPr>
      <w:r w:rsidRPr="00037A46">
        <w:rPr>
          <w:rFonts w:cs="Arial"/>
        </w:rPr>
        <w:t xml:space="preserve">Onder gelijkgesteld personeel wordt verstaan, de werknemers die niet behoren tot bovenstaande lijst en gedurende de referentieperiode van 24 maanden die voorafgaat aan de maand waarin zij de leeftijd van 45, 50 of 55 jaar bereiken, minstens 200 uren prestaties hebben verricht bij dezelfde werkgever, in één of meerdere functies, waarvoor een vergoeding voor onregelmatige prestaties (zondag, zaterdag, feestdag, nachtdienst of onderbroken diensten), of een andere bij akkoord vastgelegde vergoeding werd betaald of de overeenstemmende compensatierust werd toegekend. </w:t>
      </w:r>
    </w:p>
    <w:p w14:paraId="02BCDF32" w14:textId="5D2AE504" w:rsidR="009743CE" w:rsidRPr="00037A46" w:rsidRDefault="009743CE" w:rsidP="00677A80">
      <w:pPr>
        <w:pStyle w:val="StandaardUitvullen"/>
        <w:ind w:left="0"/>
        <w:rPr>
          <w:rFonts w:cs="Arial"/>
        </w:rPr>
      </w:pPr>
      <w:r w:rsidRPr="00037A46">
        <w:rPr>
          <w:rFonts w:cs="Arial"/>
        </w:rPr>
        <w:t xml:space="preserve">De werknemer die geen 200 uren onregelmatige prestaties heeft verricht bij dezelfde werkgever, op het ogenblik dat hij 45, 50 of 55 jaar wordt, verwerft het statuut van gelijkgesteld personeel en dus het recht op de vrijstelling van arbeidsprestaties, van zodra hij alsnog binnen elke periode van 24 maanden deze 200 uren heeft verricht, volgens de modaliteiten bepaald in artikel </w:t>
      </w:r>
      <w:r w:rsidR="00A61D4D">
        <w:rPr>
          <w:rFonts w:cs="Arial"/>
        </w:rPr>
        <w:t>241</w:t>
      </w:r>
      <w:r w:rsidRPr="00037A46">
        <w:rPr>
          <w:rFonts w:cs="Arial"/>
        </w:rPr>
        <w:t xml:space="preserve"> § 3. </w:t>
      </w:r>
    </w:p>
    <w:p w14:paraId="22CB39D0" w14:textId="77777777" w:rsidR="009743CE" w:rsidRPr="00037A46" w:rsidRDefault="009743CE" w:rsidP="00677A80">
      <w:pPr>
        <w:pStyle w:val="StandaardUitvullen"/>
        <w:ind w:left="0"/>
        <w:rPr>
          <w:rFonts w:cs="Arial"/>
        </w:rPr>
      </w:pPr>
      <w:r w:rsidRPr="00037A46">
        <w:rPr>
          <w:rFonts w:cs="Arial"/>
        </w:rPr>
        <w:t xml:space="preserve">Voor de deeltijds tewerkgestelde werknemers worden deze 200 uren onregelmatige prestaties berekend naar rata van de arbeidsduur voorzien door het statuut of het contract op het ogenblik dat het recht geopend wordt. </w:t>
      </w:r>
    </w:p>
    <w:p w14:paraId="6975A054" w14:textId="6FDB832C" w:rsidR="009743CE" w:rsidRPr="00037A46" w:rsidRDefault="00CD010E" w:rsidP="009743CE">
      <w:pPr>
        <w:pStyle w:val="Kop5"/>
      </w:pPr>
      <w:r w:rsidRPr="00037A46">
        <w:t xml:space="preserve">Artikel </w:t>
      </w:r>
      <w:r w:rsidR="008E0576">
        <w:t>222</w:t>
      </w:r>
    </w:p>
    <w:p w14:paraId="60949719" w14:textId="0002AA0A" w:rsidR="009743CE" w:rsidRPr="00037A46" w:rsidRDefault="009743CE" w:rsidP="00677A80">
      <w:pPr>
        <w:pStyle w:val="StandaardUitvullen"/>
        <w:ind w:left="0"/>
        <w:rPr>
          <w:rFonts w:cs="Arial"/>
        </w:rPr>
      </w:pPr>
      <w:r w:rsidRPr="00BC7CBB">
        <w:rPr>
          <w:rFonts w:cs="Arial"/>
          <w:b/>
        </w:rPr>
        <w:t>§ 1</w:t>
      </w:r>
      <w:r w:rsidRPr="00BC7CBB">
        <w:rPr>
          <w:rFonts w:cs="Arial"/>
        </w:rPr>
        <w:t xml:space="preserve"> Het voltijds personeel, bedoeld in artikel </w:t>
      </w:r>
      <w:r w:rsidR="00A61D4D">
        <w:rPr>
          <w:rFonts w:cs="Arial"/>
        </w:rPr>
        <w:t>221</w:t>
      </w:r>
      <w:r w:rsidRPr="00BC7CBB">
        <w:rPr>
          <w:rFonts w:cs="Arial"/>
        </w:rPr>
        <w:t>, dat de</w:t>
      </w:r>
      <w:r w:rsidRPr="00037A46">
        <w:rPr>
          <w:rFonts w:cs="Arial"/>
        </w:rPr>
        <w:t xml:space="preserve"> leeftijd van 45 jaar heeft bereikt, heeft recht op toekenning van vrijstelling van prestaties van zijn gemiddelde wekelijkse arbeidstijd onder de vorm van 96 betaalde uren van vrijstelling van prestaties per jaar, toegekend volgens de modaliteiten </w:t>
      </w:r>
      <w:r w:rsidRPr="00BF6B11">
        <w:rPr>
          <w:rFonts w:cs="Arial"/>
        </w:rPr>
        <w:t xml:space="preserve">van artikel </w:t>
      </w:r>
      <w:r w:rsidR="00A61D4D">
        <w:rPr>
          <w:rFonts w:cs="Arial"/>
        </w:rPr>
        <w:t>226</w:t>
      </w:r>
      <w:r w:rsidRPr="00BF6B11">
        <w:rPr>
          <w:rFonts w:cs="Arial"/>
        </w:rPr>
        <w:t>.</w:t>
      </w:r>
      <w:r w:rsidRPr="00037A46">
        <w:rPr>
          <w:rFonts w:cs="Arial"/>
        </w:rPr>
        <w:t xml:space="preserve"> </w:t>
      </w:r>
    </w:p>
    <w:p w14:paraId="3F757917" w14:textId="49A191CB" w:rsidR="009743CE" w:rsidRPr="00037A46" w:rsidRDefault="009743CE" w:rsidP="009743CE">
      <w:pPr>
        <w:pStyle w:val="StandaardUitvullen"/>
        <w:rPr>
          <w:rFonts w:cs="Arial"/>
        </w:rPr>
      </w:pPr>
      <w:r w:rsidRPr="00BC7CBB">
        <w:rPr>
          <w:rFonts w:cs="Arial"/>
        </w:rPr>
        <w:t xml:space="preserve">Voor het deeltijds personeel, bedoeld in artikel </w:t>
      </w:r>
      <w:r w:rsidR="00A61D4D">
        <w:rPr>
          <w:rFonts w:cs="Arial"/>
        </w:rPr>
        <w:t>221</w:t>
      </w:r>
      <w:r w:rsidRPr="00BC7CBB">
        <w:rPr>
          <w:rFonts w:cs="Arial"/>
        </w:rPr>
        <w:t>, dat</w:t>
      </w:r>
      <w:r w:rsidRPr="00037A46">
        <w:rPr>
          <w:rFonts w:cs="Arial"/>
        </w:rPr>
        <w:t xml:space="preserve"> de leeftijd van 45 jaar heeft bereikt, wordt het aantal uren vrijstelling van prestaties berekend volgens de formule: </w:t>
      </w:r>
    </w:p>
    <w:p w14:paraId="18B34D7C" w14:textId="77777777" w:rsidR="009743CE" w:rsidRPr="00037A46" w:rsidRDefault="009743CE" w:rsidP="009743CE">
      <w:pPr>
        <w:pStyle w:val="StandaardUitvullen"/>
        <w:rPr>
          <w:rFonts w:cs="Arial"/>
        </w:rPr>
      </w:pPr>
      <w:r w:rsidRPr="00037A46">
        <w:rPr>
          <w:rFonts w:cs="Arial"/>
        </w:rPr>
        <w:t xml:space="preserve">X = 96 x Y/Z </w:t>
      </w:r>
    </w:p>
    <w:p w14:paraId="31B057A1" w14:textId="77777777" w:rsidR="009743CE" w:rsidRPr="00037A46" w:rsidRDefault="009743CE" w:rsidP="009743CE">
      <w:pPr>
        <w:pStyle w:val="StandaardUitvullen"/>
        <w:rPr>
          <w:rFonts w:cs="Arial"/>
        </w:rPr>
      </w:pPr>
      <w:r w:rsidRPr="00037A46">
        <w:rPr>
          <w:rFonts w:cs="Arial"/>
        </w:rPr>
        <w:t xml:space="preserve">waarbij: </w:t>
      </w:r>
    </w:p>
    <w:p w14:paraId="551E7D33" w14:textId="77777777" w:rsidR="009743CE" w:rsidRPr="00037A46" w:rsidRDefault="009743CE" w:rsidP="009743CE">
      <w:pPr>
        <w:pStyle w:val="StandaardUitvullen"/>
        <w:rPr>
          <w:rFonts w:cs="Arial"/>
        </w:rPr>
      </w:pPr>
      <w:r w:rsidRPr="00037A46">
        <w:rPr>
          <w:rFonts w:cs="Arial"/>
        </w:rPr>
        <w:t xml:space="preserve">X = het aantal uren vrijstelling van prestaties </w:t>
      </w:r>
    </w:p>
    <w:p w14:paraId="0DB5F2D5" w14:textId="77777777" w:rsidR="009743CE" w:rsidRPr="00037A46" w:rsidRDefault="009743CE" w:rsidP="009743CE">
      <w:pPr>
        <w:pStyle w:val="StandaardUitvullen"/>
        <w:rPr>
          <w:rFonts w:cs="Arial"/>
        </w:rPr>
      </w:pPr>
      <w:r w:rsidRPr="00037A46">
        <w:rPr>
          <w:rFonts w:cs="Arial"/>
        </w:rPr>
        <w:t>Y = de contractuele of statutaire wekelijkse arbeidsduur van de werknemer</w:t>
      </w:r>
    </w:p>
    <w:p w14:paraId="257A6508" w14:textId="143FCF57" w:rsidR="009743CE" w:rsidRPr="00037A46" w:rsidRDefault="73CF23D8" w:rsidP="4FB77E70">
      <w:pPr>
        <w:pStyle w:val="StandaardUitvullen"/>
        <w:rPr>
          <w:rFonts w:cs="Arial"/>
        </w:rPr>
      </w:pPr>
      <w:r w:rsidRPr="4FB77E70">
        <w:rPr>
          <w:rFonts w:cs="Arial"/>
        </w:rPr>
        <w:t xml:space="preserve">Z = de contractuele of statutaire wekelijkse arbeidsduur voor een voltijdse werknemer in de instelling. </w:t>
      </w:r>
    </w:p>
    <w:p w14:paraId="4A921F76" w14:textId="3BB60C7B" w:rsidR="009743CE" w:rsidRPr="00037A46" w:rsidRDefault="73CF23D8" w:rsidP="00677A80">
      <w:pPr>
        <w:pStyle w:val="StandaardUitvullen"/>
        <w:ind w:left="0"/>
        <w:rPr>
          <w:rFonts w:cs="Arial"/>
        </w:rPr>
      </w:pPr>
      <w:r w:rsidRPr="00BC7CBB">
        <w:rPr>
          <w:rFonts w:cs="Arial"/>
          <w:b/>
          <w:bCs/>
        </w:rPr>
        <w:t>§ 2</w:t>
      </w:r>
      <w:r w:rsidRPr="00BC7CBB">
        <w:rPr>
          <w:rFonts w:cs="Arial"/>
        </w:rPr>
        <w:t xml:space="preserve"> Het personeel, bedoeld in artikel </w:t>
      </w:r>
      <w:r w:rsidR="00A61D4D">
        <w:rPr>
          <w:rFonts w:cs="Arial"/>
        </w:rPr>
        <w:t>221</w:t>
      </w:r>
      <w:r w:rsidRPr="00BC7CBB">
        <w:rPr>
          <w:rFonts w:cs="Arial"/>
        </w:rPr>
        <w:t>, kan</w:t>
      </w:r>
      <w:r w:rsidRPr="4FB77E70">
        <w:rPr>
          <w:rFonts w:cs="Arial"/>
        </w:rPr>
        <w:t xml:space="preserve"> evenwel opteren voor het behoud van prestaties conform zijn wekelijkse arbeidstijd voorzien door het statuut of het contract. Als tegenwaarde hiervan heeft het personeelslid recht op een premie, gelijk aan 5,26 %, berekend op zijn loon. Vanaf de datum bedoeld in </w:t>
      </w:r>
      <w:r w:rsidRPr="005153DE">
        <w:rPr>
          <w:rFonts w:cs="Arial"/>
        </w:rPr>
        <w:t>artikel 15 hebben</w:t>
      </w:r>
      <w:r w:rsidRPr="4FB77E70">
        <w:rPr>
          <w:rFonts w:cs="Arial"/>
        </w:rPr>
        <w:t xml:space="preserve"> de werknemers geen mogelijkheid meer om te opteren voor de premie van 5,26 % en het behoud van prestaties, met uitzondering van het verpleegkundig personeel, evenals de verpleegkundige </w:t>
      </w:r>
      <w:r w:rsidR="00D350B6">
        <w:rPr>
          <w:rFonts w:cs="Arial"/>
        </w:rPr>
        <w:t>teamverantwoordelijk</w:t>
      </w:r>
      <w:r w:rsidRPr="4FB77E70">
        <w:rPr>
          <w:rFonts w:cs="Arial"/>
        </w:rPr>
        <w:t>en en adjunct-</w:t>
      </w:r>
      <w:r w:rsidR="00D350B6" w:rsidRPr="00C94728">
        <w:rPr>
          <w:rFonts w:cs="Arial"/>
        </w:rPr>
        <w:t>teamverantwoordelijke</w:t>
      </w:r>
      <w:r w:rsidRPr="00C94728">
        <w:rPr>
          <w:rFonts w:cs="Arial"/>
        </w:rPr>
        <w:t xml:space="preserve">n, zoals bedoeld in artikel </w:t>
      </w:r>
      <w:r w:rsidR="00A61D4D">
        <w:rPr>
          <w:rFonts w:cs="Arial"/>
        </w:rPr>
        <w:t>221</w:t>
      </w:r>
      <w:r w:rsidRPr="00C94728">
        <w:rPr>
          <w:rFonts w:cs="Arial"/>
        </w:rPr>
        <w:t>.</w:t>
      </w:r>
      <w:r w:rsidRPr="4FB77E70">
        <w:rPr>
          <w:rFonts w:cs="Arial"/>
        </w:rPr>
        <w:t xml:space="preserve"> </w:t>
      </w:r>
    </w:p>
    <w:p w14:paraId="62CDBBE5" w14:textId="382DED2C" w:rsidR="009743CE" w:rsidRPr="00037A46" w:rsidRDefault="009743CE" w:rsidP="00677A80">
      <w:pPr>
        <w:pStyle w:val="StandaardUitvullen"/>
        <w:ind w:left="0"/>
        <w:rPr>
          <w:rFonts w:cs="Arial"/>
        </w:rPr>
      </w:pPr>
      <w:r w:rsidRPr="00037A46">
        <w:rPr>
          <w:rFonts w:cs="Arial"/>
        </w:rPr>
        <w:lastRenderedPageBreak/>
        <w:t>Evenwel behoudt het personeel dat</w:t>
      </w:r>
      <w:r w:rsidR="00F87511" w:rsidRPr="00037A46">
        <w:rPr>
          <w:rFonts w:cs="Arial"/>
        </w:rPr>
        <w:t>,</w:t>
      </w:r>
      <w:r w:rsidRPr="00037A46">
        <w:rPr>
          <w:rFonts w:cs="Arial"/>
        </w:rPr>
        <w:t xml:space="preserve"> voor de datum </w:t>
      </w:r>
      <w:r w:rsidRPr="00C94728">
        <w:rPr>
          <w:rFonts w:cs="Arial"/>
        </w:rPr>
        <w:t xml:space="preserve">bedoeld in artikel </w:t>
      </w:r>
      <w:r w:rsidR="00A61D4D">
        <w:rPr>
          <w:rFonts w:cs="Arial"/>
        </w:rPr>
        <w:t>232</w:t>
      </w:r>
      <w:r w:rsidR="00F87511" w:rsidRPr="00C94728">
        <w:rPr>
          <w:rFonts w:cs="Arial"/>
        </w:rPr>
        <w:t>,</w:t>
      </w:r>
      <w:r w:rsidRPr="00C94728">
        <w:rPr>
          <w:rFonts w:cs="Arial"/>
        </w:rPr>
        <w:t xml:space="preserve"> ressorteerde</w:t>
      </w:r>
      <w:r w:rsidRPr="00037A46">
        <w:rPr>
          <w:rFonts w:cs="Arial"/>
        </w:rPr>
        <w:t xml:space="preserve"> onder het toepassingsgebied van het sectoraal akkoord van 29 juni 2001 over de uitvoering van het federaal meerjarenplan voor de openbare gezondheidssector wat betreft de maatregelen inzake vrijstelling van arbeidsprestaties en eindeloopbaan en dat heeft gekozen voor de premie bedoeld in voormeld akkoord, het recht op deze premie. </w:t>
      </w:r>
    </w:p>
    <w:p w14:paraId="09AE2BB8" w14:textId="77777777" w:rsidR="009743CE" w:rsidRPr="00037A46" w:rsidRDefault="009743CE" w:rsidP="00677A80">
      <w:pPr>
        <w:pStyle w:val="StandaardUitvullen"/>
        <w:ind w:left="0"/>
        <w:rPr>
          <w:rFonts w:cs="Arial"/>
        </w:rPr>
      </w:pPr>
      <w:r w:rsidRPr="00037A46">
        <w:rPr>
          <w:rFonts w:cs="Arial"/>
          <w:b/>
        </w:rPr>
        <w:t>§ 3</w:t>
      </w:r>
      <w:r w:rsidRPr="00037A46">
        <w:rPr>
          <w:rFonts w:cs="Arial"/>
        </w:rPr>
        <w:t xml:space="preserve"> De voltijdse werknemers die in uitvoering van dit akkoord vrijgesteld zijn van prestaties, blijven steeds beschouwd als werknemers met een voltijdse arbeidsovereenkomst of voltijdse statutaire aanstelling. </w:t>
      </w:r>
    </w:p>
    <w:p w14:paraId="79CFD80E" w14:textId="77777777" w:rsidR="009743CE" w:rsidRPr="00037A46" w:rsidRDefault="009743CE" w:rsidP="00677A80">
      <w:pPr>
        <w:pStyle w:val="StandaardUitvullen"/>
        <w:ind w:left="0"/>
        <w:rPr>
          <w:rFonts w:cs="Arial"/>
        </w:rPr>
      </w:pPr>
      <w:r w:rsidRPr="00037A46">
        <w:rPr>
          <w:rFonts w:cs="Arial"/>
        </w:rPr>
        <w:t xml:space="preserve">De deeltijdse werknemers die in uitvoering van dit akkoord vrijgesteld zijn van prestaties, blijven beschouwd als werknemers die hun arbeidstijd voorzien door het statuut of het contract behouden. </w:t>
      </w:r>
    </w:p>
    <w:p w14:paraId="35A0835A" w14:textId="77777777" w:rsidR="009743CE" w:rsidRPr="00037A46" w:rsidRDefault="009743CE" w:rsidP="00677A80">
      <w:pPr>
        <w:pStyle w:val="StandaardUitvullen"/>
        <w:ind w:left="0"/>
        <w:rPr>
          <w:rFonts w:cs="Arial"/>
        </w:rPr>
      </w:pPr>
      <w:r w:rsidRPr="00037A46">
        <w:rPr>
          <w:rFonts w:cs="Arial"/>
          <w:b/>
        </w:rPr>
        <w:t>§ 4</w:t>
      </w:r>
      <w:r w:rsidRPr="00037A46">
        <w:rPr>
          <w:rFonts w:cs="Arial"/>
        </w:rPr>
        <w:t xml:space="preserve"> In onderling akkoord tussen de werknemer en de werkgever kan voor de deeltijds tewerkgestelde werknemer de vastgelegde arbeidsduur voorzien door het contract of de benoemingsakte worden verhoogd met het aantal uren vrijstelling van prestaties waarvan de deeltijdse werknemer kan genieten op basis van de oorspronkelijke arbeidstijd voorzien door het contract of de benoemingsakte. </w:t>
      </w:r>
    </w:p>
    <w:p w14:paraId="69DBEDAF" w14:textId="381AF41D" w:rsidR="009743CE" w:rsidRPr="00037A46" w:rsidRDefault="00CD010E" w:rsidP="009743CE">
      <w:pPr>
        <w:pStyle w:val="Kop5"/>
      </w:pPr>
      <w:r w:rsidRPr="00037A46">
        <w:t xml:space="preserve">Artikel </w:t>
      </w:r>
      <w:r w:rsidR="008E0576">
        <w:t>223</w:t>
      </w:r>
    </w:p>
    <w:p w14:paraId="353A322F" w14:textId="46A0CD51" w:rsidR="009743CE" w:rsidRPr="00037A46" w:rsidRDefault="00F107B4" w:rsidP="00677A80">
      <w:pPr>
        <w:pStyle w:val="StandaardUitvullen"/>
        <w:ind w:left="0"/>
        <w:rPr>
          <w:rFonts w:cs="Arial"/>
        </w:rPr>
      </w:pPr>
      <w:r w:rsidRPr="00037A46">
        <w:rPr>
          <w:rFonts w:cs="Arial"/>
          <w:b/>
        </w:rPr>
        <w:t>§ 1</w:t>
      </w:r>
      <w:r w:rsidR="009743CE" w:rsidRPr="00037A46">
        <w:rPr>
          <w:rFonts w:cs="Arial"/>
          <w:b/>
        </w:rPr>
        <w:t xml:space="preserve"> </w:t>
      </w:r>
      <w:r w:rsidR="009743CE" w:rsidRPr="00037A46">
        <w:rPr>
          <w:rFonts w:cs="Arial"/>
        </w:rPr>
        <w:t xml:space="preserve">Het voltijds personeel, </w:t>
      </w:r>
      <w:r w:rsidR="009743CE" w:rsidRPr="001803A9">
        <w:rPr>
          <w:rFonts w:cs="Arial"/>
        </w:rPr>
        <w:t xml:space="preserve">bedoeld in artikel </w:t>
      </w:r>
      <w:r w:rsidR="00A61D4D">
        <w:rPr>
          <w:rFonts w:cs="Arial"/>
        </w:rPr>
        <w:t>221</w:t>
      </w:r>
      <w:r w:rsidR="009743CE" w:rsidRPr="00037A46">
        <w:rPr>
          <w:rFonts w:cs="Arial"/>
        </w:rPr>
        <w:t xml:space="preserve">, dat de leeftijd van 50 jaar heeft bereikt, heeft recht op toekenning van vrijstelling van prestaties van zijn gemiddelde wekelijkse arbeidstijd onder de vorm van 192 betaalde uren van vrijstelling van prestaties per jaar, met inbegrip van de uren vrijstelling van prestaties </w:t>
      </w:r>
      <w:r w:rsidR="009743CE" w:rsidRPr="001803A9">
        <w:rPr>
          <w:rFonts w:cs="Arial"/>
        </w:rPr>
        <w:t xml:space="preserve">bedoeld in artikel </w:t>
      </w:r>
      <w:r w:rsidR="00A61D4D">
        <w:rPr>
          <w:rFonts w:cs="Arial"/>
        </w:rPr>
        <w:t>222</w:t>
      </w:r>
      <w:r w:rsidR="009743CE" w:rsidRPr="00037A46">
        <w:rPr>
          <w:rFonts w:cs="Arial"/>
        </w:rPr>
        <w:t xml:space="preserve"> en toegekend volgens de modaliteiten van </w:t>
      </w:r>
      <w:r w:rsidR="009743CE" w:rsidRPr="001803A9">
        <w:rPr>
          <w:rFonts w:cs="Arial"/>
        </w:rPr>
        <w:t xml:space="preserve">artikel </w:t>
      </w:r>
      <w:r w:rsidR="00A61D4D">
        <w:rPr>
          <w:rFonts w:cs="Arial"/>
        </w:rPr>
        <w:t>226</w:t>
      </w:r>
      <w:r w:rsidR="009743CE" w:rsidRPr="001803A9">
        <w:rPr>
          <w:rFonts w:cs="Arial"/>
        </w:rPr>
        <w:t>.</w:t>
      </w:r>
      <w:r w:rsidR="009743CE" w:rsidRPr="00037A46">
        <w:rPr>
          <w:rFonts w:cs="Arial"/>
        </w:rPr>
        <w:t xml:space="preserve"> </w:t>
      </w:r>
    </w:p>
    <w:p w14:paraId="14A40639" w14:textId="46076B51" w:rsidR="009743CE" w:rsidRPr="00037A46" w:rsidRDefault="009743CE" w:rsidP="009743CE">
      <w:pPr>
        <w:pStyle w:val="StandaardUitvullen"/>
        <w:rPr>
          <w:rFonts w:cs="Arial"/>
        </w:rPr>
      </w:pPr>
      <w:r w:rsidRPr="00037A46">
        <w:rPr>
          <w:rFonts w:cs="Arial"/>
        </w:rPr>
        <w:t xml:space="preserve">Voor het deeltijds personeel, </w:t>
      </w:r>
      <w:r w:rsidRPr="001803A9">
        <w:rPr>
          <w:rFonts w:cs="Arial"/>
        </w:rPr>
        <w:t xml:space="preserve">bedoeld in artikel </w:t>
      </w:r>
      <w:r w:rsidR="00A61D4D">
        <w:rPr>
          <w:rFonts w:cs="Arial"/>
        </w:rPr>
        <w:t>221</w:t>
      </w:r>
      <w:r w:rsidRPr="001803A9">
        <w:rPr>
          <w:rFonts w:cs="Arial"/>
        </w:rPr>
        <w:t>,</w:t>
      </w:r>
      <w:r w:rsidRPr="00037A46">
        <w:rPr>
          <w:rFonts w:cs="Arial"/>
        </w:rPr>
        <w:t xml:space="preserve"> dat de leeftijd van 50 jaar heeft bereikt, wordt het aantal uren vrijstelling van prestaties berekend volgens de formule: </w:t>
      </w:r>
    </w:p>
    <w:p w14:paraId="738F87AE" w14:textId="77777777" w:rsidR="009743CE" w:rsidRPr="00037A46" w:rsidRDefault="009743CE" w:rsidP="009743CE">
      <w:pPr>
        <w:pStyle w:val="StandaardUitvullen"/>
        <w:rPr>
          <w:rFonts w:cs="Arial"/>
        </w:rPr>
      </w:pPr>
      <w:r w:rsidRPr="00037A46">
        <w:rPr>
          <w:rFonts w:cs="Arial"/>
        </w:rPr>
        <w:t xml:space="preserve">X = 192 x Y/Z </w:t>
      </w:r>
    </w:p>
    <w:p w14:paraId="64550948" w14:textId="77777777" w:rsidR="009743CE" w:rsidRPr="00037A46" w:rsidRDefault="009743CE" w:rsidP="009743CE">
      <w:pPr>
        <w:pStyle w:val="StandaardUitvullen"/>
        <w:rPr>
          <w:rFonts w:cs="Arial"/>
        </w:rPr>
      </w:pPr>
      <w:r w:rsidRPr="00037A46">
        <w:rPr>
          <w:rFonts w:cs="Arial"/>
        </w:rPr>
        <w:t xml:space="preserve">waarbij: </w:t>
      </w:r>
    </w:p>
    <w:p w14:paraId="2D51FEBA" w14:textId="77777777" w:rsidR="009743CE" w:rsidRPr="00037A46" w:rsidRDefault="009743CE" w:rsidP="009743CE">
      <w:pPr>
        <w:pStyle w:val="StandaardUitvullen"/>
        <w:rPr>
          <w:rFonts w:cs="Arial"/>
        </w:rPr>
      </w:pPr>
      <w:r w:rsidRPr="00037A46">
        <w:rPr>
          <w:rFonts w:cs="Arial"/>
        </w:rPr>
        <w:t xml:space="preserve">X = het aantal uren vrijstelling van prestaties </w:t>
      </w:r>
    </w:p>
    <w:p w14:paraId="3DA5EACE" w14:textId="77777777" w:rsidR="009743CE" w:rsidRPr="00037A46" w:rsidRDefault="009743CE" w:rsidP="009743CE">
      <w:pPr>
        <w:pStyle w:val="StandaardUitvullen"/>
        <w:rPr>
          <w:rFonts w:cs="Arial"/>
        </w:rPr>
      </w:pPr>
      <w:r w:rsidRPr="00037A46">
        <w:rPr>
          <w:rFonts w:cs="Arial"/>
        </w:rPr>
        <w:t>Y = de contractuele of statutaire wekelijkse arbeidsduur van de werknemer</w:t>
      </w:r>
    </w:p>
    <w:p w14:paraId="212DB462" w14:textId="77777777" w:rsidR="009743CE" w:rsidRPr="00037A46" w:rsidRDefault="009743CE" w:rsidP="009743CE">
      <w:pPr>
        <w:pStyle w:val="StandaardUitvullen"/>
        <w:rPr>
          <w:rFonts w:cs="Arial"/>
        </w:rPr>
      </w:pPr>
      <w:r w:rsidRPr="00037A46">
        <w:rPr>
          <w:rFonts w:cs="Arial"/>
        </w:rPr>
        <w:t xml:space="preserve">Z = de contractuele of statutaire wekelijkse arbeidsduur voor een voltijdse werknemer in de instelling. </w:t>
      </w:r>
    </w:p>
    <w:p w14:paraId="716DDB61" w14:textId="77777777" w:rsidR="009743CE" w:rsidRPr="00037A46" w:rsidRDefault="009743CE" w:rsidP="009743CE">
      <w:pPr>
        <w:pStyle w:val="StandaardUitvullen"/>
        <w:rPr>
          <w:rFonts w:cs="Arial"/>
        </w:rPr>
      </w:pPr>
      <w:r w:rsidRPr="00037A46">
        <w:rPr>
          <w:rFonts w:cs="Arial"/>
        </w:rPr>
        <w:br w:type="page"/>
      </w:r>
    </w:p>
    <w:p w14:paraId="1E8618E4" w14:textId="224646F1" w:rsidR="009743CE" w:rsidRPr="00037A46" w:rsidRDefault="73CF23D8" w:rsidP="00677A80">
      <w:pPr>
        <w:pStyle w:val="StandaardUitvullen"/>
        <w:ind w:left="0"/>
        <w:rPr>
          <w:rFonts w:cs="Arial"/>
        </w:rPr>
      </w:pPr>
      <w:r w:rsidRPr="4FB77E70">
        <w:rPr>
          <w:rFonts w:cs="Arial"/>
          <w:b/>
          <w:bCs/>
        </w:rPr>
        <w:lastRenderedPageBreak/>
        <w:t>§ 2</w:t>
      </w:r>
      <w:r w:rsidRPr="4FB77E70">
        <w:rPr>
          <w:rFonts w:cs="Arial"/>
        </w:rPr>
        <w:t xml:space="preserve"> Het personeel, bedoeld </w:t>
      </w:r>
      <w:r w:rsidRPr="00263677">
        <w:rPr>
          <w:rFonts w:cs="Arial"/>
        </w:rPr>
        <w:t xml:space="preserve">in artikel </w:t>
      </w:r>
      <w:r w:rsidR="00A61D4D">
        <w:rPr>
          <w:rFonts w:cs="Arial"/>
        </w:rPr>
        <w:t>221</w:t>
      </w:r>
      <w:r w:rsidRPr="00263677">
        <w:rPr>
          <w:rFonts w:cs="Arial"/>
        </w:rPr>
        <w:t>, kan</w:t>
      </w:r>
      <w:r w:rsidRPr="4FB77E70">
        <w:rPr>
          <w:rFonts w:cs="Arial"/>
        </w:rPr>
        <w:t xml:space="preserve"> evenwel opteren voor het behoud van prestaties conform </w:t>
      </w:r>
      <w:r w:rsidR="000B17AD" w:rsidRPr="4FB77E70">
        <w:rPr>
          <w:rFonts w:cs="Arial"/>
        </w:rPr>
        <w:t>zijn wekelijkse</w:t>
      </w:r>
      <w:r w:rsidRPr="4FB77E70">
        <w:rPr>
          <w:rFonts w:cs="Arial"/>
        </w:rPr>
        <w:t xml:space="preserve"> arbeidstijd voorzien door het statuut of het contract. Als tegenwaarde hiervan heeft het personeelslid recht op een premie, gelijk aan 10,52 %, berekend op zijn loon. Vanaf de datum </w:t>
      </w:r>
      <w:r w:rsidRPr="00087BEF">
        <w:rPr>
          <w:rFonts w:cs="Arial"/>
        </w:rPr>
        <w:t xml:space="preserve">bedoeld in artikel </w:t>
      </w:r>
      <w:r w:rsidR="00A61D4D">
        <w:rPr>
          <w:rFonts w:cs="Arial"/>
        </w:rPr>
        <w:t>233</w:t>
      </w:r>
      <w:r w:rsidRPr="00087BEF">
        <w:rPr>
          <w:rFonts w:cs="Arial"/>
        </w:rPr>
        <w:t xml:space="preserve"> hebben de werknemers geen mogelijkheid meer om te opteren voor de premie van 10,52 % en het behoud van prestaties, met uitzondering van het verpleegkundig personeel, evenals de verpleegkundige </w:t>
      </w:r>
      <w:r w:rsidR="00D350B6" w:rsidRPr="00087BEF">
        <w:rPr>
          <w:rFonts w:cs="Arial"/>
        </w:rPr>
        <w:t>teamverantwoordelijke</w:t>
      </w:r>
      <w:r w:rsidRPr="00087BEF">
        <w:rPr>
          <w:rFonts w:cs="Arial"/>
        </w:rPr>
        <w:t>n en adjunct-</w:t>
      </w:r>
      <w:r w:rsidR="00D350B6" w:rsidRPr="00087BEF">
        <w:rPr>
          <w:rFonts w:cs="Arial"/>
        </w:rPr>
        <w:t>teamverantwoordelijke</w:t>
      </w:r>
      <w:r w:rsidRPr="00087BEF">
        <w:rPr>
          <w:rFonts w:cs="Arial"/>
        </w:rPr>
        <w:t xml:space="preserve">n, zoals bedoeld in artikel </w:t>
      </w:r>
      <w:r w:rsidR="00A61D4D">
        <w:rPr>
          <w:rFonts w:cs="Arial"/>
        </w:rPr>
        <w:t>221</w:t>
      </w:r>
      <w:r w:rsidRPr="00087BEF">
        <w:rPr>
          <w:rFonts w:cs="Arial"/>
        </w:rPr>
        <w:t>.</w:t>
      </w:r>
      <w:r w:rsidRPr="4FB77E70">
        <w:rPr>
          <w:rFonts w:cs="Arial"/>
        </w:rPr>
        <w:t xml:space="preserve"> </w:t>
      </w:r>
    </w:p>
    <w:p w14:paraId="1975B806" w14:textId="02FAFB47" w:rsidR="009743CE" w:rsidRPr="00037A46" w:rsidRDefault="73CF23D8" w:rsidP="00677A80">
      <w:pPr>
        <w:pStyle w:val="StandaardUitvullen"/>
        <w:ind w:left="0"/>
        <w:rPr>
          <w:rFonts w:cs="Arial"/>
        </w:rPr>
      </w:pPr>
      <w:r w:rsidRPr="4FB77E70">
        <w:rPr>
          <w:rFonts w:cs="Arial"/>
        </w:rPr>
        <w:t xml:space="preserve">Evenwel behoudt het personeel dat voor de datum bedoeld </w:t>
      </w:r>
      <w:r w:rsidRPr="008A64D3">
        <w:rPr>
          <w:rFonts w:cs="Arial"/>
        </w:rPr>
        <w:t xml:space="preserve">in artikel </w:t>
      </w:r>
      <w:r w:rsidR="00A61D4D">
        <w:rPr>
          <w:rFonts w:cs="Arial"/>
        </w:rPr>
        <w:t>233</w:t>
      </w:r>
      <w:r w:rsidR="393457B9" w:rsidRPr="008A64D3">
        <w:rPr>
          <w:rFonts w:cs="Arial"/>
        </w:rPr>
        <w:t xml:space="preserve"> ressorteerde</w:t>
      </w:r>
      <w:r w:rsidR="00B01394" w:rsidRPr="008A64D3">
        <w:rPr>
          <w:rFonts w:cs="Arial"/>
        </w:rPr>
        <w:t xml:space="preserve"> </w:t>
      </w:r>
      <w:r w:rsidRPr="008A64D3">
        <w:rPr>
          <w:rFonts w:cs="Arial"/>
        </w:rPr>
        <w:t>onder het toepassingsgebied van het sectoraal akkoord van</w:t>
      </w:r>
      <w:r w:rsidRPr="4FB77E70">
        <w:rPr>
          <w:rFonts w:cs="Arial"/>
        </w:rPr>
        <w:t xml:space="preserve"> 29 juni 2001 over de uitvoering van het federaal meerjarenplan voor de openbare gezondheidssector wat betreft de maatregelen inzake vrijstelling van arbeidsprestaties en eindeloopbaan en dat heeft gekozen voor de premie bedoeld in voormelde akkoord, het recht op deze premie. </w:t>
      </w:r>
    </w:p>
    <w:p w14:paraId="542185CF" w14:textId="77777777" w:rsidR="009743CE" w:rsidRPr="00037A46" w:rsidRDefault="009743CE" w:rsidP="00677A80">
      <w:pPr>
        <w:pStyle w:val="StandaardUitvullen"/>
        <w:ind w:left="0"/>
        <w:rPr>
          <w:rFonts w:cs="Arial"/>
        </w:rPr>
      </w:pPr>
      <w:r w:rsidRPr="00037A46">
        <w:rPr>
          <w:rFonts w:cs="Arial"/>
          <w:b/>
        </w:rPr>
        <w:t>§ 3</w:t>
      </w:r>
      <w:r w:rsidRPr="00037A46">
        <w:rPr>
          <w:rFonts w:cs="Arial"/>
        </w:rPr>
        <w:t xml:space="preserve"> De voltijdse werknemers die in uitvoering van dit akkoord vrijgesteld zijn van prestaties, blijven steeds beschouwd als werknemers met een voltijdse arbeidsovereenkomst of voltijdse statutaire aanstelling.</w:t>
      </w:r>
    </w:p>
    <w:p w14:paraId="251748EB" w14:textId="77777777" w:rsidR="009743CE" w:rsidRPr="00037A46" w:rsidRDefault="009743CE" w:rsidP="00677A80">
      <w:pPr>
        <w:pStyle w:val="StandaardUitvullen"/>
        <w:ind w:left="0"/>
        <w:rPr>
          <w:rFonts w:cs="Arial"/>
        </w:rPr>
      </w:pPr>
      <w:r w:rsidRPr="00037A46">
        <w:rPr>
          <w:rFonts w:cs="Arial"/>
        </w:rPr>
        <w:t xml:space="preserve">De deeltijdse werknemers die in uitvoering van dit akkoord vrijgesteld zijn van prestaties, blijven beschouwd als werknemers die hun arbeidstijd voorzien door het statuut of het contract behouden </w:t>
      </w:r>
    </w:p>
    <w:p w14:paraId="0955165F" w14:textId="77777777" w:rsidR="009743CE" w:rsidRPr="00037A46" w:rsidRDefault="009743CE" w:rsidP="00677A80">
      <w:pPr>
        <w:pStyle w:val="StandaardUitvullen"/>
        <w:ind w:left="0"/>
        <w:rPr>
          <w:rFonts w:cs="Arial"/>
        </w:rPr>
      </w:pPr>
      <w:r w:rsidRPr="00037A46">
        <w:rPr>
          <w:rFonts w:cs="Arial"/>
          <w:b/>
        </w:rPr>
        <w:t>§ 4</w:t>
      </w:r>
      <w:r w:rsidRPr="00037A46">
        <w:rPr>
          <w:rFonts w:cs="Arial"/>
        </w:rPr>
        <w:t xml:space="preserve"> In onderling akkoord tussen de werknemer en de werkgever kan voor de deeltijds tewerkgestelde werknemer de vastgelegde arbeidsduur voorzien door het contract of de benoemingsakte worden verhoogd met het aantal uren vrijstelling van prestaties die de deeltijdse werknemer kan genieten op basis van de oorspronkelijke arbeidstijd voorzien door het contract of de benoemingsakte.</w:t>
      </w:r>
    </w:p>
    <w:p w14:paraId="2047FA6E" w14:textId="78CE8353" w:rsidR="009743CE" w:rsidRPr="00037A46" w:rsidRDefault="009743CE" w:rsidP="009743CE">
      <w:pPr>
        <w:pStyle w:val="Kop5"/>
      </w:pPr>
      <w:r w:rsidRPr="00037A46">
        <w:t>Art</w:t>
      </w:r>
      <w:r w:rsidRPr="00037A46">
        <w:rPr>
          <w:rStyle w:val="Kop5Char"/>
        </w:rPr>
        <w:t>i</w:t>
      </w:r>
      <w:r w:rsidR="00CD010E" w:rsidRPr="00037A46">
        <w:t xml:space="preserve">kel </w:t>
      </w:r>
      <w:r w:rsidR="008E0576">
        <w:t>224</w:t>
      </w:r>
    </w:p>
    <w:p w14:paraId="045EFF1E" w14:textId="1FC9F4B5" w:rsidR="009743CE" w:rsidRPr="00733CBA" w:rsidRDefault="00F107B4" w:rsidP="00677A80">
      <w:pPr>
        <w:pStyle w:val="StandaardUitvullen"/>
        <w:ind w:left="0"/>
        <w:rPr>
          <w:rFonts w:cs="Arial"/>
        </w:rPr>
      </w:pPr>
      <w:r w:rsidRPr="00037A46">
        <w:rPr>
          <w:rFonts w:cs="Arial"/>
          <w:b/>
        </w:rPr>
        <w:t>§ 1</w:t>
      </w:r>
      <w:r w:rsidR="009743CE" w:rsidRPr="00037A46">
        <w:rPr>
          <w:rFonts w:cs="Arial"/>
        </w:rPr>
        <w:t xml:space="preserve"> Het voltijds personeel</w:t>
      </w:r>
      <w:r w:rsidR="009743CE" w:rsidRPr="00733CBA">
        <w:rPr>
          <w:rFonts w:cs="Arial"/>
        </w:rPr>
        <w:t xml:space="preserve">, bedoeld in artikel </w:t>
      </w:r>
      <w:r w:rsidR="00A61D4D">
        <w:rPr>
          <w:rFonts w:cs="Arial"/>
        </w:rPr>
        <w:t>221</w:t>
      </w:r>
      <w:r w:rsidR="009743CE" w:rsidRPr="00733CBA">
        <w:rPr>
          <w:rFonts w:cs="Arial"/>
        </w:rPr>
        <w:t xml:space="preserve">, dat de leeftijd van 55 jaar heeft bereikt, heeft recht op toekenning van vrijstelling van prestaties van zijn gemiddelde wekelijkse arbeidstijd onder de vorm van 288 betaalde uren van vrijstelling van prestaties per jaar, met inbegrip van de uren vrijstelling van prestaties bedoeld in artikel </w:t>
      </w:r>
      <w:r w:rsidR="00A61D4D">
        <w:rPr>
          <w:rFonts w:cs="Arial"/>
        </w:rPr>
        <w:t>222</w:t>
      </w:r>
      <w:r w:rsidR="009743CE" w:rsidRPr="00733CBA">
        <w:rPr>
          <w:rFonts w:cs="Arial"/>
        </w:rPr>
        <w:t xml:space="preserve"> en </w:t>
      </w:r>
      <w:r w:rsidR="00ED4882">
        <w:rPr>
          <w:rFonts w:cs="Arial"/>
        </w:rPr>
        <w:t>223</w:t>
      </w:r>
      <w:r w:rsidR="009743CE" w:rsidRPr="00733CBA">
        <w:rPr>
          <w:rFonts w:cs="Arial"/>
        </w:rPr>
        <w:t xml:space="preserve"> en toegekend volgens de modaliteiten van artikel </w:t>
      </w:r>
      <w:r w:rsidR="00A61D4D">
        <w:rPr>
          <w:rFonts w:cs="Arial"/>
        </w:rPr>
        <w:t>226</w:t>
      </w:r>
      <w:r w:rsidR="009743CE" w:rsidRPr="00733CBA">
        <w:rPr>
          <w:rFonts w:cs="Arial"/>
        </w:rPr>
        <w:t xml:space="preserve">. </w:t>
      </w:r>
    </w:p>
    <w:p w14:paraId="4B6DDB5E" w14:textId="7C7816E5" w:rsidR="009743CE" w:rsidRPr="00037A46" w:rsidRDefault="009743CE" w:rsidP="009743CE">
      <w:pPr>
        <w:pStyle w:val="StandaardUitvullen"/>
        <w:rPr>
          <w:rFonts w:cs="Arial"/>
        </w:rPr>
      </w:pPr>
      <w:r w:rsidRPr="00733CBA">
        <w:rPr>
          <w:rFonts w:cs="Arial"/>
        </w:rPr>
        <w:t xml:space="preserve">Voor het deeltijds personeel, bedoeld in artikel </w:t>
      </w:r>
      <w:r w:rsidR="00A61D4D">
        <w:rPr>
          <w:rFonts w:cs="Arial"/>
        </w:rPr>
        <w:t>221</w:t>
      </w:r>
      <w:r w:rsidRPr="00733CBA">
        <w:rPr>
          <w:rFonts w:cs="Arial"/>
        </w:rPr>
        <w:t>, dat de leeftijd van 55 jaar heeft bereikt, wordt het aantal uren vrijstelling van prestaties berekend volgens de formule</w:t>
      </w:r>
      <w:r w:rsidRPr="00037A46">
        <w:rPr>
          <w:rFonts w:cs="Arial"/>
        </w:rPr>
        <w:t>:</w:t>
      </w:r>
    </w:p>
    <w:p w14:paraId="50858B33" w14:textId="77777777" w:rsidR="009743CE" w:rsidRPr="00037A46" w:rsidRDefault="009743CE" w:rsidP="009743CE">
      <w:pPr>
        <w:pStyle w:val="StandaardUitvullen"/>
        <w:rPr>
          <w:rFonts w:cs="Arial"/>
        </w:rPr>
      </w:pPr>
      <w:r w:rsidRPr="00037A46">
        <w:rPr>
          <w:rFonts w:cs="Arial"/>
        </w:rPr>
        <w:t xml:space="preserve">X = 288 x Y/Z </w:t>
      </w:r>
    </w:p>
    <w:p w14:paraId="2E3A0C81" w14:textId="77777777" w:rsidR="009743CE" w:rsidRPr="00037A46" w:rsidRDefault="009743CE" w:rsidP="009743CE">
      <w:pPr>
        <w:pStyle w:val="StandaardUitvullen"/>
        <w:rPr>
          <w:rFonts w:cs="Arial"/>
        </w:rPr>
      </w:pPr>
      <w:r w:rsidRPr="00037A46">
        <w:rPr>
          <w:rFonts w:cs="Arial"/>
        </w:rPr>
        <w:t xml:space="preserve">waarbij: </w:t>
      </w:r>
    </w:p>
    <w:p w14:paraId="03FE76B3" w14:textId="77777777" w:rsidR="009743CE" w:rsidRPr="00037A46" w:rsidRDefault="009743CE" w:rsidP="009743CE">
      <w:pPr>
        <w:pStyle w:val="StandaardUitvullen"/>
        <w:rPr>
          <w:rFonts w:cs="Arial"/>
        </w:rPr>
      </w:pPr>
      <w:r w:rsidRPr="00037A46">
        <w:rPr>
          <w:rFonts w:cs="Arial"/>
        </w:rPr>
        <w:t xml:space="preserve">X = het aantal uren vrijstelling van prestaties </w:t>
      </w:r>
    </w:p>
    <w:p w14:paraId="541C6F97" w14:textId="77777777" w:rsidR="009743CE" w:rsidRPr="00037A46" w:rsidRDefault="009743CE" w:rsidP="009743CE">
      <w:pPr>
        <w:pStyle w:val="StandaardUitvullen"/>
        <w:rPr>
          <w:rFonts w:cs="Arial"/>
        </w:rPr>
      </w:pPr>
      <w:r w:rsidRPr="00037A46">
        <w:rPr>
          <w:rFonts w:cs="Arial"/>
        </w:rPr>
        <w:t xml:space="preserve">Y = de contractuele of statutaire wekelijkse arbeidsduur van de werknemer </w:t>
      </w:r>
    </w:p>
    <w:p w14:paraId="61F1E765" w14:textId="77777777" w:rsidR="009743CE" w:rsidRPr="00037A46" w:rsidRDefault="009743CE" w:rsidP="009743CE">
      <w:pPr>
        <w:pStyle w:val="StandaardUitvullen"/>
        <w:rPr>
          <w:rFonts w:cs="Arial"/>
        </w:rPr>
      </w:pPr>
      <w:r w:rsidRPr="00037A46">
        <w:rPr>
          <w:rFonts w:cs="Arial"/>
        </w:rPr>
        <w:t xml:space="preserve">Z = de contractuele of statutaire wekelijkse arbeidsduur voor een voltijdse werknemer in de instelling. </w:t>
      </w:r>
    </w:p>
    <w:p w14:paraId="1846EAFB" w14:textId="48A46F51" w:rsidR="009743CE" w:rsidRPr="00733CBA" w:rsidRDefault="009743CE" w:rsidP="00677A80">
      <w:pPr>
        <w:pStyle w:val="StandaardUitvullen"/>
        <w:ind w:left="0"/>
        <w:rPr>
          <w:rFonts w:cs="Arial"/>
        </w:rPr>
      </w:pPr>
      <w:r w:rsidRPr="00037A46">
        <w:rPr>
          <w:rFonts w:cs="Arial"/>
          <w:b/>
        </w:rPr>
        <w:t xml:space="preserve">§ </w:t>
      </w:r>
      <w:r w:rsidRPr="00733CBA">
        <w:rPr>
          <w:rFonts w:cs="Arial"/>
          <w:b/>
        </w:rPr>
        <w:t>2</w:t>
      </w:r>
      <w:r w:rsidRPr="00733CBA">
        <w:rPr>
          <w:rFonts w:cs="Arial"/>
        </w:rPr>
        <w:t xml:space="preserve"> Het personeel, bedoeld in artikel </w:t>
      </w:r>
      <w:r w:rsidR="00A61D4D">
        <w:rPr>
          <w:rFonts w:cs="Arial"/>
        </w:rPr>
        <w:t>221</w:t>
      </w:r>
      <w:r w:rsidRPr="00733CBA">
        <w:rPr>
          <w:rFonts w:cs="Arial"/>
        </w:rPr>
        <w:t xml:space="preserve">, kan evenwel opteren voor het behoud van prestaties conform zijn wekelijkse arbeidstijd voorzien door het statuut of het contract. Als tegenwaarde hiervan heeft het personeelslid recht op een premie, gelijk aan 15,78 %, berekend op zijn loon. Vanaf de datum bedoeld in artikel </w:t>
      </w:r>
      <w:r w:rsidR="00A61D4D">
        <w:rPr>
          <w:rFonts w:cs="Arial"/>
        </w:rPr>
        <w:t>233</w:t>
      </w:r>
      <w:r w:rsidRPr="00733CBA">
        <w:rPr>
          <w:rFonts w:cs="Arial"/>
        </w:rPr>
        <w:t xml:space="preserve"> hebben de werknemers geen mogelijkheid meer om te opteren voor de premie van 15,78 % en het behoud van prestaties, met uitzondering van het verpleegkundig personeel, evenals de verpleegkundige </w:t>
      </w:r>
      <w:r w:rsidR="00D350B6" w:rsidRPr="00733CBA">
        <w:rPr>
          <w:rFonts w:cs="Arial"/>
        </w:rPr>
        <w:t>teamverantwoordelijke</w:t>
      </w:r>
      <w:r w:rsidRPr="00733CBA">
        <w:rPr>
          <w:rFonts w:cs="Arial"/>
        </w:rPr>
        <w:t>n en adjunct-</w:t>
      </w:r>
      <w:r w:rsidR="00D350B6" w:rsidRPr="00733CBA">
        <w:rPr>
          <w:rFonts w:cs="Arial"/>
        </w:rPr>
        <w:t>teamverantwoordelijk</w:t>
      </w:r>
      <w:r w:rsidRPr="00733CBA">
        <w:rPr>
          <w:rFonts w:cs="Arial"/>
        </w:rPr>
        <w:t xml:space="preserve">en, zoals bedoeld in artikel </w:t>
      </w:r>
      <w:r w:rsidR="00A61D4D">
        <w:rPr>
          <w:rFonts w:cs="Arial"/>
        </w:rPr>
        <w:t>221</w:t>
      </w:r>
      <w:r w:rsidRPr="00733CBA">
        <w:rPr>
          <w:rFonts w:cs="Arial"/>
        </w:rPr>
        <w:t xml:space="preserve">. </w:t>
      </w:r>
    </w:p>
    <w:p w14:paraId="73B15820" w14:textId="2ED7F97C" w:rsidR="009743CE" w:rsidRPr="00037A46" w:rsidRDefault="009743CE" w:rsidP="00677A80">
      <w:pPr>
        <w:pStyle w:val="StandaardUitvullen"/>
        <w:ind w:left="0"/>
        <w:rPr>
          <w:rFonts w:cs="Arial"/>
        </w:rPr>
      </w:pPr>
      <w:r w:rsidRPr="00733CBA">
        <w:rPr>
          <w:rFonts w:cs="Arial"/>
        </w:rPr>
        <w:t xml:space="preserve">Evenwel behoudt het personeel dat voor de datum bedoeld in artikel </w:t>
      </w:r>
      <w:r w:rsidR="00A61D4D">
        <w:rPr>
          <w:rFonts w:cs="Arial"/>
        </w:rPr>
        <w:t>232</w:t>
      </w:r>
      <w:r w:rsidRPr="00733CBA">
        <w:rPr>
          <w:rFonts w:cs="Arial"/>
        </w:rPr>
        <w:t xml:space="preserve"> ressorteerde onder het toepassingsgebied </w:t>
      </w:r>
      <w:r w:rsidR="000B17AD" w:rsidRPr="00733CBA">
        <w:rPr>
          <w:rFonts w:cs="Arial"/>
        </w:rPr>
        <w:t>van het</w:t>
      </w:r>
      <w:r w:rsidRPr="00733CBA">
        <w:rPr>
          <w:rFonts w:cs="Arial"/>
        </w:rPr>
        <w:t xml:space="preserve"> sectoraal akkoord van 29 juni 2001 over de uitvoering</w:t>
      </w:r>
      <w:r w:rsidRPr="00037A46">
        <w:rPr>
          <w:rFonts w:cs="Arial"/>
        </w:rPr>
        <w:t xml:space="preserve"> van het federaal meerjarenplan voor de openbare gezondheidssector wat betreft de maatregelen inzake vrijstelling van arbeidsprestaties en eindeloopbaan en dat heeft gekozen voor de premie bedoeld in voormelde overeenkomst, het recht op deze premie. </w:t>
      </w:r>
    </w:p>
    <w:p w14:paraId="758EC59F" w14:textId="77777777" w:rsidR="009743CE" w:rsidRPr="00037A46" w:rsidRDefault="009743CE" w:rsidP="00677A80">
      <w:pPr>
        <w:pStyle w:val="StandaardUitvullen"/>
        <w:ind w:left="0"/>
        <w:rPr>
          <w:rFonts w:cs="Arial"/>
        </w:rPr>
      </w:pPr>
      <w:r w:rsidRPr="00037A46">
        <w:rPr>
          <w:rFonts w:cs="Arial"/>
          <w:b/>
        </w:rPr>
        <w:lastRenderedPageBreak/>
        <w:t>§ 3</w:t>
      </w:r>
      <w:r w:rsidRPr="00037A46">
        <w:rPr>
          <w:rFonts w:cs="Arial"/>
        </w:rPr>
        <w:t xml:space="preserve"> De voltijdse werknemers die in uitvoering van dit akkoord vrijgesteld zijn van prestaties, blijven steeds beschouwd als werknemers met een voltijdse arbeidsovereenkomst of voltijdse statutaire aanstelling.</w:t>
      </w:r>
    </w:p>
    <w:p w14:paraId="01406AAA" w14:textId="77777777" w:rsidR="009743CE" w:rsidRPr="00037A46" w:rsidRDefault="009743CE" w:rsidP="00677A80">
      <w:pPr>
        <w:pStyle w:val="StandaardUitvullen"/>
        <w:ind w:left="0"/>
        <w:rPr>
          <w:rFonts w:cs="Arial"/>
        </w:rPr>
      </w:pPr>
      <w:r w:rsidRPr="00037A46">
        <w:rPr>
          <w:rFonts w:cs="Arial"/>
        </w:rPr>
        <w:t xml:space="preserve">De deeltijdse werknemers die in uitvoering van dit akkoord vrijgesteld zijn van prestaties, blijven beschouwd als werknemers die hun arbeidstijd voorzien door het statuut of het contract behouden. </w:t>
      </w:r>
    </w:p>
    <w:p w14:paraId="1F489FA7" w14:textId="77777777" w:rsidR="009743CE" w:rsidRPr="00037A46" w:rsidRDefault="009743CE" w:rsidP="00677A80">
      <w:pPr>
        <w:pStyle w:val="StandaardUitvullen"/>
        <w:ind w:left="0"/>
        <w:rPr>
          <w:rFonts w:cs="Arial"/>
        </w:rPr>
      </w:pPr>
      <w:r w:rsidRPr="00037A46">
        <w:rPr>
          <w:rFonts w:cs="Arial"/>
          <w:b/>
        </w:rPr>
        <w:t>§ 4</w:t>
      </w:r>
      <w:r w:rsidRPr="00037A46">
        <w:rPr>
          <w:rFonts w:cs="Arial"/>
        </w:rPr>
        <w:t xml:space="preserve"> In onderling akkoord tussen de werknemer en de werkgever kan voor de deeltijds tewerkgestelde werknemer de arbeidsduur voorzien door het contract of de benoemingsakte worden verhoogd met het aantal uren vrijstelling van prestaties die de deeltijdse werknemer kan genieten op basis van de oorspronkelijke arbeidstijd voorzien door het contract of de benoemingsakte. </w:t>
      </w:r>
    </w:p>
    <w:p w14:paraId="40217D5F" w14:textId="0A22D590" w:rsidR="009743CE" w:rsidRPr="00037A46" w:rsidRDefault="009743CE" w:rsidP="009743CE">
      <w:pPr>
        <w:pStyle w:val="Kop5"/>
      </w:pPr>
      <w:r w:rsidRPr="00037A46">
        <w:t xml:space="preserve">Artikel </w:t>
      </w:r>
      <w:r w:rsidR="008E0576">
        <w:t>225</w:t>
      </w:r>
    </w:p>
    <w:p w14:paraId="5FD3713A" w14:textId="6D4ED0B9" w:rsidR="009743CE" w:rsidRPr="00037A46" w:rsidRDefault="00F107B4" w:rsidP="00677A80">
      <w:pPr>
        <w:pStyle w:val="StandaardUitvullen"/>
        <w:ind w:left="0"/>
        <w:rPr>
          <w:rFonts w:cs="Arial"/>
        </w:rPr>
      </w:pPr>
      <w:r w:rsidRPr="00037A46">
        <w:rPr>
          <w:rFonts w:cs="Arial"/>
          <w:b/>
        </w:rPr>
        <w:t>§ 1</w:t>
      </w:r>
      <w:r w:rsidR="009743CE" w:rsidRPr="00037A46">
        <w:rPr>
          <w:rFonts w:cs="Arial"/>
        </w:rPr>
        <w:t xml:space="preserve"> De werkgever moet aan het verpleegkundig personeel evenals de verpleegkundige </w:t>
      </w:r>
      <w:r w:rsidR="00D350B6" w:rsidRPr="00733CBA">
        <w:rPr>
          <w:rFonts w:cs="Arial"/>
        </w:rPr>
        <w:t>teamverantwoordelijke</w:t>
      </w:r>
      <w:r w:rsidR="009743CE" w:rsidRPr="00733CBA">
        <w:rPr>
          <w:rFonts w:cs="Arial"/>
        </w:rPr>
        <w:t>n en adjunct-</w:t>
      </w:r>
      <w:r w:rsidR="00D350B6" w:rsidRPr="00733CBA">
        <w:rPr>
          <w:rFonts w:cs="Arial"/>
        </w:rPr>
        <w:t>teamverantwoordelijk</w:t>
      </w:r>
      <w:r w:rsidR="009743CE" w:rsidRPr="00733CBA">
        <w:rPr>
          <w:rFonts w:cs="Arial"/>
        </w:rPr>
        <w:t xml:space="preserve">en die hen omkaderen, zoals bedoeld in artikel </w:t>
      </w:r>
      <w:r w:rsidR="00A61D4D">
        <w:rPr>
          <w:rFonts w:cs="Arial"/>
        </w:rPr>
        <w:t>221</w:t>
      </w:r>
      <w:r w:rsidR="009743CE" w:rsidRPr="00733CBA">
        <w:rPr>
          <w:rFonts w:cs="Arial"/>
        </w:rPr>
        <w:t xml:space="preserve">, in de loop van de 3e maand voorafgaand aan de maand waarin de werknemer de leeftijd van respectievelijk 45, 50 of 55 jaar bereikt, de keuze, zoals voorzien in de artikelen </w:t>
      </w:r>
      <w:r w:rsidR="00ED4882">
        <w:rPr>
          <w:rFonts w:cs="Arial"/>
        </w:rPr>
        <w:t>210</w:t>
      </w:r>
      <w:r w:rsidR="009743CE" w:rsidRPr="00733CBA">
        <w:rPr>
          <w:rFonts w:cs="Arial"/>
        </w:rPr>
        <w:t xml:space="preserve"> § 2, </w:t>
      </w:r>
      <w:r w:rsidR="00ED4882">
        <w:rPr>
          <w:rFonts w:cs="Arial"/>
        </w:rPr>
        <w:t>222</w:t>
      </w:r>
      <w:r w:rsidR="009743CE" w:rsidRPr="00733CBA">
        <w:rPr>
          <w:rFonts w:cs="Arial"/>
        </w:rPr>
        <w:t xml:space="preserve"> § 2 en </w:t>
      </w:r>
      <w:r w:rsidR="00ED4882">
        <w:rPr>
          <w:rFonts w:cs="Arial"/>
        </w:rPr>
        <w:t>212</w:t>
      </w:r>
      <w:r w:rsidR="009743CE" w:rsidRPr="00733CBA">
        <w:rPr>
          <w:rFonts w:cs="Arial"/>
        </w:rPr>
        <w:t xml:space="preserve"> § 2 voorleggen.</w:t>
      </w:r>
      <w:r w:rsidR="009743CE" w:rsidRPr="00037A46">
        <w:rPr>
          <w:rFonts w:cs="Arial"/>
        </w:rPr>
        <w:t xml:space="preserve"> </w:t>
      </w:r>
    </w:p>
    <w:p w14:paraId="4DAB99C8" w14:textId="77777777" w:rsidR="009743CE" w:rsidRPr="00037A46" w:rsidRDefault="009743CE" w:rsidP="00677A80">
      <w:pPr>
        <w:pStyle w:val="StandaardUitvullen"/>
        <w:ind w:left="0"/>
        <w:rPr>
          <w:rFonts w:cs="Arial"/>
        </w:rPr>
      </w:pPr>
      <w:r w:rsidRPr="00037A46">
        <w:rPr>
          <w:rFonts w:cs="Arial"/>
        </w:rPr>
        <w:t>De werknemer heeft één maand tijd om zijn keuze aan zijn werkgever mee te delen. De vrijstelling van prestaties of de toekenning van de premie gaat in vanaf de 1e dag van de maand waarin de voornoemde leeftijden worden bereikt. De werknemer heeft het recht om bij elke leeftijdssprong (50 en 55 jaar) zijn keuze te bepalen. De optie vrijstelling van prestaties is steeds definitief. De optie uitkering van een premie kan op elk ogenblik omgezet worden in vrijstelling van prestaties met inachtneming van een opzeggingstermijn van 3 maanden. Wanneer de optie vrijstelling van prestaties gevraagd wordt in de loop van een maand kan deze optie maar effectief ingaan vanaf de eerste dag van de maand volgend op het verstrijken van de opzeggingstermijn.</w:t>
      </w:r>
    </w:p>
    <w:p w14:paraId="4B377415" w14:textId="77777777" w:rsidR="009743CE" w:rsidRPr="00037A46" w:rsidRDefault="009743CE" w:rsidP="00677A80">
      <w:pPr>
        <w:pStyle w:val="StandaardUitvullen"/>
        <w:ind w:left="0"/>
        <w:rPr>
          <w:rFonts w:cs="Arial"/>
        </w:rPr>
      </w:pPr>
      <w:r w:rsidRPr="00037A46">
        <w:rPr>
          <w:rFonts w:cs="Arial"/>
        </w:rPr>
        <w:t xml:space="preserve">Vanaf 50 jaar is een combinatie van vrijstelling van prestaties en uitkering van een premie mogelijk. </w:t>
      </w:r>
    </w:p>
    <w:p w14:paraId="296D2F15" w14:textId="77777777" w:rsidR="009743CE" w:rsidRPr="00037A46" w:rsidRDefault="009743CE" w:rsidP="00677A80">
      <w:pPr>
        <w:pStyle w:val="StandaardUitvullen"/>
        <w:ind w:left="0"/>
        <w:rPr>
          <w:rFonts w:cs="Arial"/>
        </w:rPr>
      </w:pPr>
      <w:r w:rsidRPr="00037A46">
        <w:rPr>
          <w:rFonts w:cs="Arial"/>
        </w:rPr>
        <w:t xml:space="preserve">Voor de werknemers op een tussenliggende leeftijd, dient de keuze te worden voorgelegd door de werkgever van zodra de werknemer aan alle voorwaarden voldoet. De werknemer heeft één maand de tijd om zijn keuze mee te delen. De vrijstelling of premie dient toegekend vanaf de eerste dag van de maand volgend op de bekendmaking van de keuze. </w:t>
      </w:r>
    </w:p>
    <w:p w14:paraId="5CB41038" w14:textId="77777777" w:rsidR="009743CE" w:rsidRPr="00037A46" w:rsidRDefault="009743CE" w:rsidP="00677A80">
      <w:pPr>
        <w:pStyle w:val="StandaardUitvullen"/>
        <w:ind w:left="0"/>
        <w:rPr>
          <w:rFonts w:cs="Arial"/>
        </w:rPr>
      </w:pPr>
      <w:r w:rsidRPr="00037A46">
        <w:rPr>
          <w:rFonts w:cs="Arial"/>
          <w:b/>
        </w:rPr>
        <w:t>§ 2</w:t>
      </w:r>
      <w:r w:rsidRPr="00037A46">
        <w:rPr>
          <w:rFonts w:cs="Arial"/>
        </w:rPr>
        <w:t xml:space="preserve"> Voor alle andere personeelsgroepen gaat de vrijstelling van arbeidsprestaties automatisch in de eerste dag van de maand waarin de werknemer 45, 50 of 55 jaar wordt. </w:t>
      </w:r>
    </w:p>
    <w:p w14:paraId="02DF1B26" w14:textId="772451D3" w:rsidR="009743CE" w:rsidRPr="00037A46" w:rsidRDefault="009743CE" w:rsidP="00677A80">
      <w:pPr>
        <w:pStyle w:val="StandaardUitvullen"/>
        <w:ind w:left="0"/>
        <w:rPr>
          <w:rFonts w:cs="Arial"/>
        </w:rPr>
      </w:pPr>
      <w:r w:rsidRPr="00037A46">
        <w:rPr>
          <w:rFonts w:cs="Arial"/>
        </w:rPr>
        <w:t xml:space="preserve">Voor de werknemer </w:t>
      </w:r>
      <w:r w:rsidRPr="00733CBA">
        <w:rPr>
          <w:rFonts w:cs="Arial"/>
        </w:rPr>
        <w:t xml:space="preserve">bedoeld in artikel </w:t>
      </w:r>
      <w:r w:rsidR="00A61D4D">
        <w:rPr>
          <w:rFonts w:cs="Arial"/>
        </w:rPr>
        <w:t>221</w:t>
      </w:r>
      <w:r w:rsidRPr="00733CBA">
        <w:rPr>
          <w:rFonts w:cs="Arial"/>
        </w:rPr>
        <w:t>, §</w:t>
      </w:r>
      <w:r w:rsidR="00F87511" w:rsidRPr="00733CBA">
        <w:rPr>
          <w:rFonts w:cs="Arial"/>
        </w:rPr>
        <w:t xml:space="preserve"> </w:t>
      </w:r>
      <w:r w:rsidRPr="00733CBA">
        <w:rPr>
          <w:rFonts w:cs="Arial"/>
        </w:rPr>
        <w:t>1 op</w:t>
      </w:r>
      <w:r w:rsidRPr="00037A46">
        <w:rPr>
          <w:rFonts w:cs="Arial"/>
        </w:rPr>
        <w:t xml:space="preserve"> een tussenliggende leeftijd gaat de vrijstelling in de eerste dag van de maand volgend op deze waarin de werknemer aan alle voorwaarden voldoet. </w:t>
      </w:r>
    </w:p>
    <w:p w14:paraId="44213C5F" w14:textId="77777777" w:rsidR="009743CE" w:rsidRPr="00037A46" w:rsidRDefault="009743CE" w:rsidP="00677A80">
      <w:pPr>
        <w:pStyle w:val="StandaardUitvullen"/>
        <w:ind w:left="0"/>
        <w:rPr>
          <w:rFonts w:cs="Arial"/>
        </w:rPr>
      </w:pPr>
      <w:r w:rsidRPr="00037A46">
        <w:rPr>
          <w:rFonts w:cs="Arial"/>
        </w:rPr>
        <w:t>De optie uitkering van een premie kan op elk ogenblik omgezet worden in vrijstelling van prestaties met inachtneming van een opzeggingstermijn van 3 maanden.</w:t>
      </w:r>
    </w:p>
    <w:p w14:paraId="4A15F1DD" w14:textId="77777777" w:rsidR="009743CE" w:rsidRPr="00037A46" w:rsidRDefault="3247F623" w:rsidP="00677A80">
      <w:pPr>
        <w:pStyle w:val="StandaardUitvullen"/>
        <w:ind w:left="0"/>
        <w:rPr>
          <w:rFonts w:cs="Arial"/>
        </w:rPr>
      </w:pPr>
      <w:r w:rsidRPr="4FB77E70">
        <w:rPr>
          <w:rFonts w:cs="Arial"/>
          <w:b/>
          <w:bCs/>
        </w:rPr>
        <w:t>§ 3</w:t>
      </w:r>
      <w:r w:rsidR="73CF23D8" w:rsidRPr="4FB77E70">
        <w:rPr>
          <w:rFonts w:cs="Arial"/>
        </w:rPr>
        <w:t xml:space="preserve"> De werknemer die geen 200 uren onregelmatige prestaties heeft verricht, op het ogenblik waarop hij 45, 50 of 55 jaar wordt, verwerft het statuut van gelijkgesteld personeel en geniet dus van de vrijstelling van arbeidsprestaties, van zodra hij alsnog binnen elke periode van 24 maanden bedoelde 200 uren heeft verricht. De werkgever verwittigt de werknemer van zodra de werknemer het quotum van 200 uren heeft bereikt. De vrijstelling van de arbeidsprestaties gaat in de eerste dag van de tweede maand die volgt op de maand tijdens welke de werknemer die voorwaarde vervult.</w:t>
      </w:r>
    </w:p>
    <w:p w14:paraId="7AA7CF33" w14:textId="3C03EF61" w:rsidR="009743CE" w:rsidRPr="00037A46" w:rsidRDefault="00F107B4" w:rsidP="00F107B4">
      <w:pPr>
        <w:pStyle w:val="Kop3"/>
      </w:pPr>
      <w:bookmarkStart w:id="267" w:name="_Toc110948248"/>
      <w:bookmarkStart w:id="268" w:name="_Toc179877209"/>
      <w:r w:rsidRPr="00037A46">
        <w:t>Afdeling 3</w:t>
      </w:r>
      <w:r w:rsidR="00714410">
        <w:t>.</w:t>
      </w:r>
      <w:r w:rsidR="009743CE" w:rsidRPr="00037A46">
        <w:t xml:space="preserve"> Toepassingsmodaliteiten</w:t>
      </w:r>
      <w:bookmarkEnd w:id="267"/>
      <w:bookmarkEnd w:id="268"/>
    </w:p>
    <w:p w14:paraId="12C4CDC4" w14:textId="7F98A4BD" w:rsidR="009743CE" w:rsidRPr="00037A46" w:rsidRDefault="00CD010E" w:rsidP="009743CE">
      <w:pPr>
        <w:pStyle w:val="Kop5"/>
      </w:pPr>
      <w:r w:rsidRPr="00037A46">
        <w:t xml:space="preserve">Artikel </w:t>
      </w:r>
      <w:r w:rsidR="008E0576">
        <w:t>226</w:t>
      </w:r>
    </w:p>
    <w:p w14:paraId="2316A3F5" w14:textId="1BD23145" w:rsidR="009743CE" w:rsidRPr="00037A46" w:rsidRDefault="009743CE" w:rsidP="00677A80">
      <w:pPr>
        <w:pStyle w:val="StandaardUitvullen"/>
        <w:ind w:left="0"/>
        <w:rPr>
          <w:rFonts w:cs="Arial"/>
        </w:rPr>
      </w:pPr>
      <w:r w:rsidRPr="00037A46">
        <w:rPr>
          <w:rFonts w:cs="Arial"/>
          <w:b/>
        </w:rPr>
        <w:t xml:space="preserve">§ </w:t>
      </w:r>
      <w:r w:rsidR="000B17AD" w:rsidRPr="00037A46">
        <w:rPr>
          <w:rFonts w:cs="Arial"/>
          <w:b/>
        </w:rPr>
        <w:t>1</w:t>
      </w:r>
      <w:r w:rsidR="000B17AD" w:rsidRPr="00037A46">
        <w:rPr>
          <w:rFonts w:cs="Arial"/>
        </w:rPr>
        <w:t xml:space="preserve"> De</w:t>
      </w:r>
      <w:r w:rsidRPr="00037A46">
        <w:rPr>
          <w:rFonts w:cs="Arial"/>
        </w:rPr>
        <w:t xml:space="preserve"> vrijstelling van prestaties, voortvloeiend uit dit akkoord wordt gerealiseerd onder de vorm van compensatiedagen. Een compensatiedag is gelijk aan het gemiddeld aantal arbeidsuren van het individuele prestatieregime per dag. </w:t>
      </w:r>
    </w:p>
    <w:p w14:paraId="369CB9FB" w14:textId="77777777" w:rsidR="009743CE" w:rsidRPr="00037A46" w:rsidRDefault="009743CE" w:rsidP="00677A80">
      <w:pPr>
        <w:pStyle w:val="StandaardUitvullen"/>
        <w:ind w:left="0"/>
        <w:rPr>
          <w:rFonts w:cs="Arial"/>
        </w:rPr>
      </w:pPr>
      <w:r w:rsidRPr="00037A46">
        <w:rPr>
          <w:rFonts w:cs="Arial"/>
          <w:b/>
        </w:rPr>
        <w:lastRenderedPageBreak/>
        <w:t>§ 2</w:t>
      </w:r>
      <w:r w:rsidRPr="00037A46">
        <w:rPr>
          <w:rFonts w:cs="Arial"/>
        </w:rPr>
        <w:t xml:space="preserve"> De modaliteit van toekenning van vrijstelling van prestaties onder de vorm van compensatiedagen kan gewijzigd worden door middel van wijziging van het arbeidsreglement. </w:t>
      </w:r>
    </w:p>
    <w:p w14:paraId="3597B311" w14:textId="77777777" w:rsidR="009743CE" w:rsidRPr="00037A46" w:rsidRDefault="009743CE" w:rsidP="00677A80">
      <w:pPr>
        <w:pStyle w:val="StandaardUitvullen"/>
        <w:ind w:left="0"/>
        <w:rPr>
          <w:rFonts w:cs="Arial"/>
        </w:rPr>
      </w:pPr>
      <w:r w:rsidRPr="00037A46">
        <w:rPr>
          <w:rFonts w:cs="Arial"/>
        </w:rPr>
        <w:t xml:space="preserve">Modaliteiten waarbij vrijstelling van prestaties gegeven wordt in kleinere eenheden dan een volledig uur zijn evenwel niet toegelaten. </w:t>
      </w:r>
    </w:p>
    <w:p w14:paraId="17BD67B3" w14:textId="4ABB86EC" w:rsidR="009743CE" w:rsidRPr="00037A46" w:rsidRDefault="00CD010E" w:rsidP="009743CE">
      <w:pPr>
        <w:pStyle w:val="Kop5"/>
      </w:pPr>
      <w:r w:rsidRPr="00037A46">
        <w:t xml:space="preserve">Artikel </w:t>
      </w:r>
      <w:r w:rsidR="008E0576">
        <w:t>227</w:t>
      </w:r>
    </w:p>
    <w:p w14:paraId="583FED4E" w14:textId="56EF6336" w:rsidR="009743CE" w:rsidRPr="00037A46" w:rsidRDefault="009743CE" w:rsidP="00677A80">
      <w:pPr>
        <w:pStyle w:val="StandaardUitvullen"/>
        <w:ind w:left="0"/>
        <w:rPr>
          <w:rFonts w:cs="Arial"/>
        </w:rPr>
      </w:pPr>
      <w:r w:rsidRPr="00037A46">
        <w:rPr>
          <w:rFonts w:cs="Arial"/>
        </w:rPr>
        <w:t xml:space="preserve">De vrijstelling van prestaties </w:t>
      </w:r>
      <w:r w:rsidRPr="00ED1D81">
        <w:rPr>
          <w:rFonts w:cs="Arial"/>
        </w:rPr>
        <w:t xml:space="preserve">toegekend overeenkomstig artikel </w:t>
      </w:r>
      <w:r w:rsidR="00A61D4D">
        <w:rPr>
          <w:rFonts w:cs="Arial"/>
        </w:rPr>
        <w:t>226</w:t>
      </w:r>
      <w:r w:rsidRPr="00ED1D81">
        <w:rPr>
          <w:rFonts w:cs="Arial"/>
        </w:rPr>
        <w:t xml:space="preserve"> wordt per kalendermaand</w:t>
      </w:r>
      <w:r w:rsidRPr="00037A46">
        <w:rPr>
          <w:rFonts w:cs="Arial"/>
        </w:rPr>
        <w:t xml:space="preserve"> genomen en op voorband vastgelegd in het werkrooster. Op het niveau van de instelling kunnen in het arbeidsreglement andere modaliteiten ter</w:t>
      </w:r>
      <w:r w:rsidR="0096281A">
        <w:rPr>
          <w:rFonts w:cs="Arial"/>
        </w:rPr>
        <w:t xml:space="preserve"> </w:t>
      </w:r>
      <w:r w:rsidRPr="00037A46">
        <w:rPr>
          <w:rFonts w:cs="Arial"/>
        </w:rPr>
        <w:t xml:space="preserve">zake afgesproken worden. </w:t>
      </w:r>
    </w:p>
    <w:p w14:paraId="277FBAC7" w14:textId="1DD511ED" w:rsidR="009743CE" w:rsidRPr="00037A46" w:rsidRDefault="00CD010E" w:rsidP="009743CE">
      <w:pPr>
        <w:pStyle w:val="Kop5"/>
      </w:pPr>
      <w:r w:rsidRPr="00037A46">
        <w:t xml:space="preserve">Artikel </w:t>
      </w:r>
      <w:r w:rsidR="008E0576">
        <w:t>228</w:t>
      </w:r>
    </w:p>
    <w:p w14:paraId="6A2D3E48" w14:textId="77777777" w:rsidR="005451AE" w:rsidRPr="00037A46" w:rsidRDefault="009743CE" w:rsidP="00677A80">
      <w:pPr>
        <w:pStyle w:val="StandaardUitvullen"/>
        <w:ind w:left="0"/>
        <w:rPr>
          <w:rFonts w:cs="Arial"/>
        </w:rPr>
      </w:pPr>
      <w:r w:rsidRPr="00037A46">
        <w:rPr>
          <w:rFonts w:cs="Arial"/>
          <w:b/>
        </w:rPr>
        <w:t xml:space="preserve">§ 1 </w:t>
      </w:r>
      <w:r w:rsidRPr="00037A46">
        <w:rPr>
          <w:rFonts w:cs="Arial"/>
        </w:rPr>
        <w:t xml:space="preserve">Alle rechten worden toegekend pro rata de arbeidstijd voorzien in de benoemingsakte of het contract en pro rata het aantal maanden van het jaar waarin het recht van toepassing is. </w:t>
      </w:r>
    </w:p>
    <w:p w14:paraId="64BB2FC3" w14:textId="77777777" w:rsidR="009743CE" w:rsidRPr="00037A46" w:rsidRDefault="009743CE" w:rsidP="00677A80">
      <w:pPr>
        <w:pStyle w:val="StandaardUitvullen"/>
        <w:ind w:left="0"/>
        <w:rPr>
          <w:rFonts w:cs="Arial"/>
        </w:rPr>
      </w:pPr>
      <w:r w:rsidRPr="00037A46">
        <w:rPr>
          <w:rFonts w:cs="Arial"/>
          <w:b/>
        </w:rPr>
        <w:t>§ 2</w:t>
      </w:r>
      <w:r w:rsidRPr="00037A46">
        <w:rPr>
          <w:rFonts w:cs="Arial"/>
        </w:rPr>
        <w:t xml:space="preserve"> De maatregelen van dit akkoord </w:t>
      </w:r>
      <w:r w:rsidR="0063383A" w:rsidRPr="00037A46">
        <w:rPr>
          <w:rFonts w:cs="Arial"/>
        </w:rPr>
        <w:t>kunnen gecumuleerd worden</w:t>
      </w:r>
      <w:r w:rsidRPr="00037A46">
        <w:rPr>
          <w:rFonts w:cs="Arial"/>
        </w:rPr>
        <w:t xml:space="preserve"> </w:t>
      </w:r>
      <w:r w:rsidR="0063383A" w:rsidRPr="00037A46">
        <w:rPr>
          <w:rFonts w:cs="Arial"/>
        </w:rPr>
        <w:t>met</w:t>
      </w:r>
      <w:r w:rsidR="0063383A" w:rsidRPr="00037A46">
        <w:rPr>
          <w:rFonts w:cs="Arial"/>
          <w:b/>
        </w:rPr>
        <w:t xml:space="preserve"> </w:t>
      </w:r>
      <w:r w:rsidRPr="00037A46">
        <w:rPr>
          <w:rFonts w:cs="Arial"/>
        </w:rPr>
        <w:t>een vorm van loopbaanonderbreking</w:t>
      </w:r>
      <w:r w:rsidR="0063383A" w:rsidRPr="00037A46">
        <w:rPr>
          <w:rFonts w:cs="Arial"/>
        </w:rPr>
        <w:t>/vermindering</w:t>
      </w:r>
      <w:r w:rsidRPr="00037A46">
        <w:rPr>
          <w:rFonts w:cs="Arial"/>
        </w:rPr>
        <w:t xml:space="preserve"> of van de vrijwillige vierdagen week (wet van 10 april 1995 betreffende de herverdeling van de arbeid in de openbare sector en uitvoeringsbesluiten). </w:t>
      </w:r>
    </w:p>
    <w:p w14:paraId="7C244359" w14:textId="481CD777" w:rsidR="009743CE" w:rsidRPr="00037A46" w:rsidRDefault="00CD010E" w:rsidP="00677A80">
      <w:pPr>
        <w:pStyle w:val="Kop5"/>
      </w:pPr>
      <w:r w:rsidRPr="00037A46">
        <w:t xml:space="preserve">Artikel </w:t>
      </w:r>
      <w:r w:rsidR="008E0576">
        <w:t>229</w:t>
      </w:r>
    </w:p>
    <w:p w14:paraId="1638A2AC" w14:textId="104F9A98" w:rsidR="009743CE" w:rsidRPr="00037A46" w:rsidRDefault="009743CE" w:rsidP="00677A80">
      <w:pPr>
        <w:pStyle w:val="StandaardUitvullen"/>
        <w:ind w:left="0"/>
        <w:rPr>
          <w:rFonts w:cs="Arial"/>
        </w:rPr>
      </w:pPr>
      <w:r w:rsidRPr="00037A46">
        <w:rPr>
          <w:rFonts w:cs="Arial"/>
        </w:rPr>
        <w:t xml:space="preserve">De regeling inzake de vrijstelling van arbeidsprestaties zoals hierboven bepaald, wordt niet cumulatief toegepast voor de werknemers die reeds genieten van compensatiedagen ingevolge een collectieve arbeidsuurvermindering van minder dan 38 uren per week, voor het equivalent bedoeld in </w:t>
      </w:r>
      <w:r w:rsidRPr="00ED1D81">
        <w:rPr>
          <w:rFonts w:cs="Arial"/>
        </w:rPr>
        <w:t xml:space="preserve">de artikelen </w:t>
      </w:r>
      <w:r w:rsidR="00A61D4D">
        <w:rPr>
          <w:rFonts w:cs="Arial"/>
        </w:rPr>
        <w:t>222</w:t>
      </w:r>
      <w:r w:rsidRPr="00ED1D81">
        <w:rPr>
          <w:rFonts w:cs="Arial"/>
        </w:rPr>
        <w:t xml:space="preserve">, </w:t>
      </w:r>
      <w:r w:rsidR="00A61D4D">
        <w:rPr>
          <w:rFonts w:cs="Arial"/>
        </w:rPr>
        <w:t>223</w:t>
      </w:r>
      <w:r w:rsidRPr="00ED1D81">
        <w:rPr>
          <w:rFonts w:cs="Arial"/>
        </w:rPr>
        <w:t xml:space="preserve"> en </w:t>
      </w:r>
      <w:r w:rsidR="00A61D4D">
        <w:rPr>
          <w:rFonts w:cs="Arial"/>
        </w:rPr>
        <w:t>224</w:t>
      </w:r>
      <w:r w:rsidR="00337FA9" w:rsidRPr="00037A46">
        <w:rPr>
          <w:rFonts w:cs="Arial"/>
        </w:rPr>
        <w:t xml:space="preserve"> </w:t>
      </w:r>
      <w:r w:rsidRPr="00037A46">
        <w:rPr>
          <w:rFonts w:cs="Arial"/>
        </w:rPr>
        <w:t xml:space="preserve">en dit voor maximaal het aantal dagen van onderhavig akkoord. </w:t>
      </w:r>
    </w:p>
    <w:p w14:paraId="15C56559" w14:textId="2AA46278" w:rsidR="009743CE" w:rsidRPr="00037A46" w:rsidRDefault="009743CE" w:rsidP="009743CE">
      <w:pPr>
        <w:pStyle w:val="Kop5"/>
      </w:pPr>
      <w:r w:rsidRPr="00037A46">
        <w:t xml:space="preserve">Artikel </w:t>
      </w:r>
      <w:r w:rsidR="008E0576">
        <w:t>230</w:t>
      </w:r>
    </w:p>
    <w:p w14:paraId="50CDB809" w14:textId="171C434F" w:rsidR="009743CE" w:rsidRPr="00ED1D81" w:rsidRDefault="009743CE" w:rsidP="00677A80">
      <w:pPr>
        <w:pStyle w:val="StandaardUitvullen"/>
        <w:ind w:left="0"/>
        <w:rPr>
          <w:rFonts w:cs="Arial"/>
        </w:rPr>
      </w:pPr>
      <w:r w:rsidRPr="00037A46">
        <w:rPr>
          <w:rFonts w:cs="Arial"/>
        </w:rPr>
        <w:t xml:space="preserve">Indien echter binnen de instelling, in toevoeging op het sectoraal akkoord van 29 juni 2001 over de uitvoering van het federaal meerjarenplan voor de openbare gezondheidssector wat betreft de maatregelen inzake vrijstelling van arbeidsprestaties en eindeloopbaan, een vrijstelling van arbeidsprestaties zoals voorzien voor het verpleegkundig en verzorgend of gelijkgesteld personeel,  geheel of gedeeltelijk ook werd toegekend aan sommige andere personeelsgroepen, kunnen in geen geval meer dagen vrijstelling van arbeidsprestaties worden toegekend dan </w:t>
      </w:r>
      <w:r w:rsidRPr="00ED1D81">
        <w:rPr>
          <w:rFonts w:cs="Arial"/>
        </w:rPr>
        <w:t xml:space="preserve">bepaald in de artikelen </w:t>
      </w:r>
      <w:r w:rsidR="00A61D4D">
        <w:rPr>
          <w:rFonts w:cs="Arial"/>
        </w:rPr>
        <w:t>238</w:t>
      </w:r>
      <w:r w:rsidR="00337FA9" w:rsidRPr="00ED1D81">
        <w:rPr>
          <w:rFonts w:cs="Arial"/>
        </w:rPr>
        <w:t xml:space="preserve">, </w:t>
      </w:r>
      <w:r w:rsidR="00A61D4D">
        <w:rPr>
          <w:rFonts w:cs="Arial"/>
        </w:rPr>
        <w:t>239</w:t>
      </w:r>
      <w:r w:rsidR="00337FA9" w:rsidRPr="00ED1D81">
        <w:rPr>
          <w:rFonts w:cs="Arial"/>
        </w:rPr>
        <w:t xml:space="preserve"> of </w:t>
      </w:r>
      <w:r w:rsidR="00A61D4D">
        <w:rPr>
          <w:rFonts w:cs="Arial"/>
        </w:rPr>
        <w:t>240</w:t>
      </w:r>
      <w:r w:rsidRPr="00ED1D81">
        <w:rPr>
          <w:rFonts w:cs="Arial"/>
        </w:rPr>
        <w:t xml:space="preserve">. </w:t>
      </w:r>
    </w:p>
    <w:p w14:paraId="7F1A0DA7" w14:textId="593451FC" w:rsidR="009743CE" w:rsidRPr="00ED1D81" w:rsidRDefault="009743CE" w:rsidP="00677A80">
      <w:pPr>
        <w:pStyle w:val="Kop5"/>
      </w:pPr>
      <w:r w:rsidRPr="00ED1D81">
        <w:t xml:space="preserve">Artikel </w:t>
      </w:r>
      <w:r w:rsidR="008E0576">
        <w:t>231</w:t>
      </w:r>
    </w:p>
    <w:p w14:paraId="258ABE73" w14:textId="04899475" w:rsidR="009743CE" w:rsidRPr="00ED1D81" w:rsidRDefault="00337FA9" w:rsidP="00677A80">
      <w:pPr>
        <w:pStyle w:val="StandaardUitvullen"/>
        <w:ind w:left="0"/>
        <w:rPr>
          <w:rFonts w:cs="Arial"/>
        </w:rPr>
      </w:pPr>
      <w:r w:rsidRPr="00ED1D81">
        <w:rPr>
          <w:rFonts w:cs="Arial"/>
          <w:b/>
        </w:rPr>
        <w:t>§ 1</w:t>
      </w:r>
      <w:r w:rsidR="009743CE" w:rsidRPr="00ED1D81">
        <w:rPr>
          <w:rFonts w:cs="Arial"/>
        </w:rPr>
        <w:t xml:space="preserve"> Gedurende de periodes van afwezigheid omwille van ziekte of om persoonlijke redenen wordt het recht op de in artikel </w:t>
      </w:r>
      <w:r w:rsidR="00A61D4D">
        <w:rPr>
          <w:rFonts w:cs="Arial"/>
        </w:rPr>
        <w:t>222</w:t>
      </w:r>
      <w:r w:rsidRPr="00ED1D81">
        <w:rPr>
          <w:rFonts w:cs="Arial"/>
        </w:rPr>
        <w:t xml:space="preserve">, </w:t>
      </w:r>
      <w:r w:rsidR="00A61D4D">
        <w:rPr>
          <w:rFonts w:cs="Arial"/>
        </w:rPr>
        <w:t>223</w:t>
      </w:r>
      <w:r w:rsidRPr="00ED1D81">
        <w:rPr>
          <w:rFonts w:cs="Arial"/>
        </w:rPr>
        <w:t xml:space="preserve"> en </w:t>
      </w:r>
      <w:r w:rsidR="00A61D4D">
        <w:rPr>
          <w:rFonts w:cs="Arial"/>
        </w:rPr>
        <w:t>224</w:t>
      </w:r>
      <w:r w:rsidRPr="00ED1D81">
        <w:rPr>
          <w:rFonts w:cs="Arial"/>
        </w:rPr>
        <w:t xml:space="preserve"> </w:t>
      </w:r>
      <w:r w:rsidR="009743CE" w:rsidRPr="00ED1D81">
        <w:rPr>
          <w:rFonts w:cs="Arial"/>
        </w:rPr>
        <w:t>voorziene voordelen opgeheven vanaf de 31ste opeenvolgende kalenderdag afwezigheid.</w:t>
      </w:r>
    </w:p>
    <w:p w14:paraId="56B90224" w14:textId="525DC426" w:rsidR="009743CE" w:rsidRPr="00037A46" w:rsidRDefault="009743CE" w:rsidP="00677A80">
      <w:pPr>
        <w:pStyle w:val="StandaardUitvullen"/>
        <w:ind w:left="0"/>
        <w:rPr>
          <w:rFonts w:cs="Arial"/>
        </w:rPr>
      </w:pPr>
      <w:r w:rsidRPr="00ED1D81">
        <w:rPr>
          <w:rFonts w:cs="Arial"/>
          <w:b/>
        </w:rPr>
        <w:t>§</w:t>
      </w:r>
      <w:r w:rsidR="00337FA9" w:rsidRPr="00ED1D81">
        <w:rPr>
          <w:rFonts w:cs="Arial"/>
          <w:b/>
        </w:rPr>
        <w:t xml:space="preserve"> 2</w:t>
      </w:r>
      <w:r w:rsidRPr="00ED1D81">
        <w:rPr>
          <w:rFonts w:cs="Arial"/>
        </w:rPr>
        <w:t xml:space="preserve"> Voldoet de werknemer niet meer aan de voorwaarden voorzien in artikel </w:t>
      </w:r>
      <w:r w:rsidR="00A61D4D">
        <w:rPr>
          <w:rFonts w:cs="Arial"/>
        </w:rPr>
        <w:t>221</w:t>
      </w:r>
      <w:r w:rsidRPr="00ED1D81">
        <w:rPr>
          <w:rFonts w:cs="Arial"/>
        </w:rPr>
        <w:t xml:space="preserve"> dan kan deze geen bijkomende vrijstelling van arbeidsprestaties meer verwerven zoals voorzien in artikel </w:t>
      </w:r>
      <w:r w:rsidR="00A61D4D">
        <w:rPr>
          <w:rFonts w:cs="Arial"/>
        </w:rPr>
        <w:t>223</w:t>
      </w:r>
      <w:r w:rsidRPr="00ED1D81">
        <w:rPr>
          <w:rFonts w:cs="Arial"/>
        </w:rPr>
        <w:t xml:space="preserve"> of </w:t>
      </w:r>
      <w:r w:rsidR="00A61D4D">
        <w:rPr>
          <w:rFonts w:cs="Arial"/>
        </w:rPr>
        <w:t>224</w:t>
      </w:r>
      <w:r w:rsidRPr="00ED1D81">
        <w:rPr>
          <w:rFonts w:cs="Arial"/>
        </w:rPr>
        <w:t>.</w:t>
      </w:r>
      <w:r w:rsidRPr="00037A46">
        <w:rPr>
          <w:rFonts w:cs="Arial"/>
        </w:rPr>
        <w:t xml:space="preserve"> </w:t>
      </w:r>
    </w:p>
    <w:p w14:paraId="1293FA0B" w14:textId="193AA9F6" w:rsidR="009743CE" w:rsidRPr="00037A46" w:rsidRDefault="009743CE" w:rsidP="00677A80">
      <w:pPr>
        <w:pStyle w:val="StandaardUitvullen"/>
        <w:ind w:left="0"/>
        <w:rPr>
          <w:rFonts w:cs="Arial"/>
        </w:rPr>
      </w:pPr>
      <w:r w:rsidRPr="00037A46">
        <w:rPr>
          <w:rFonts w:cs="Arial"/>
          <w:b/>
        </w:rPr>
        <w:t>§</w:t>
      </w:r>
      <w:r w:rsidR="00337FA9" w:rsidRPr="00037A46">
        <w:rPr>
          <w:rFonts w:cs="Arial"/>
          <w:b/>
        </w:rPr>
        <w:t xml:space="preserve"> 3</w:t>
      </w:r>
      <w:r w:rsidRPr="00037A46">
        <w:rPr>
          <w:rFonts w:cs="Arial"/>
        </w:rPr>
        <w:t xml:space="preserve"> In afwijking op §</w:t>
      </w:r>
      <w:r w:rsidR="00337FA9" w:rsidRPr="00037A46">
        <w:rPr>
          <w:rFonts w:cs="Arial"/>
        </w:rPr>
        <w:t xml:space="preserve"> </w:t>
      </w:r>
      <w:r w:rsidRPr="00037A46">
        <w:rPr>
          <w:rFonts w:cs="Arial"/>
        </w:rPr>
        <w:t xml:space="preserve">2 hierboven, zal de werknemer die op zijn verzoek van functie wijzigt via een bijlage bij de arbeidsovereenkomst en hierdoor niet meer onder het toepassingsgebied </w:t>
      </w:r>
      <w:r w:rsidRPr="00ED1D81">
        <w:rPr>
          <w:rFonts w:cs="Arial"/>
        </w:rPr>
        <w:t xml:space="preserve">van artikel </w:t>
      </w:r>
      <w:r w:rsidR="00A61D4D">
        <w:rPr>
          <w:rFonts w:cs="Arial"/>
        </w:rPr>
        <w:t>221</w:t>
      </w:r>
      <w:r w:rsidRPr="00ED1D81">
        <w:rPr>
          <w:rFonts w:cs="Arial"/>
        </w:rPr>
        <w:t xml:space="preserve"> ressorteert, de rechten verworven op basis van de artikelen </w:t>
      </w:r>
      <w:r w:rsidR="00A61D4D">
        <w:rPr>
          <w:rFonts w:cs="Arial"/>
        </w:rPr>
        <w:t>222</w:t>
      </w:r>
      <w:r w:rsidR="00337FA9" w:rsidRPr="00ED1D81">
        <w:rPr>
          <w:rFonts w:cs="Arial"/>
        </w:rPr>
        <w:t xml:space="preserve">, </w:t>
      </w:r>
      <w:r w:rsidR="00A61D4D">
        <w:rPr>
          <w:rFonts w:cs="Arial"/>
        </w:rPr>
        <w:t>223</w:t>
      </w:r>
      <w:r w:rsidR="00337FA9" w:rsidRPr="00ED1D81">
        <w:rPr>
          <w:rFonts w:cs="Arial"/>
        </w:rPr>
        <w:t xml:space="preserve"> of </w:t>
      </w:r>
      <w:r w:rsidR="00A61D4D">
        <w:rPr>
          <w:rFonts w:cs="Arial"/>
        </w:rPr>
        <w:t>224</w:t>
      </w:r>
      <w:r w:rsidR="00337FA9" w:rsidRPr="00ED1D81">
        <w:rPr>
          <w:rFonts w:cs="Arial"/>
        </w:rPr>
        <w:t xml:space="preserve"> </w:t>
      </w:r>
      <w:r w:rsidRPr="00ED1D81">
        <w:rPr>
          <w:rFonts w:cs="Arial"/>
        </w:rPr>
        <w:t>verliezen.</w:t>
      </w:r>
      <w:r w:rsidRPr="00037A46">
        <w:rPr>
          <w:rFonts w:cs="Arial"/>
        </w:rPr>
        <w:t xml:space="preserve"> </w:t>
      </w:r>
    </w:p>
    <w:p w14:paraId="51EC3F1A" w14:textId="26EB4D3B" w:rsidR="009743CE" w:rsidRPr="00037A46" w:rsidRDefault="009743CE" w:rsidP="00677A80">
      <w:pPr>
        <w:pStyle w:val="Kop5"/>
      </w:pPr>
      <w:r w:rsidRPr="00037A46">
        <w:t xml:space="preserve">Artikel </w:t>
      </w:r>
      <w:r w:rsidR="008E0576">
        <w:t>232</w:t>
      </w:r>
    </w:p>
    <w:p w14:paraId="6F3DB0BE" w14:textId="1F3DB62E" w:rsidR="00C92FC9" w:rsidRDefault="009743CE" w:rsidP="00677A80">
      <w:pPr>
        <w:pStyle w:val="StandaardUitvullen"/>
        <w:ind w:left="0"/>
        <w:rPr>
          <w:rFonts w:cs="Arial"/>
        </w:rPr>
      </w:pPr>
      <w:r w:rsidRPr="00037A46">
        <w:rPr>
          <w:rFonts w:cs="Arial"/>
        </w:rPr>
        <w:t>De partijen komen overeen dat de compenserende aanwerving ten gevolge van de maatregelen van eindeloopbaan prioritair per functiecategorie (verpleegkundige, verzorgende, paramedicus, werknemer, arbeider) dienen te gebeuren.</w:t>
      </w:r>
    </w:p>
    <w:p w14:paraId="1D82CC38" w14:textId="77777777" w:rsidR="00C92FC9" w:rsidRDefault="00C92FC9">
      <w:pPr>
        <w:spacing w:before="0" w:after="0"/>
        <w:ind w:left="0"/>
        <w:jc w:val="left"/>
        <w:rPr>
          <w:rFonts w:cs="Arial"/>
        </w:rPr>
      </w:pPr>
      <w:r>
        <w:rPr>
          <w:rFonts w:cs="Arial"/>
        </w:rPr>
        <w:br w:type="page"/>
      </w:r>
    </w:p>
    <w:p w14:paraId="2CB2633C" w14:textId="04A4A46C" w:rsidR="009743CE" w:rsidRPr="00037A46" w:rsidRDefault="00C92FC9" w:rsidP="00677A80">
      <w:pPr>
        <w:pStyle w:val="Kop3"/>
      </w:pPr>
      <w:bookmarkStart w:id="269" w:name="_Toc110948249"/>
      <w:bookmarkStart w:id="270" w:name="_Toc179877210"/>
      <w:r>
        <w:lastRenderedPageBreak/>
        <w:t>A</w:t>
      </w:r>
      <w:r w:rsidR="005451AE" w:rsidRPr="00037A46">
        <w:t>fdeling 4</w:t>
      </w:r>
      <w:r w:rsidR="00714410">
        <w:t>.</w:t>
      </w:r>
      <w:r w:rsidR="009743CE" w:rsidRPr="00037A46">
        <w:t xml:space="preserve"> Slotbepalingen</w:t>
      </w:r>
      <w:bookmarkEnd w:id="269"/>
      <w:bookmarkEnd w:id="270"/>
      <w:r w:rsidR="009743CE" w:rsidRPr="00037A46">
        <w:t xml:space="preserve"> </w:t>
      </w:r>
    </w:p>
    <w:p w14:paraId="5295B22A" w14:textId="2FFFA5E3" w:rsidR="009743CE" w:rsidRPr="00037A46" w:rsidRDefault="009743CE" w:rsidP="00677A80">
      <w:pPr>
        <w:pStyle w:val="Kop5"/>
      </w:pPr>
      <w:r w:rsidRPr="00037A46">
        <w:t>Artikel</w:t>
      </w:r>
      <w:r w:rsidR="00AD246A">
        <w:t xml:space="preserve"> </w:t>
      </w:r>
      <w:r w:rsidR="008E0576">
        <w:t>233</w:t>
      </w:r>
    </w:p>
    <w:p w14:paraId="53E0C608" w14:textId="77777777" w:rsidR="009743CE" w:rsidRPr="00037A46" w:rsidRDefault="009743CE" w:rsidP="00677A80">
      <w:pPr>
        <w:pStyle w:val="StandaardUitvullen"/>
        <w:ind w:left="0"/>
        <w:rPr>
          <w:rFonts w:cs="Arial"/>
        </w:rPr>
      </w:pPr>
      <w:r w:rsidRPr="00037A46">
        <w:rPr>
          <w:rFonts w:cs="Arial"/>
        </w:rPr>
        <w:t>Dit akkoord treedt in werking</w:t>
      </w:r>
      <w:r w:rsidR="00F87511" w:rsidRPr="00037A46">
        <w:rPr>
          <w:rFonts w:cs="Arial"/>
        </w:rPr>
        <w:t xml:space="preserve"> op 29 september 2006 en is afgesl</w:t>
      </w:r>
      <w:r w:rsidRPr="00037A46">
        <w:rPr>
          <w:rFonts w:cs="Arial"/>
        </w:rPr>
        <w:t xml:space="preserve">oten voor onbepaalde duur. </w:t>
      </w:r>
    </w:p>
    <w:p w14:paraId="7119F366" w14:textId="77777777" w:rsidR="009743CE" w:rsidRPr="00037A46" w:rsidRDefault="009743CE" w:rsidP="00677A80">
      <w:pPr>
        <w:pStyle w:val="StandaardUitvullen"/>
        <w:ind w:left="0"/>
        <w:rPr>
          <w:rFonts w:cs="Arial"/>
        </w:rPr>
      </w:pPr>
      <w:r w:rsidRPr="00037A46">
        <w:rPr>
          <w:rFonts w:cs="Arial"/>
        </w:rPr>
        <w:t>Dit akkoord vervangt sectoraal akkoord van 29 juni 2001 over de uitvoering van het federaal meerjarenplan voor de openbare gezondheidssector wat betreft de maatregelen inzake vrijstelling van arbeidsprestaties en eindeloopbaan.</w:t>
      </w:r>
    </w:p>
    <w:p w14:paraId="0B9B8FBC" w14:textId="7EEFE769" w:rsidR="009743CE" w:rsidRPr="00037A46" w:rsidRDefault="009743CE" w:rsidP="00677A80">
      <w:pPr>
        <w:pStyle w:val="Kop5"/>
      </w:pPr>
      <w:r w:rsidRPr="00037A46">
        <w:t xml:space="preserve">Artikel </w:t>
      </w:r>
      <w:r w:rsidR="00A61D4D">
        <w:t>234</w:t>
      </w:r>
    </w:p>
    <w:p w14:paraId="69E5E68D" w14:textId="1BE5A2FA" w:rsidR="009743CE" w:rsidRPr="00037A46" w:rsidRDefault="00B2231A" w:rsidP="00677A80">
      <w:pPr>
        <w:pStyle w:val="StandaardUitvullen"/>
        <w:ind w:left="0"/>
        <w:rPr>
          <w:rFonts w:cs="Arial"/>
        </w:rPr>
      </w:pPr>
      <w:r w:rsidRPr="00037A46">
        <w:rPr>
          <w:rFonts w:cs="Arial"/>
        </w:rPr>
        <w:t>D</w:t>
      </w:r>
      <w:r w:rsidR="009743CE" w:rsidRPr="00037A46">
        <w:rPr>
          <w:rFonts w:cs="Arial"/>
        </w:rPr>
        <w:t xml:space="preserve">it akkoord </w:t>
      </w:r>
      <w:r w:rsidRPr="00037A46">
        <w:rPr>
          <w:rFonts w:cs="Arial"/>
        </w:rPr>
        <w:t xml:space="preserve">kan </w:t>
      </w:r>
      <w:r w:rsidR="009743CE" w:rsidRPr="00037A46">
        <w:rPr>
          <w:rFonts w:cs="Arial"/>
        </w:rPr>
        <w:t xml:space="preserve">slechts effectief toegekend worden aan de werknemers, voor zover de regering de tenlasteneming van de kosten verzekert volgens de bepalingen van de punten 4 en 5 van het sociaal akkoord betreffende de federale gezondheidssectoren van 18 juli 2005. </w:t>
      </w:r>
    </w:p>
    <w:p w14:paraId="33CAA576" w14:textId="03625E27" w:rsidR="003A11FB" w:rsidRPr="00037A46" w:rsidRDefault="003A11FB" w:rsidP="003A11FB">
      <w:pPr>
        <w:pStyle w:val="Kop1"/>
      </w:pPr>
      <w:bookmarkStart w:id="271" w:name="_Toc110948250"/>
      <w:bookmarkStart w:id="272" w:name="_Toc179877211"/>
      <w:r w:rsidRPr="00037A46">
        <w:lastRenderedPageBreak/>
        <w:t xml:space="preserve">TITEL </w:t>
      </w:r>
      <w:r w:rsidR="001D33DB">
        <w:t>7</w:t>
      </w:r>
      <w:r w:rsidRPr="00037A46">
        <w:t>. slotbepalingen</w:t>
      </w:r>
      <w:bookmarkEnd w:id="271"/>
      <w:bookmarkEnd w:id="272"/>
    </w:p>
    <w:p w14:paraId="003A6B79" w14:textId="587C8D38" w:rsidR="003A11FB" w:rsidRPr="00037A46" w:rsidRDefault="003A11FB" w:rsidP="00B44CF7">
      <w:pPr>
        <w:pStyle w:val="Kop2"/>
      </w:pPr>
      <w:bookmarkStart w:id="273" w:name="_Toc110948251"/>
      <w:bookmarkStart w:id="274" w:name="_Toc179877212"/>
      <w:r w:rsidRPr="00037A46">
        <w:t xml:space="preserve">Hoofdstuk </w:t>
      </w:r>
      <w:r w:rsidR="00C55596" w:rsidRPr="00037A46">
        <w:t>i</w:t>
      </w:r>
      <w:r w:rsidRPr="00037A46">
        <w:t>. tucht</w:t>
      </w:r>
      <w:bookmarkEnd w:id="273"/>
      <w:bookmarkEnd w:id="274"/>
    </w:p>
    <w:p w14:paraId="5C39BEFF" w14:textId="0C32D464" w:rsidR="003A11FB" w:rsidRPr="00E50E80" w:rsidRDefault="00F33791" w:rsidP="00435C39">
      <w:pPr>
        <w:spacing w:before="0" w:after="160" w:line="259" w:lineRule="auto"/>
        <w:ind w:left="0"/>
        <w:jc w:val="left"/>
        <w:rPr>
          <w:rFonts w:eastAsia="Calibri" w:cs="Arial"/>
          <w:b/>
          <w:bCs/>
          <w:kern w:val="2"/>
          <w:lang w:val="nl-BE" w:eastAsia="en-US"/>
          <w14:ligatures w14:val="standardContextual"/>
        </w:rPr>
      </w:pPr>
      <w:r w:rsidRPr="00E50E80">
        <w:rPr>
          <w:rFonts w:eastAsia="Calibri" w:cs="Arial"/>
          <w:b/>
          <w:bCs/>
          <w:kern w:val="2"/>
          <w:lang w:val="nl-BE" w:eastAsia="en-US"/>
          <w14:ligatures w14:val="standardContextual"/>
        </w:rPr>
        <w:t xml:space="preserve">Artikel </w:t>
      </w:r>
      <w:r w:rsidR="008E0576">
        <w:rPr>
          <w:rFonts w:eastAsia="Calibri" w:cs="Arial"/>
          <w:b/>
          <w:bCs/>
          <w:kern w:val="2"/>
          <w:lang w:val="nl-BE" w:eastAsia="en-US"/>
          <w14:ligatures w14:val="standardContextual"/>
        </w:rPr>
        <w:t>235</w:t>
      </w:r>
    </w:p>
    <w:p w14:paraId="2E6125C4" w14:textId="77777777" w:rsidR="00D042DF" w:rsidRPr="00037A46" w:rsidRDefault="003A11FB" w:rsidP="00677A80">
      <w:pPr>
        <w:ind w:left="0"/>
      </w:pPr>
      <w:r w:rsidRPr="00037A46">
        <w:t>Hiervoor wordt verwezen naar het</w:t>
      </w:r>
      <w:r w:rsidR="00D042DF" w:rsidRPr="00037A46">
        <w:t>:</w:t>
      </w:r>
    </w:p>
    <w:p w14:paraId="5FF28BFF" w14:textId="77777777" w:rsidR="00C95E10" w:rsidRPr="00037A46" w:rsidRDefault="00C95E10" w:rsidP="00E80C0C">
      <w:pPr>
        <w:numPr>
          <w:ilvl w:val="0"/>
          <w:numId w:val="43"/>
        </w:numPr>
      </w:pPr>
      <w:r w:rsidRPr="00037A46">
        <w:t>Decreet Lokaal Bestuur, Titel 2, hoofdstuk 4, afdeling 6, artikels 198 tot en met 216 en verdere uitvoeringsbesluiten.</w:t>
      </w:r>
    </w:p>
    <w:p w14:paraId="76F18D86" w14:textId="76915A93" w:rsidR="003A11FB" w:rsidRPr="00037A46" w:rsidRDefault="003A11FB" w:rsidP="00B44CF7">
      <w:pPr>
        <w:pStyle w:val="Kop2"/>
      </w:pPr>
      <w:bookmarkStart w:id="275" w:name="_Toc110948252"/>
      <w:bookmarkStart w:id="276" w:name="_Toc179877213"/>
      <w:r w:rsidRPr="00037A46">
        <w:t xml:space="preserve">Hoofdstuk </w:t>
      </w:r>
      <w:r w:rsidR="00C55596" w:rsidRPr="00037A46">
        <w:t>ii</w:t>
      </w:r>
      <w:r w:rsidRPr="00037A46">
        <w:t>. deontologie</w:t>
      </w:r>
      <w:bookmarkEnd w:id="275"/>
      <w:bookmarkEnd w:id="276"/>
    </w:p>
    <w:p w14:paraId="2BCF505B" w14:textId="1569B79B" w:rsidR="003A11FB" w:rsidRPr="00E50E80" w:rsidRDefault="00F33791" w:rsidP="00435C39">
      <w:pPr>
        <w:spacing w:before="0" w:after="160" w:line="259" w:lineRule="auto"/>
        <w:ind w:left="0"/>
        <w:jc w:val="left"/>
        <w:rPr>
          <w:rFonts w:eastAsia="Calibri" w:cs="Arial"/>
          <w:b/>
          <w:bCs/>
          <w:kern w:val="2"/>
          <w:lang w:val="nl-BE" w:eastAsia="en-US"/>
          <w14:ligatures w14:val="standardContextual"/>
        </w:rPr>
      </w:pPr>
      <w:r w:rsidRPr="00E50E80">
        <w:rPr>
          <w:rFonts w:eastAsia="Calibri" w:cs="Arial"/>
          <w:b/>
          <w:bCs/>
          <w:kern w:val="2"/>
          <w:lang w:val="nl-BE" w:eastAsia="en-US"/>
          <w14:ligatures w14:val="standardContextual"/>
        </w:rPr>
        <w:t xml:space="preserve">Artikel </w:t>
      </w:r>
      <w:r w:rsidR="008E0576">
        <w:rPr>
          <w:rFonts w:eastAsia="Calibri" w:cs="Arial"/>
          <w:b/>
          <w:bCs/>
          <w:kern w:val="2"/>
          <w:lang w:val="nl-BE" w:eastAsia="en-US"/>
          <w14:ligatures w14:val="standardContextual"/>
        </w:rPr>
        <w:t>236</w:t>
      </w:r>
    </w:p>
    <w:p w14:paraId="4B4A8481" w14:textId="77777777" w:rsidR="00D042DF" w:rsidRPr="00037A46" w:rsidRDefault="003A11FB" w:rsidP="00677A80">
      <w:pPr>
        <w:ind w:left="0"/>
      </w:pPr>
      <w:r w:rsidRPr="00037A46">
        <w:t>Hiervoor wordt verwezen naar het</w:t>
      </w:r>
      <w:r w:rsidR="00D042DF" w:rsidRPr="00037A46">
        <w:t>:</w:t>
      </w:r>
    </w:p>
    <w:p w14:paraId="04CA33B7" w14:textId="77777777" w:rsidR="00C95E10" w:rsidRPr="00037A46" w:rsidRDefault="0E9C0E33" w:rsidP="00E80C0C">
      <w:pPr>
        <w:numPr>
          <w:ilvl w:val="0"/>
          <w:numId w:val="43"/>
        </w:numPr>
      </w:pPr>
      <w:r>
        <w:t>Decreet Lokaal Bestuur, Titel 2, hoofdstuk 4, afdeling 3, onderafdeling 4, artikels 188 tot en met 193 en verdere uitvoeringsbesluiten.</w:t>
      </w:r>
    </w:p>
    <w:p w14:paraId="04E49563" w14:textId="7E768FEA" w:rsidR="003A11FB" w:rsidRDefault="003A11FB" w:rsidP="00B44CF7">
      <w:pPr>
        <w:pStyle w:val="Kop2"/>
      </w:pPr>
      <w:bookmarkStart w:id="277" w:name="_Toc110948253"/>
      <w:bookmarkStart w:id="278" w:name="_Toc179877214"/>
      <w:r w:rsidRPr="00037A46">
        <w:t xml:space="preserve">Hoofdstuk </w:t>
      </w:r>
      <w:r w:rsidR="00C55596" w:rsidRPr="00037A46">
        <w:t>iii</w:t>
      </w:r>
      <w:r w:rsidRPr="00037A46">
        <w:t>. overgangsbepalingen</w:t>
      </w:r>
      <w:bookmarkEnd w:id="277"/>
      <w:bookmarkEnd w:id="278"/>
    </w:p>
    <w:p w14:paraId="7F2F12AA" w14:textId="16552314" w:rsidR="00B53AD9" w:rsidRPr="00B53AD9" w:rsidRDefault="00B53AD9" w:rsidP="00B53AD9">
      <w:pPr>
        <w:pStyle w:val="Kop3"/>
        <w:rPr>
          <w:bCs/>
        </w:rPr>
      </w:pPr>
      <w:bookmarkStart w:id="279" w:name="_Toc179877215"/>
      <w:r w:rsidRPr="00B53AD9">
        <w:rPr>
          <w:bCs/>
        </w:rPr>
        <w:t>Afdeling 1</w:t>
      </w:r>
      <w:bookmarkEnd w:id="279"/>
    </w:p>
    <w:p w14:paraId="34446C1D" w14:textId="2DCE9EE7" w:rsidR="00E7160E" w:rsidRDefault="00B34B9B" w:rsidP="00E7160E">
      <w:pPr>
        <w:pStyle w:val="Kop5"/>
        <w:rPr>
          <w:rFonts w:cs="Arial"/>
        </w:rPr>
      </w:pPr>
      <w:r w:rsidRPr="00037A46">
        <w:rPr>
          <w:rFonts w:cs="Arial"/>
        </w:rPr>
        <w:t>Artikel</w:t>
      </w:r>
      <w:bookmarkStart w:id="280" w:name="_Toc291754402"/>
      <w:bookmarkStart w:id="281" w:name="_Toc110948208"/>
      <w:r w:rsidR="00610CA6">
        <w:rPr>
          <w:rFonts w:cs="Arial"/>
        </w:rPr>
        <w:t xml:space="preserve"> </w:t>
      </w:r>
      <w:r w:rsidR="008E0576">
        <w:rPr>
          <w:rFonts w:cs="Arial"/>
        </w:rPr>
        <w:t>237</w:t>
      </w:r>
    </w:p>
    <w:p w14:paraId="5D980BA7" w14:textId="2E3A5616" w:rsidR="00E7160E" w:rsidRPr="00E7160E" w:rsidRDefault="00E7160E" w:rsidP="00677A80">
      <w:pPr>
        <w:pStyle w:val="Kop5"/>
        <w:rPr>
          <w:rFonts w:cs="Arial"/>
          <w:b w:val="0"/>
          <w:lang w:val="nl-BE" w:eastAsia="en-US"/>
        </w:rPr>
      </w:pPr>
      <w:r w:rsidRPr="00E7160E">
        <w:rPr>
          <w:rFonts w:cs="Arial"/>
          <w:b w:val="0"/>
          <w:lang w:val="nl-BE" w:eastAsia="en-US"/>
        </w:rPr>
        <w:t>Functiecomplement voor de hoofdverpleegkundigen en verpleegkundige coördinatoren in rvt en rob</w:t>
      </w:r>
      <w:bookmarkEnd w:id="280"/>
      <w:bookmarkEnd w:id="281"/>
      <w:r>
        <w:rPr>
          <w:rFonts w:cs="Arial"/>
          <w:b w:val="0"/>
          <w:lang w:val="nl-BE" w:eastAsia="en-US"/>
        </w:rPr>
        <w:t>.</w:t>
      </w:r>
    </w:p>
    <w:p w14:paraId="58B4E786" w14:textId="77777777" w:rsidR="00B34B9B" w:rsidRPr="00037A46" w:rsidRDefault="00B34B9B" w:rsidP="00677A80">
      <w:pPr>
        <w:pStyle w:val="StandaardUitvullen"/>
        <w:ind w:left="0"/>
        <w:rPr>
          <w:rFonts w:cs="Arial"/>
          <w:lang w:val="nl-BE" w:eastAsia="en-US"/>
        </w:rPr>
      </w:pPr>
      <w:r w:rsidRPr="00037A46">
        <w:rPr>
          <w:rFonts w:cs="Arial"/>
          <w:b/>
          <w:lang w:val="nl-BE" w:eastAsia="en-US"/>
        </w:rPr>
        <w:t>§ 1</w:t>
      </w:r>
      <w:r w:rsidRPr="00037A46">
        <w:rPr>
          <w:rFonts w:cs="Arial"/>
          <w:lang w:val="nl-BE" w:eastAsia="en-US"/>
        </w:rPr>
        <w:t xml:space="preserve"> Dit akkoord geeft uitvoering aan het punt 14 van het sociaal akkoord betreffende de federale gezondheidssectoren (publieke sector) van 18 juli 2005.</w:t>
      </w:r>
    </w:p>
    <w:p w14:paraId="2F22F398" w14:textId="77777777" w:rsidR="00B34B9B" w:rsidRPr="00037A46" w:rsidRDefault="00B34B9B" w:rsidP="00677A80">
      <w:pPr>
        <w:pStyle w:val="StandaardUitvullen"/>
        <w:ind w:left="0"/>
        <w:rPr>
          <w:rFonts w:cs="Arial"/>
          <w:lang w:val="nl-BE" w:eastAsia="en-US"/>
        </w:rPr>
      </w:pPr>
      <w:r w:rsidRPr="00037A46">
        <w:rPr>
          <w:rFonts w:cs="Arial"/>
          <w:b/>
          <w:lang w:val="nl-BE" w:eastAsia="en-US"/>
        </w:rPr>
        <w:t>§ 2</w:t>
      </w:r>
      <w:r w:rsidRPr="00037A46">
        <w:rPr>
          <w:rFonts w:cs="Arial"/>
          <w:lang w:val="nl-BE" w:eastAsia="en-US"/>
        </w:rPr>
        <w:t xml:space="preserve"> Aan de hoofdverpleegkundige(n) en de verpleegkundige coördinatoren, die een geldelijke anciënniteit van 18 jaar of meer hebben, en die voldoen aan alle voorwaarden voorzien in het financieringsbesluit, wordt maandelijks een functiecomplement van € 68,07, zijnde € 816,8 </w:t>
      </w:r>
      <w:r w:rsidRPr="00037A46">
        <w:rPr>
          <w:rFonts w:cs="Arial"/>
          <w:vertAlign w:val="superscript"/>
          <w:lang w:val="nl-BE" w:eastAsia="en-US"/>
        </w:rPr>
        <w:t xml:space="preserve">   </w:t>
      </w:r>
      <w:r w:rsidRPr="00037A46">
        <w:rPr>
          <w:rFonts w:cs="Arial"/>
          <w:lang w:val="nl-BE" w:eastAsia="en-US"/>
        </w:rPr>
        <w:t>op jaarbasis, toegekend.</w:t>
      </w:r>
    </w:p>
    <w:p w14:paraId="6AE7E7FB" w14:textId="3DB87AAB" w:rsidR="00B34B9B" w:rsidRPr="00037A46" w:rsidRDefault="00B34B9B" w:rsidP="00677A80">
      <w:pPr>
        <w:pStyle w:val="StandaardUitvullen"/>
        <w:ind w:left="0"/>
        <w:rPr>
          <w:rFonts w:cs="Arial"/>
          <w:lang w:val="nl-BE" w:eastAsia="en-US"/>
        </w:rPr>
      </w:pPr>
      <w:r w:rsidRPr="00037A46">
        <w:rPr>
          <w:rFonts w:cs="Arial"/>
          <w:b/>
          <w:lang w:val="nl-BE" w:eastAsia="en-US"/>
        </w:rPr>
        <w:t>§ 3</w:t>
      </w:r>
      <w:r w:rsidRPr="00037A46">
        <w:rPr>
          <w:rFonts w:cs="Arial"/>
          <w:lang w:val="nl-BE" w:eastAsia="en-US"/>
        </w:rPr>
        <w:t xml:space="preserve"> Onder verpleegkundig coördinator wordt verstaan: de verpleegkundige van een ROB, aangeduid teneinde de coördinatie te verzekeren in een zorgequipe van minstens 12 voltijds equivalenten, samengesteld uit verpleegkundig personeel, verzorgingspersoneel en personeel voor reactivering. Behoudens </w:t>
      </w:r>
      <w:r w:rsidR="0096281A" w:rsidRPr="00037A46">
        <w:rPr>
          <w:rFonts w:cs="Arial"/>
          <w:lang w:val="nl-BE" w:eastAsia="en-US"/>
        </w:rPr>
        <w:t>andersluidende</w:t>
      </w:r>
      <w:r w:rsidRPr="00037A46">
        <w:rPr>
          <w:rFonts w:cs="Arial"/>
          <w:lang w:val="nl-BE" w:eastAsia="en-US"/>
        </w:rPr>
        <w:t xml:space="preserve"> bepalingen in de normen die van toepassing zijn op deze inrichting, wordt de aanduiding van deze verpleegkundig coördinator overgelaten aan de beoordeling van de beheerder.</w:t>
      </w:r>
    </w:p>
    <w:p w14:paraId="5DBB7940" w14:textId="77777777" w:rsidR="00B34B9B" w:rsidRPr="00037A46" w:rsidRDefault="00B34B9B" w:rsidP="00677A80">
      <w:pPr>
        <w:pStyle w:val="StandaardUitvullen"/>
        <w:ind w:left="0"/>
        <w:rPr>
          <w:rFonts w:cs="Arial"/>
          <w:lang w:val="nl-BE" w:eastAsia="en-US"/>
        </w:rPr>
      </w:pPr>
      <w:r w:rsidRPr="00037A46">
        <w:rPr>
          <w:rFonts w:cs="Arial"/>
          <w:b/>
          <w:lang w:val="nl-BE" w:eastAsia="en-US"/>
        </w:rPr>
        <w:t>§ 4</w:t>
      </w:r>
      <w:r w:rsidRPr="00037A46">
        <w:rPr>
          <w:rFonts w:cs="Arial"/>
          <w:lang w:val="nl-BE" w:eastAsia="en-US"/>
        </w:rPr>
        <w:t xml:space="preserve"> Komen in aanmerking voor de financiering van het functiecomplement de verpleegkundig coördinatoren en hoofdverpleegkundigen die aan de volgende voorwaarden beantwoorden:</w:t>
      </w:r>
    </w:p>
    <w:p w14:paraId="7C2769D5" w14:textId="562C1927" w:rsidR="00B34B9B" w:rsidRPr="00037A46" w:rsidRDefault="0096281A" w:rsidP="00E80C0C">
      <w:pPr>
        <w:pStyle w:val="StandaardUitvullen"/>
        <w:numPr>
          <w:ilvl w:val="0"/>
          <w:numId w:val="40"/>
        </w:numPr>
        <w:rPr>
          <w:rFonts w:cs="Arial"/>
          <w:lang w:val="nl-BE" w:eastAsia="en-US"/>
        </w:rPr>
      </w:pPr>
      <w:r w:rsidRPr="00037A46">
        <w:rPr>
          <w:rFonts w:cs="Arial"/>
          <w:lang w:val="nl-BE" w:eastAsia="en-US"/>
        </w:rPr>
        <w:t>E</w:t>
      </w:r>
      <w:r w:rsidR="00B34B9B" w:rsidRPr="00037A46">
        <w:rPr>
          <w:rFonts w:cs="Arial"/>
          <w:lang w:val="nl-BE" w:eastAsia="en-US"/>
        </w:rPr>
        <w:t>en contract hebben waarin de rol van verpleegkundig coördinator is voorzien, of een contract hebben als hoofdverpleegkundige. Voor het statutair personeel moet de rol van verpleegkundig coördinator of de functie van hoofdverpleegkundige blijken uit de benoemingsbeslissing of de beslissing tot aanstelling;</w:t>
      </w:r>
    </w:p>
    <w:p w14:paraId="0F140B90" w14:textId="22F8CF82" w:rsidR="00B34B9B" w:rsidRPr="00037A46" w:rsidRDefault="0096281A" w:rsidP="00E80C0C">
      <w:pPr>
        <w:pStyle w:val="StandaardUitvullen"/>
        <w:numPr>
          <w:ilvl w:val="0"/>
          <w:numId w:val="40"/>
        </w:numPr>
        <w:rPr>
          <w:rFonts w:cs="Arial"/>
          <w:lang w:val="nl-BE" w:eastAsia="en-US"/>
        </w:rPr>
      </w:pPr>
      <w:r w:rsidRPr="00037A46">
        <w:rPr>
          <w:rFonts w:cs="Arial"/>
          <w:lang w:val="nl-BE" w:eastAsia="en-US"/>
        </w:rPr>
        <w:t>O</w:t>
      </w:r>
      <w:r w:rsidR="00B34B9B" w:rsidRPr="00037A46">
        <w:rPr>
          <w:rFonts w:cs="Arial"/>
          <w:lang w:val="nl-BE" w:eastAsia="en-US"/>
        </w:rPr>
        <w:t>p de laatste dag van de referentieperiode, voldoen aan een baremieke anciënniteit van minstens 17 jaar;</w:t>
      </w:r>
    </w:p>
    <w:p w14:paraId="0F0C5E78" w14:textId="57C25B0E" w:rsidR="00B34B9B" w:rsidRPr="00037A46" w:rsidRDefault="0096281A" w:rsidP="00E80C0C">
      <w:pPr>
        <w:pStyle w:val="StandaardUitvullen"/>
        <w:numPr>
          <w:ilvl w:val="0"/>
          <w:numId w:val="40"/>
        </w:numPr>
        <w:rPr>
          <w:rFonts w:cs="Arial"/>
          <w:lang w:val="nl-BE" w:eastAsia="en-US"/>
        </w:rPr>
      </w:pPr>
      <w:r>
        <w:rPr>
          <w:rFonts w:cs="Arial"/>
          <w:lang w:val="nl-BE" w:eastAsia="en-US"/>
        </w:rPr>
        <w:t>E</w:t>
      </w:r>
      <w:r w:rsidR="00B34B9B" w:rsidRPr="00037A46">
        <w:rPr>
          <w:rFonts w:cs="Arial"/>
          <w:lang w:val="nl-BE" w:eastAsia="en-US"/>
        </w:rPr>
        <w:t>en basisvorming van 24 uur gekregen hebben en jaarlijks een permanente vorming van 8 uur volgen, waarvan het programma werd goedgekeurd door de FOD Volksgezondheid. De basisvorming bevat minstens volgende domeinen:</w:t>
      </w:r>
    </w:p>
    <w:p w14:paraId="6890DC2F" w14:textId="15E54310" w:rsidR="00B34B9B" w:rsidRPr="00037A46" w:rsidRDefault="0096281A" w:rsidP="00E80C0C">
      <w:pPr>
        <w:pStyle w:val="StandaardUitvullen"/>
        <w:numPr>
          <w:ilvl w:val="0"/>
          <w:numId w:val="41"/>
        </w:numPr>
        <w:tabs>
          <w:tab w:val="left" w:pos="1560"/>
        </w:tabs>
        <w:ind w:left="1843" w:hanging="632"/>
        <w:rPr>
          <w:rFonts w:cs="Arial"/>
          <w:lang w:val="nl-BE" w:eastAsia="en-US"/>
        </w:rPr>
      </w:pPr>
      <w:r w:rsidRPr="00037A46">
        <w:rPr>
          <w:rFonts w:cs="Arial"/>
          <w:lang w:val="nl-BE" w:eastAsia="en-US"/>
        </w:rPr>
        <w:lastRenderedPageBreak/>
        <w:t>Uurroosters</w:t>
      </w:r>
      <w:r w:rsidR="00B34B9B" w:rsidRPr="00037A46">
        <w:rPr>
          <w:rFonts w:cs="Arial"/>
          <w:lang w:val="nl-BE" w:eastAsia="en-US"/>
        </w:rPr>
        <w:t>, arbeidsduur en collectieve arbeidsverhoudingen;</w:t>
      </w:r>
    </w:p>
    <w:p w14:paraId="185BF8ED" w14:textId="21EFE873" w:rsidR="00B34B9B" w:rsidRPr="00037A46" w:rsidRDefault="0096281A" w:rsidP="00E80C0C">
      <w:pPr>
        <w:pStyle w:val="StandaardUitvullen"/>
        <w:numPr>
          <w:ilvl w:val="0"/>
          <w:numId w:val="41"/>
        </w:numPr>
        <w:tabs>
          <w:tab w:val="left" w:pos="1560"/>
        </w:tabs>
        <w:ind w:left="1843" w:hanging="632"/>
        <w:rPr>
          <w:rFonts w:cs="Arial"/>
          <w:lang w:val="nl-BE" w:eastAsia="en-US"/>
        </w:rPr>
      </w:pPr>
      <w:r w:rsidRPr="00037A46">
        <w:rPr>
          <w:rFonts w:cs="Arial"/>
          <w:lang w:val="nl-BE" w:eastAsia="en-US"/>
        </w:rPr>
        <w:t>Welzijn</w:t>
      </w:r>
      <w:r w:rsidR="00B34B9B" w:rsidRPr="00037A46">
        <w:rPr>
          <w:rFonts w:cs="Arial"/>
          <w:lang w:val="nl-BE" w:eastAsia="en-US"/>
        </w:rPr>
        <w:t xml:space="preserve"> op het werk;</w:t>
      </w:r>
    </w:p>
    <w:p w14:paraId="1B696D9F" w14:textId="423DC87A" w:rsidR="00B34B9B" w:rsidRPr="00037A46" w:rsidRDefault="0096281A" w:rsidP="00E80C0C">
      <w:pPr>
        <w:pStyle w:val="StandaardUitvullen"/>
        <w:numPr>
          <w:ilvl w:val="0"/>
          <w:numId w:val="41"/>
        </w:numPr>
        <w:tabs>
          <w:tab w:val="left" w:pos="1560"/>
        </w:tabs>
        <w:ind w:left="1843" w:hanging="632"/>
        <w:rPr>
          <w:rFonts w:cs="Arial"/>
          <w:lang w:val="nl-BE" w:eastAsia="en-US"/>
        </w:rPr>
      </w:pPr>
      <w:r w:rsidRPr="00037A46">
        <w:rPr>
          <w:rFonts w:cs="Arial"/>
          <w:lang w:val="nl-BE" w:eastAsia="en-US"/>
        </w:rPr>
        <w:t>Beheer</w:t>
      </w:r>
      <w:r w:rsidR="00B34B9B" w:rsidRPr="00037A46">
        <w:rPr>
          <w:rFonts w:cs="Arial"/>
          <w:lang w:val="nl-BE" w:eastAsia="en-US"/>
        </w:rPr>
        <w:t xml:space="preserve"> van een team.</w:t>
      </w:r>
    </w:p>
    <w:p w14:paraId="369F3837" w14:textId="77777777" w:rsidR="00B34B9B" w:rsidRPr="00037A46" w:rsidRDefault="00B34B9B" w:rsidP="00677A80">
      <w:pPr>
        <w:pStyle w:val="StandaardUitvullen"/>
        <w:ind w:left="0"/>
        <w:rPr>
          <w:rFonts w:cs="Arial"/>
          <w:lang w:val="nl-BE" w:eastAsia="en-US"/>
        </w:rPr>
      </w:pPr>
      <w:r w:rsidRPr="00037A46">
        <w:rPr>
          <w:rFonts w:cs="Arial"/>
          <w:lang w:val="nl-BE" w:eastAsia="en-US"/>
        </w:rPr>
        <w:t>Bij wijze van voorlopige maatregel, wordt het functiecomplement voor 2008 in één keer uitbetaald, zodra het inhaalbedrag van zijn financiering aan de werkgever wordt gestort.</w:t>
      </w:r>
    </w:p>
    <w:p w14:paraId="153C6C73" w14:textId="77777777" w:rsidR="00B34B9B" w:rsidRPr="00037A46" w:rsidRDefault="00B34B9B" w:rsidP="00677A80">
      <w:pPr>
        <w:pStyle w:val="StandaardUitvullen"/>
        <w:ind w:left="0"/>
        <w:rPr>
          <w:rFonts w:cs="Arial"/>
          <w:lang w:val="nl-BE" w:eastAsia="en-US"/>
        </w:rPr>
      </w:pPr>
      <w:r w:rsidRPr="00037A46">
        <w:rPr>
          <w:rFonts w:cs="Arial"/>
          <w:b/>
          <w:lang w:val="nl-BE" w:eastAsia="en-US"/>
        </w:rPr>
        <w:t>§ 5</w:t>
      </w:r>
      <w:r w:rsidRPr="00037A46">
        <w:rPr>
          <w:rFonts w:cs="Arial"/>
          <w:lang w:val="nl-BE" w:eastAsia="en-US"/>
        </w:rPr>
        <w:t xml:space="preserve"> Het functiecomplement wordt gekoppeld aan het indexcijfer van de gezondheidsindex van het Rijk, overeenkomstig de modaliteiten welke zijn vastgesteld bij de wet van 1 maart 1977 houdende inrichting van een stelsel waarbij sommige uitgaven in de overheidssector aan het indexcijfer van de consumptieprijzen van het Rijk worden gekoppeld.</w:t>
      </w:r>
    </w:p>
    <w:p w14:paraId="4A1942C8" w14:textId="77777777" w:rsidR="00B34B9B" w:rsidRPr="00037A46" w:rsidRDefault="00B34B9B" w:rsidP="00677A80">
      <w:pPr>
        <w:pStyle w:val="StandaardUitvullen"/>
        <w:ind w:left="0"/>
        <w:rPr>
          <w:rFonts w:cs="Arial"/>
          <w:lang w:val="nl-BE" w:eastAsia="en-US"/>
        </w:rPr>
      </w:pPr>
      <w:r w:rsidRPr="00037A46">
        <w:rPr>
          <w:rFonts w:cs="Arial"/>
          <w:b/>
          <w:lang w:val="nl-BE" w:eastAsia="en-US"/>
        </w:rPr>
        <w:t>§ 6</w:t>
      </w:r>
      <w:r w:rsidRPr="00037A46">
        <w:rPr>
          <w:rFonts w:cs="Arial"/>
          <w:lang w:val="nl-BE" w:eastAsia="en-US"/>
        </w:rPr>
        <w:t xml:space="preserve"> De voordelen zullen slechts effectief worden toegekend, voor zover de regering de ten</w:t>
      </w:r>
      <w:r>
        <w:rPr>
          <w:rFonts w:cs="Arial"/>
          <w:lang w:val="nl-BE" w:eastAsia="en-US"/>
        </w:rPr>
        <w:t xml:space="preserve"> </w:t>
      </w:r>
      <w:r w:rsidRPr="00037A46">
        <w:rPr>
          <w:rFonts w:cs="Arial"/>
          <w:lang w:val="nl-BE" w:eastAsia="en-US"/>
        </w:rPr>
        <w:t>laste neming van de kost verzekert volgens de bepalingen van punt 14 van het sociaal akkoord betreffende de federale gezondheidssectoren (publieke sector) van 18 juli 2005.</w:t>
      </w:r>
    </w:p>
    <w:p w14:paraId="4623C5AD" w14:textId="77777777" w:rsidR="00B34B9B" w:rsidRPr="00037A46" w:rsidRDefault="00B34B9B" w:rsidP="00677A80">
      <w:pPr>
        <w:pStyle w:val="StandaardUitvullen"/>
        <w:ind w:left="0"/>
        <w:rPr>
          <w:rFonts w:cs="Arial"/>
          <w:lang w:val="nl-BE" w:eastAsia="en-US"/>
        </w:rPr>
      </w:pPr>
      <w:r w:rsidRPr="00037A46">
        <w:rPr>
          <w:rFonts w:cs="Arial"/>
          <w:b/>
          <w:lang w:val="nl-BE" w:eastAsia="en-US"/>
        </w:rPr>
        <w:t>§ 7</w:t>
      </w:r>
      <w:r w:rsidRPr="00037A46">
        <w:rPr>
          <w:rFonts w:cs="Arial"/>
          <w:lang w:val="nl-BE" w:eastAsia="en-US"/>
        </w:rPr>
        <w:t xml:space="preserve"> Dit artikel treedt in werking op 1 januari 2008.</w:t>
      </w:r>
    </w:p>
    <w:p w14:paraId="34447F60" w14:textId="72289BF6" w:rsidR="002729BD" w:rsidRPr="002729BD" w:rsidRDefault="002729BD" w:rsidP="002729BD">
      <w:pPr>
        <w:pStyle w:val="Kop3"/>
        <w:rPr>
          <w:bCs/>
        </w:rPr>
      </w:pPr>
      <w:bookmarkStart w:id="282" w:name="_Toc179877216"/>
      <w:r w:rsidRPr="002729BD">
        <w:rPr>
          <w:bCs/>
        </w:rPr>
        <w:t>Afdeling 2</w:t>
      </w:r>
      <w:r w:rsidR="00337A47">
        <w:rPr>
          <w:bCs/>
        </w:rPr>
        <w:t>. Geldelijke waarborgen</w:t>
      </w:r>
      <w:bookmarkEnd w:id="282"/>
    </w:p>
    <w:p w14:paraId="08FE37F5" w14:textId="5FE557E9" w:rsidR="003A11FB" w:rsidRPr="00037A46" w:rsidRDefault="00011D9E" w:rsidP="003A11FB">
      <w:pPr>
        <w:pStyle w:val="Kop5"/>
      </w:pPr>
      <w:r w:rsidRPr="00037A46">
        <w:t xml:space="preserve">Artikel </w:t>
      </w:r>
      <w:r w:rsidR="008E0576">
        <w:t>238</w:t>
      </w:r>
    </w:p>
    <w:p w14:paraId="1BB55FCA" w14:textId="77777777" w:rsidR="003A11FB" w:rsidRPr="00037A46" w:rsidRDefault="003A11FB" w:rsidP="00677A80">
      <w:pPr>
        <w:ind w:left="0"/>
      </w:pPr>
      <w:r w:rsidRPr="00037A46">
        <w:t>Het personeelslid dat op grond van de vorige rechtspositieregeling genoot van een diplomatoelage, blijft van deze toelage genieten op persoonlijke titel onder volgende voorwaarden:</w:t>
      </w:r>
    </w:p>
    <w:p w14:paraId="18287B30" w14:textId="77777777" w:rsidR="003A11FB" w:rsidRPr="00037A46" w:rsidRDefault="003A11FB" w:rsidP="00E80C0C">
      <w:pPr>
        <w:numPr>
          <w:ilvl w:val="0"/>
          <w:numId w:val="30"/>
        </w:numPr>
      </w:pPr>
      <w:r w:rsidRPr="00037A46">
        <w:t>De wetgeving op de toekenning van een diplomatoelage is zonder uitwerking voor personeelsleden die met ingang van 1 januari 1994 de nieuwe salarisschalen genieten.  Deze vergoeding is verrekend in de nieuwe salarisschalen;</w:t>
      </w:r>
    </w:p>
    <w:p w14:paraId="640A99C1" w14:textId="77777777" w:rsidR="003A11FB" w:rsidRPr="00037A46" w:rsidRDefault="003A11FB" w:rsidP="00E80C0C">
      <w:pPr>
        <w:numPr>
          <w:ilvl w:val="0"/>
          <w:numId w:val="30"/>
        </w:numPr>
      </w:pPr>
      <w:r w:rsidRPr="00037A46">
        <w:t>De raad kan een diplomatoelage toekennen aan haar personeelsleden.  Het diploma, brevet of getuigschrift dat aanleiding kan geven tot de toekenning van een toelage mag niet hetzelfde zijn dat vereist is voor de benoeming tot de graad overeenkomende met het ambt en moet bovendien rechtstreeks dienstig zijn voor de uitoefening van het ambt;</w:t>
      </w:r>
    </w:p>
    <w:p w14:paraId="05B97F99" w14:textId="77777777" w:rsidR="003A11FB" w:rsidRPr="00037A46" w:rsidRDefault="003A11FB" w:rsidP="00E80C0C">
      <w:pPr>
        <w:numPr>
          <w:ilvl w:val="0"/>
          <w:numId w:val="30"/>
        </w:numPr>
      </w:pPr>
      <w:r w:rsidRPr="00037A46">
        <w:t>De diplomatoelage kan worden toegekend voor voltijdse of deeltijdse prestaties, weliswaar a rato van de prestatiebreuk;</w:t>
      </w:r>
    </w:p>
    <w:p w14:paraId="3860B513" w14:textId="77777777" w:rsidR="003A11FB" w:rsidRPr="00037A46" w:rsidRDefault="003A11FB" w:rsidP="00E80C0C">
      <w:pPr>
        <w:numPr>
          <w:ilvl w:val="0"/>
          <w:numId w:val="30"/>
        </w:numPr>
      </w:pPr>
      <w:r w:rsidRPr="00037A46">
        <w:t>De toelage kan slechts worden toegekend voor de diploma’s, brevetten of getuigschriften erkend door de bevoegde Minister;</w:t>
      </w:r>
    </w:p>
    <w:p w14:paraId="710F5EFC" w14:textId="77777777" w:rsidR="003A11FB" w:rsidRPr="00037A46" w:rsidRDefault="009E1DC0" w:rsidP="00E80C0C">
      <w:pPr>
        <w:numPr>
          <w:ilvl w:val="0"/>
          <w:numId w:val="30"/>
        </w:numPr>
      </w:pPr>
      <w:r w:rsidRPr="00037A46">
        <w:t xml:space="preserve">Zowel statutaire </w:t>
      </w:r>
      <w:r w:rsidR="003A11FB" w:rsidRPr="00037A46">
        <w:t>als contractuele personeelsleden hebben recht op de toelage.  De personeelsleden die de diplomatoelage toegekend kregen vóór de inwerkingtreding van dit statuut, behouden het recht op deze toekenning;</w:t>
      </w:r>
    </w:p>
    <w:p w14:paraId="75BBD584" w14:textId="77777777" w:rsidR="003A11FB" w:rsidRPr="00037A46" w:rsidRDefault="003A11FB" w:rsidP="00E80C0C">
      <w:pPr>
        <w:numPr>
          <w:ilvl w:val="0"/>
          <w:numId w:val="30"/>
        </w:numPr>
      </w:pPr>
      <w:r w:rsidRPr="00037A46">
        <w:t>Het bedrag van de diplomatoelage is afhankelijk van het diploma, brevet of studiegetuigschrift dat tot de toekenning van de toelage aanleiding geeft.</w:t>
      </w:r>
    </w:p>
    <w:p w14:paraId="41FB1F6A" w14:textId="35213D39" w:rsidR="003A11FB" w:rsidRPr="00037A46" w:rsidRDefault="003A11FB" w:rsidP="003A11FB">
      <w:pPr>
        <w:pStyle w:val="Kop3"/>
        <w:rPr>
          <w:bCs/>
        </w:rPr>
      </w:pPr>
      <w:bookmarkStart w:id="283" w:name="_Toc110948255"/>
      <w:bookmarkStart w:id="284" w:name="_Toc179877217"/>
      <w:r w:rsidRPr="00037A46">
        <w:rPr>
          <w:bCs/>
        </w:rPr>
        <w:t xml:space="preserve">Afdeling </w:t>
      </w:r>
      <w:r w:rsidR="002729BD">
        <w:rPr>
          <w:bCs/>
        </w:rPr>
        <w:t>3</w:t>
      </w:r>
      <w:r w:rsidRPr="00037A46">
        <w:rPr>
          <w:bCs/>
        </w:rPr>
        <w:t>. overgangsbepalingen over diverse lopende procedures en lopende periodes</w:t>
      </w:r>
      <w:bookmarkEnd w:id="283"/>
      <w:bookmarkEnd w:id="284"/>
    </w:p>
    <w:p w14:paraId="59F10617" w14:textId="51680F37" w:rsidR="003A11FB" w:rsidRPr="00037A46" w:rsidRDefault="00011D9E" w:rsidP="003A11FB">
      <w:pPr>
        <w:pStyle w:val="Kop5"/>
      </w:pPr>
      <w:r w:rsidRPr="00037A46">
        <w:t xml:space="preserve">Artikel </w:t>
      </w:r>
      <w:r w:rsidR="008E0576">
        <w:t>239</w:t>
      </w:r>
    </w:p>
    <w:p w14:paraId="0E837F5E" w14:textId="77777777" w:rsidR="003A11FB" w:rsidRPr="00037A46" w:rsidRDefault="00057DE7" w:rsidP="00677A80">
      <w:pPr>
        <w:ind w:left="0"/>
      </w:pPr>
      <w:bookmarkStart w:id="285" w:name="OLE_LINK27"/>
      <w:bookmarkStart w:id="286" w:name="OLE_LINK28"/>
      <w:r w:rsidRPr="00037A46">
        <w:rPr>
          <w:b/>
        </w:rPr>
        <w:t>§</w:t>
      </w:r>
      <w:r w:rsidR="00E25E46" w:rsidRPr="00037A46">
        <w:rPr>
          <w:b/>
        </w:rPr>
        <w:t xml:space="preserve"> </w:t>
      </w:r>
      <w:r w:rsidR="003A11FB" w:rsidRPr="00037A46">
        <w:rPr>
          <w:b/>
        </w:rPr>
        <w:t>1</w:t>
      </w:r>
      <w:r w:rsidR="00E25E46" w:rsidRPr="00037A46">
        <w:rPr>
          <w:b/>
        </w:rPr>
        <w:t xml:space="preserve"> </w:t>
      </w:r>
      <w:bookmarkEnd w:id="285"/>
      <w:bookmarkEnd w:id="286"/>
      <w:r w:rsidR="003A11FB" w:rsidRPr="00037A46">
        <w:t>Procedures van aanwerving, bevordering of interne personeelsmobiliteit die opgestart zijn voor de datum van inwerkingtreding van deze rechtspositieregeling, worden afgewerkt in overeenstemming met de regels die van toepassing waren op het ogenblik dat ze werden opgest</w:t>
      </w:r>
      <w:r w:rsidR="00011D9E" w:rsidRPr="00037A46">
        <w:t>art.</w:t>
      </w:r>
    </w:p>
    <w:p w14:paraId="65B9F8E9" w14:textId="77777777" w:rsidR="003A11FB" w:rsidRPr="00037A46" w:rsidRDefault="00057DE7" w:rsidP="00677A80">
      <w:pPr>
        <w:ind w:left="0"/>
      </w:pPr>
      <w:r w:rsidRPr="00037A46">
        <w:rPr>
          <w:b/>
        </w:rPr>
        <w:t>§</w:t>
      </w:r>
      <w:r w:rsidR="00E25E46" w:rsidRPr="00037A46">
        <w:rPr>
          <w:b/>
        </w:rPr>
        <w:t xml:space="preserve"> </w:t>
      </w:r>
      <w:r w:rsidR="003A11FB" w:rsidRPr="00037A46">
        <w:rPr>
          <w:b/>
        </w:rPr>
        <w:t>2</w:t>
      </w:r>
      <w:r w:rsidR="00E25E46" w:rsidRPr="00037A46">
        <w:rPr>
          <w:b/>
        </w:rPr>
        <w:t xml:space="preserve"> </w:t>
      </w:r>
      <w:r w:rsidR="003A11FB" w:rsidRPr="00037A46">
        <w:t>Wie voor de datum van het van kracht worden van deze rechtspositieregeling opgenomen is in een wervings- of bevorderingsreserve, behoudt voor de duur ervan zijn aanspraken.</w:t>
      </w:r>
    </w:p>
    <w:p w14:paraId="58E0EE39" w14:textId="77777777" w:rsidR="00855674" w:rsidRDefault="00855674" w:rsidP="00677A80">
      <w:pPr>
        <w:pStyle w:val="Kop5"/>
      </w:pPr>
    </w:p>
    <w:p w14:paraId="2A8EF297" w14:textId="2E2557F6" w:rsidR="003A11FB" w:rsidRPr="00037A46" w:rsidRDefault="00B94AF2" w:rsidP="00677A80">
      <w:pPr>
        <w:pStyle w:val="Kop5"/>
      </w:pPr>
      <w:r w:rsidRPr="00037A46">
        <w:lastRenderedPageBreak/>
        <w:t xml:space="preserve">Artikel </w:t>
      </w:r>
      <w:r w:rsidR="008E0576">
        <w:t>240</w:t>
      </w:r>
    </w:p>
    <w:p w14:paraId="48FD4C91" w14:textId="77777777" w:rsidR="00E05C18" w:rsidRPr="00037A46" w:rsidRDefault="00E05C18" w:rsidP="00677A80">
      <w:pPr>
        <w:ind w:left="0"/>
      </w:pPr>
      <w:r w:rsidRPr="00037A46">
        <w:rPr>
          <w:b/>
        </w:rPr>
        <w:t>§ 1</w:t>
      </w:r>
      <w:r w:rsidRPr="00037A46">
        <w:t xml:space="preserve"> Op grond  van artikel 10, decreet van 13 juli 2012 houdende wijziging van 10 april 1995 betreffende de herverdeling van de arbeid in de openbare sector en tot opheffing van regelgeving houdende de uitvoering van artikel 14 en 27, § 4, van dezelfde wet kunnen personeelsleden die zich op 31/12/2011 in het stelsel van de vrijwillige vierdagenweek bevinden op persoonlijke titel en voor onbepaalde duur onder het toepassingsgebied van de wet van 10 april 1995 vallen, met inbegrip van het weddecomplement.</w:t>
      </w:r>
    </w:p>
    <w:p w14:paraId="386F3BFB" w14:textId="003AAA86" w:rsidR="00E05C18" w:rsidRPr="00037A46" w:rsidRDefault="00E05C18" w:rsidP="00677A80">
      <w:pPr>
        <w:ind w:left="0"/>
      </w:pPr>
      <w:r w:rsidRPr="00037A46">
        <w:rPr>
          <w:b/>
        </w:rPr>
        <w:t>§ 2</w:t>
      </w:r>
      <w:r w:rsidRPr="00037A46">
        <w:t xml:space="preserve"> Op grond van hetzelfde decreet van 13 juli 2012, artikel 10, kunnen personeelsleden vanaf 01 januari 2013 geen nieuwe aanvragen meer indienen.</w:t>
      </w:r>
    </w:p>
    <w:p w14:paraId="73A83D33" w14:textId="583D1FDA" w:rsidR="003A11FB" w:rsidRPr="00037A46" w:rsidRDefault="00B94AF2" w:rsidP="003A11FB">
      <w:pPr>
        <w:pStyle w:val="Kop5"/>
      </w:pPr>
      <w:r w:rsidRPr="00037A46">
        <w:t xml:space="preserve">Artikel </w:t>
      </w:r>
      <w:r w:rsidR="008E0576">
        <w:t>241</w:t>
      </w:r>
    </w:p>
    <w:p w14:paraId="1840BDEC" w14:textId="77777777" w:rsidR="003A11FB" w:rsidRPr="00037A46" w:rsidRDefault="0039233B" w:rsidP="00677A80">
      <w:pPr>
        <w:pStyle w:val="StandaardUitvullen"/>
        <w:ind w:left="0"/>
      </w:pPr>
      <w:r w:rsidRPr="00037A46">
        <w:rPr>
          <w:b/>
        </w:rPr>
        <w:t>§ 1</w:t>
      </w:r>
      <w:r w:rsidRPr="00037A46">
        <w:t xml:space="preserve"> </w:t>
      </w:r>
      <w:r w:rsidR="003A11FB" w:rsidRPr="00037A46">
        <w:t xml:space="preserve">De verloven en afwezigheden die al toegekend waren, op het ogenblik van het van kracht worden van de gewijzigde regeling, blijven toegekend voor de toegestane duur en volgens de regels die geldig waren op het ogenblik van de toekenning. </w:t>
      </w:r>
    </w:p>
    <w:p w14:paraId="06C2CBE6" w14:textId="77777777" w:rsidR="003A11FB" w:rsidRPr="00037A46" w:rsidRDefault="003A11FB" w:rsidP="00677A80">
      <w:pPr>
        <w:pStyle w:val="StandaardUitvullen"/>
        <w:ind w:left="0"/>
      </w:pPr>
      <w:r w:rsidRPr="00037A46">
        <w:t xml:space="preserve">Nieuwe aanvragen worden behandeld overeenkomstig de bepalingen van deze rechtspositieregeling. </w:t>
      </w:r>
    </w:p>
    <w:p w14:paraId="7A14DCC4" w14:textId="7D8E6083" w:rsidR="0039233B" w:rsidRPr="00037A46" w:rsidRDefault="0039233B" w:rsidP="00677A80">
      <w:pPr>
        <w:ind w:left="0"/>
        <w:rPr>
          <w:rFonts w:cs="Arial"/>
        </w:rPr>
      </w:pPr>
      <w:r w:rsidRPr="00037A46">
        <w:rPr>
          <w:rFonts w:cs="Arial"/>
          <w:b/>
        </w:rPr>
        <w:t>§ 2</w:t>
      </w:r>
      <w:r w:rsidRPr="00037A46">
        <w:rPr>
          <w:rFonts w:cs="Arial"/>
        </w:rPr>
        <w:t xml:space="preserve"> Het statutaire personeelslid in dienst op 31 december 2010 dat behoort tot het personeel in artikel </w:t>
      </w:r>
      <w:r w:rsidR="002D3A4C" w:rsidRPr="00037A46">
        <w:rPr>
          <w:rFonts w:cs="Arial"/>
        </w:rPr>
        <w:t>186 DLB</w:t>
      </w:r>
      <w:r w:rsidRPr="00037A46">
        <w:rPr>
          <w:rFonts w:cs="Arial"/>
        </w:rPr>
        <w:t xml:space="preserve">, behoudt voor de verdere duur van de loopbaan bij het OCMW de regeling over het aantal dagen jaarlijkse vakantie, die op de datum van inwerkingtreding van dit besluit op grond van de plaatselijke rechtspositieregeling van kracht was, als dat aantal jaarlijkse </w:t>
      </w:r>
      <w:r w:rsidRPr="001B1215">
        <w:rPr>
          <w:rFonts w:cs="Arial"/>
        </w:rPr>
        <w:t xml:space="preserve">vakantiedagen hoger is dan het aantal, dat de raad bepaalt met toepassing van artikel </w:t>
      </w:r>
      <w:r w:rsidR="009C642B">
        <w:rPr>
          <w:rFonts w:cs="Arial"/>
        </w:rPr>
        <w:t>163</w:t>
      </w:r>
      <w:r w:rsidRPr="001B1215">
        <w:rPr>
          <w:rFonts w:cs="Arial"/>
        </w:rPr>
        <w:t xml:space="preserve"> §1.</w:t>
      </w:r>
    </w:p>
    <w:p w14:paraId="0D663D79" w14:textId="77777777" w:rsidR="0039233B" w:rsidRPr="00037A46" w:rsidRDefault="0039233B" w:rsidP="00677A80">
      <w:pPr>
        <w:ind w:left="0"/>
        <w:rPr>
          <w:rFonts w:cs="Arial"/>
        </w:rPr>
      </w:pPr>
      <w:r w:rsidRPr="00037A46">
        <w:rPr>
          <w:rFonts w:cs="Arial"/>
        </w:rPr>
        <w:t>Volgende regeling was op 31 december 2010 van toepassing:</w:t>
      </w:r>
    </w:p>
    <w:p w14:paraId="2650FE96" w14:textId="77777777" w:rsidR="0039233B" w:rsidRPr="00037A46" w:rsidRDefault="0039233B" w:rsidP="00677A80">
      <w:pPr>
        <w:ind w:left="0"/>
        <w:rPr>
          <w:rFonts w:cs="Arial"/>
        </w:rPr>
      </w:pPr>
      <w:r w:rsidRPr="00037A46">
        <w:rPr>
          <w:rFonts w:cs="Arial"/>
        </w:rPr>
        <w:t>Het voltijds personeelslid met minder dan vijf jaar anciënniteit bij het eigen bestuur heeft recht op 30 werkdagen betaalde vakantie voor een volledig dienstjaar, waarvan 20 dagen als de wettelijke dagen worden beschouwd en 10 dagen als de vakantiedagen van het eigen bestuur (extra dagen).</w:t>
      </w:r>
    </w:p>
    <w:p w14:paraId="0C4379BE" w14:textId="77777777" w:rsidR="0039233B" w:rsidRPr="00037A46" w:rsidRDefault="0039233B" w:rsidP="00677A80">
      <w:pPr>
        <w:ind w:left="0"/>
        <w:rPr>
          <w:rFonts w:cs="Arial"/>
        </w:rPr>
      </w:pPr>
      <w:r w:rsidRPr="00037A46">
        <w:rPr>
          <w:rFonts w:cs="Arial"/>
        </w:rPr>
        <w:t>Eén bijkomende werkdag betaalde vakantie wordt toegekend bij het bereiken van:</w:t>
      </w:r>
    </w:p>
    <w:p w14:paraId="13A218CF" w14:textId="68A17AB5" w:rsidR="0039233B" w:rsidRPr="00037A46" w:rsidRDefault="0096281A" w:rsidP="00E80C0C">
      <w:pPr>
        <w:numPr>
          <w:ilvl w:val="0"/>
          <w:numId w:val="30"/>
        </w:numPr>
        <w:spacing w:before="40" w:after="40"/>
        <w:ind w:left="1208" w:hanging="357"/>
        <w:rPr>
          <w:rFonts w:cs="Arial"/>
        </w:rPr>
      </w:pPr>
      <w:r w:rsidRPr="00037A46">
        <w:rPr>
          <w:rFonts w:cs="Arial"/>
        </w:rPr>
        <w:t>Vijf</w:t>
      </w:r>
      <w:r w:rsidR="0039233B" w:rsidRPr="00037A46">
        <w:rPr>
          <w:rFonts w:cs="Arial"/>
        </w:rPr>
        <w:t xml:space="preserve"> jaar anciënniteit bij het eigen bestuur;</w:t>
      </w:r>
    </w:p>
    <w:p w14:paraId="4C9E8C2C" w14:textId="4D7980DF" w:rsidR="0039233B" w:rsidRPr="00037A46" w:rsidRDefault="0096281A" w:rsidP="00E80C0C">
      <w:pPr>
        <w:numPr>
          <w:ilvl w:val="0"/>
          <w:numId w:val="30"/>
        </w:numPr>
        <w:spacing w:before="40" w:after="40"/>
        <w:ind w:left="1208" w:hanging="357"/>
        <w:rPr>
          <w:rFonts w:cs="Arial"/>
        </w:rPr>
      </w:pPr>
      <w:r w:rsidRPr="00037A46">
        <w:rPr>
          <w:rFonts w:cs="Arial"/>
        </w:rPr>
        <w:t>Tien</w:t>
      </w:r>
      <w:r w:rsidR="0039233B" w:rsidRPr="00037A46">
        <w:rPr>
          <w:rFonts w:cs="Arial"/>
        </w:rPr>
        <w:t xml:space="preserve"> jaar anciënniteit bij het eigen bestuur;</w:t>
      </w:r>
    </w:p>
    <w:p w14:paraId="79745F0E" w14:textId="603639A9" w:rsidR="0039233B" w:rsidRPr="00037A46" w:rsidRDefault="0096281A" w:rsidP="00E80C0C">
      <w:pPr>
        <w:numPr>
          <w:ilvl w:val="0"/>
          <w:numId w:val="30"/>
        </w:numPr>
        <w:spacing w:before="40" w:after="40"/>
        <w:ind w:left="1208" w:hanging="357"/>
        <w:rPr>
          <w:rFonts w:cs="Arial"/>
        </w:rPr>
      </w:pPr>
      <w:r w:rsidRPr="00037A46">
        <w:rPr>
          <w:rFonts w:cs="Arial"/>
        </w:rPr>
        <w:t>Vijftien</w:t>
      </w:r>
      <w:r w:rsidR="0039233B" w:rsidRPr="00037A46">
        <w:rPr>
          <w:rFonts w:cs="Arial"/>
        </w:rPr>
        <w:t xml:space="preserve"> jaar anciënniteit bij het eigen bestuur;</w:t>
      </w:r>
    </w:p>
    <w:p w14:paraId="006F8B95" w14:textId="3DF91612" w:rsidR="0039233B" w:rsidRPr="00037A46" w:rsidRDefault="0096281A" w:rsidP="00E80C0C">
      <w:pPr>
        <w:numPr>
          <w:ilvl w:val="0"/>
          <w:numId w:val="30"/>
        </w:numPr>
        <w:spacing w:before="40" w:after="40"/>
        <w:ind w:left="1208" w:hanging="357"/>
        <w:rPr>
          <w:rFonts w:cs="Arial"/>
        </w:rPr>
      </w:pPr>
      <w:r w:rsidRPr="00037A46">
        <w:rPr>
          <w:rFonts w:cs="Arial"/>
        </w:rPr>
        <w:t>Twintig</w:t>
      </w:r>
      <w:r w:rsidR="0039233B" w:rsidRPr="00037A46">
        <w:rPr>
          <w:rFonts w:cs="Arial"/>
        </w:rPr>
        <w:t xml:space="preserve"> jaar anciënniteit bij het eigen bestuur;</w:t>
      </w:r>
    </w:p>
    <w:p w14:paraId="524A9165" w14:textId="35A18530" w:rsidR="0039233B" w:rsidRPr="00037A46" w:rsidRDefault="0096281A" w:rsidP="00E80C0C">
      <w:pPr>
        <w:numPr>
          <w:ilvl w:val="0"/>
          <w:numId w:val="30"/>
        </w:numPr>
        <w:spacing w:before="40" w:after="40"/>
        <w:ind w:left="1208" w:hanging="357"/>
        <w:rPr>
          <w:rFonts w:cs="Arial"/>
        </w:rPr>
      </w:pPr>
      <w:r w:rsidRPr="00037A46">
        <w:rPr>
          <w:rFonts w:cs="Arial"/>
        </w:rPr>
        <w:t>Vijfentwintig</w:t>
      </w:r>
      <w:r w:rsidR="0039233B" w:rsidRPr="00037A46">
        <w:rPr>
          <w:rFonts w:cs="Arial"/>
        </w:rPr>
        <w:t xml:space="preserve"> jaar anciënniteit bij het eigen bestuur.</w:t>
      </w:r>
    </w:p>
    <w:p w14:paraId="11B8A75D" w14:textId="77777777" w:rsidR="0039233B" w:rsidRPr="00037A46" w:rsidRDefault="0039233B" w:rsidP="0039233B">
      <w:pPr>
        <w:rPr>
          <w:rFonts w:cs="Arial"/>
        </w:rPr>
      </w:pPr>
      <w:r w:rsidRPr="00037A46">
        <w:rPr>
          <w:rFonts w:cs="Arial"/>
        </w:rPr>
        <w:t>De bijkomende werkdag betaalde vakantie wordt toegekend op basis van de anciënniteit die het personeelslid in de loop van het kalenderjaar binnen het eigen bestuur bereikt.</w:t>
      </w:r>
    </w:p>
    <w:p w14:paraId="73F9474A" w14:textId="25A69557" w:rsidR="0039233B" w:rsidRPr="00037A46" w:rsidRDefault="0039233B" w:rsidP="00677A80">
      <w:pPr>
        <w:pStyle w:val="StandaardUitvullen"/>
        <w:ind w:left="0"/>
        <w:rPr>
          <w:rFonts w:cs="Arial"/>
        </w:rPr>
      </w:pPr>
      <w:r w:rsidRPr="00037A46">
        <w:rPr>
          <w:rFonts w:cs="Arial"/>
          <w:b/>
        </w:rPr>
        <w:t>§ 3</w:t>
      </w:r>
      <w:r w:rsidRPr="00037A46">
        <w:rPr>
          <w:rFonts w:cs="Arial"/>
        </w:rPr>
        <w:t xml:space="preserve"> Het statutaire personeelslid in dienst op 31 december 2010 dat behoort tot het personeel in artikel </w:t>
      </w:r>
      <w:r w:rsidR="002D3A4C" w:rsidRPr="00037A46">
        <w:rPr>
          <w:rFonts w:cs="Arial"/>
        </w:rPr>
        <w:t xml:space="preserve">186 </w:t>
      </w:r>
      <w:r w:rsidRPr="00037A46">
        <w:rPr>
          <w:rFonts w:cs="Arial"/>
        </w:rPr>
        <w:t>D</w:t>
      </w:r>
      <w:r w:rsidR="002D3A4C" w:rsidRPr="00037A46">
        <w:rPr>
          <w:rFonts w:cs="Arial"/>
        </w:rPr>
        <w:t>LB</w:t>
      </w:r>
      <w:r w:rsidRPr="00037A46">
        <w:rPr>
          <w:rFonts w:cs="Arial"/>
        </w:rPr>
        <w:t xml:space="preserve">, behoudt voor de verdere duur van de loopbaan bij het OCMW de regeling over het aantal feestdagen, die voor de datum van inwerkingtreding van dit besluit op grond van de plaatselijke </w:t>
      </w:r>
      <w:r w:rsidRPr="000C4F11">
        <w:rPr>
          <w:rFonts w:cs="Arial"/>
        </w:rPr>
        <w:t xml:space="preserve">rechtspositieregeling van kracht was, als dat aantal feestdagen op jaarbasis hoger is dan het aantal, vermeld in artikel </w:t>
      </w:r>
      <w:r w:rsidR="00616896" w:rsidRPr="000C4F11">
        <w:rPr>
          <w:rFonts w:cs="Arial"/>
        </w:rPr>
        <w:t>1</w:t>
      </w:r>
      <w:r w:rsidR="000C4F11" w:rsidRPr="000C4F11">
        <w:rPr>
          <w:rFonts w:cs="Arial"/>
        </w:rPr>
        <w:t>86</w:t>
      </w:r>
      <w:r w:rsidRPr="000C4F11">
        <w:rPr>
          <w:rFonts w:cs="Arial"/>
        </w:rPr>
        <w:t xml:space="preserve"> §</w:t>
      </w:r>
      <w:r w:rsidR="000C4F11" w:rsidRPr="000C4F11">
        <w:rPr>
          <w:rFonts w:cs="Arial"/>
        </w:rPr>
        <w:t>1</w:t>
      </w:r>
      <w:r w:rsidRPr="000C4F11">
        <w:rPr>
          <w:rFonts w:cs="Arial"/>
        </w:rPr>
        <w:t>.</w:t>
      </w:r>
    </w:p>
    <w:p w14:paraId="3D30DE0A" w14:textId="77777777" w:rsidR="0039233B" w:rsidRPr="00037A46" w:rsidRDefault="0039233B" w:rsidP="00677A80">
      <w:pPr>
        <w:ind w:left="0"/>
        <w:rPr>
          <w:rFonts w:cs="Arial"/>
        </w:rPr>
      </w:pPr>
      <w:r w:rsidRPr="00037A46">
        <w:rPr>
          <w:rFonts w:cs="Arial"/>
        </w:rPr>
        <w:t>Volgende regeling was op 31 december 2010 van toepassing:</w:t>
      </w:r>
    </w:p>
    <w:p w14:paraId="16C2FEBA" w14:textId="77777777" w:rsidR="0039233B" w:rsidRPr="00037A46" w:rsidRDefault="0039233B" w:rsidP="00677A80">
      <w:pPr>
        <w:pStyle w:val="StandaardUitvullen"/>
        <w:ind w:left="0"/>
        <w:rPr>
          <w:rFonts w:cs="Arial"/>
        </w:rPr>
      </w:pPr>
      <w:r w:rsidRPr="00037A46">
        <w:rPr>
          <w:rFonts w:cs="Arial"/>
        </w:rPr>
        <w:t xml:space="preserve">Het personeelslid heeft betaalde vakantie op de volgende feestdagen: </w:t>
      </w:r>
    </w:p>
    <w:p w14:paraId="51B2D7EC"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1 januari;</w:t>
      </w:r>
    </w:p>
    <w:p w14:paraId="551254F8"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Paasmaandag;</w:t>
      </w:r>
    </w:p>
    <w:p w14:paraId="3B529EF0"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1 mei;</w:t>
      </w:r>
    </w:p>
    <w:p w14:paraId="6BA825CA"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Hemelvaartsdag;</w:t>
      </w:r>
    </w:p>
    <w:p w14:paraId="2CBEB6F6"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Pinkstermaandag;</w:t>
      </w:r>
    </w:p>
    <w:p w14:paraId="2B7DC985"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11 juli;</w:t>
      </w:r>
    </w:p>
    <w:p w14:paraId="13A8B81B"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21 juli;</w:t>
      </w:r>
    </w:p>
    <w:p w14:paraId="4AAB8D8B"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15 augustus;</w:t>
      </w:r>
    </w:p>
    <w:p w14:paraId="3261EE01"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lastRenderedPageBreak/>
        <w:t>1 november;</w:t>
      </w:r>
    </w:p>
    <w:p w14:paraId="71F47467"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2 november;</w:t>
      </w:r>
    </w:p>
    <w:p w14:paraId="4A227DAA"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11 november;</w:t>
      </w:r>
    </w:p>
    <w:p w14:paraId="283BD27A"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25 december;</w:t>
      </w:r>
    </w:p>
    <w:p w14:paraId="1A06657E" w14:textId="77777777" w:rsidR="0039233B" w:rsidRPr="00037A46" w:rsidRDefault="0039233B" w:rsidP="00E80C0C">
      <w:pPr>
        <w:pStyle w:val="StandaardUitvullen"/>
        <w:numPr>
          <w:ilvl w:val="0"/>
          <w:numId w:val="34"/>
        </w:numPr>
        <w:spacing w:before="40" w:after="0"/>
        <w:ind w:left="1775" w:hanging="357"/>
        <w:rPr>
          <w:rFonts w:cs="Arial"/>
        </w:rPr>
      </w:pPr>
      <w:r w:rsidRPr="00037A46">
        <w:rPr>
          <w:rFonts w:cs="Arial"/>
        </w:rPr>
        <w:t>26 december;</w:t>
      </w:r>
    </w:p>
    <w:p w14:paraId="02705E15" w14:textId="77777777" w:rsidR="0039233B" w:rsidRPr="00037A46" w:rsidRDefault="0039233B" w:rsidP="00E80C0C">
      <w:pPr>
        <w:pStyle w:val="StandaardUitvullen"/>
        <w:numPr>
          <w:ilvl w:val="0"/>
          <w:numId w:val="34"/>
        </w:numPr>
      </w:pPr>
      <w:r w:rsidRPr="00037A46">
        <w:rPr>
          <w:rFonts w:cs="Arial"/>
        </w:rPr>
        <w:t>31 december.</w:t>
      </w:r>
    </w:p>
    <w:p w14:paraId="2BD5EDCC" w14:textId="77777777" w:rsidR="0039233B" w:rsidRPr="00037A46" w:rsidRDefault="0039233B" w:rsidP="00677A80">
      <w:pPr>
        <w:pStyle w:val="StandaardUitvullen"/>
        <w:ind w:left="0"/>
        <w:rPr>
          <w:rFonts w:cs="Arial"/>
        </w:rPr>
      </w:pPr>
      <w:r w:rsidRPr="00037A46">
        <w:rPr>
          <w:rFonts w:cs="Arial"/>
          <w:b/>
        </w:rPr>
        <w:t>§ 4</w:t>
      </w:r>
      <w:r w:rsidRPr="00037A46">
        <w:rPr>
          <w:rFonts w:cs="Arial"/>
        </w:rPr>
        <w:t xml:space="preserve"> § 2 en § 3 zijn overeenkomstig van toepassing op de contractuele personeelsleden in dienst zolang zij door een arbeidsovereenkomst met het OCMW verbonden zijn, zij middels een procedure van bevordering of interne mobiliteit statutair aangesteld worden binnen het OCMW of zij hun prestaties binnen het OCMW uitbreiden.</w:t>
      </w:r>
    </w:p>
    <w:p w14:paraId="49107E5B" w14:textId="77777777" w:rsidR="0039233B" w:rsidRPr="00037A46" w:rsidRDefault="0039233B" w:rsidP="00677A80">
      <w:pPr>
        <w:pStyle w:val="StandaardUitvullen"/>
        <w:ind w:left="0"/>
        <w:rPr>
          <w:rFonts w:cs="Arial"/>
        </w:rPr>
      </w:pPr>
      <w:r w:rsidRPr="00037A46">
        <w:rPr>
          <w:rFonts w:cs="Arial"/>
        </w:rPr>
        <w:t>Het recht zoals bedoeld in het eerste lid vervalt:</w:t>
      </w:r>
    </w:p>
    <w:p w14:paraId="18CC5256" w14:textId="77777777" w:rsidR="0039233B" w:rsidRPr="00037A46" w:rsidRDefault="0039233B" w:rsidP="00E80C0C">
      <w:pPr>
        <w:pStyle w:val="StandaardUitvullen"/>
        <w:numPr>
          <w:ilvl w:val="0"/>
          <w:numId w:val="30"/>
        </w:numPr>
        <w:rPr>
          <w:rFonts w:cs="Arial"/>
        </w:rPr>
      </w:pPr>
      <w:r w:rsidRPr="00037A46">
        <w:rPr>
          <w:rFonts w:cs="Arial"/>
        </w:rPr>
        <w:t>Indien het personeelslid zelf ontslag neemt;</w:t>
      </w:r>
    </w:p>
    <w:p w14:paraId="717F6895" w14:textId="77777777" w:rsidR="0039233B" w:rsidRPr="00037A46" w:rsidRDefault="0039233B" w:rsidP="00E80C0C">
      <w:pPr>
        <w:pStyle w:val="StandaardUitvullen"/>
        <w:numPr>
          <w:ilvl w:val="0"/>
          <w:numId w:val="30"/>
        </w:numPr>
        <w:rPr>
          <w:rFonts w:cs="Arial"/>
        </w:rPr>
      </w:pPr>
      <w:r w:rsidRPr="00037A46">
        <w:rPr>
          <w:rFonts w:cs="Arial"/>
        </w:rPr>
        <w:t>Indien het personeelslid gedurende minstens drie opeenvolgende maanden niet door een arbeidsovereenkomst met het OCMW verbonden is.</w:t>
      </w:r>
    </w:p>
    <w:p w14:paraId="533850AB" w14:textId="4A0FC943" w:rsidR="00311FC2" w:rsidRPr="00855674" w:rsidRDefault="0039233B" w:rsidP="00311FC2">
      <w:pPr>
        <w:pStyle w:val="StandaardUitvullen"/>
        <w:ind w:left="0"/>
        <w:rPr>
          <w:rFonts w:cs="Arial"/>
        </w:rPr>
      </w:pPr>
      <w:r w:rsidRPr="00037A46">
        <w:rPr>
          <w:rFonts w:cs="Arial"/>
          <w:b/>
        </w:rPr>
        <w:t>§ 5</w:t>
      </w:r>
      <w:r w:rsidRPr="00037A46">
        <w:rPr>
          <w:rFonts w:cs="Arial"/>
        </w:rPr>
        <w:t xml:space="preserve"> Zowel de statutaire als de contractuele personeelsleden bedoeld in </w:t>
      </w:r>
      <w:r w:rsidRPr="008134B0">
        <w:rPr>
          <w:rFonts w:cs="Arial"/>
        </w:rPr>
        <w:t xml:space="preserve">artikel </w:t>
      </w:r>
      <w:r w:rsidR="008134B0" w:rsidRPr="008134B0">
        <w:rPr>
          <w:rFonts w:cs="Arial"/>
        </w:rPr>
        <w:t>2, §1,</w:t>
      </w:r>
      <w:r w:rsidRPr="008134B0">
        <w:rPr>
          <w:rFonts w:cs="Arial"/>
        </w:rPr>
        <w:t xml:space="preserve"> </w:t>
      </w:r>
      <w:r w:rsidR="00F37F39" w:rsidRPr="008134B0">
        <w:rPr>
          <w:rFonts w:cs="Arial"/>
        </w:rPr>
        <w:t>punt 3</w:t>
      </w:r>
      <w:r w:rsidRPr="008134B0">
        <w:rPr>
          <w:rFonts w:cs="Arial"/>
        </w:rPr>
        <w:t xml:space="preserve"> (</w:t>
      </w:r>
      <w:r w:rsidR="0096281A" w:rsidRPr="008134B0">
        <w:rPr>
          <w:rFonts w:cs="Arial"/>
        </w:rPr>
        <w:t>personeelcategorie</w:t>
      </w:r>
      <w:r w:rsidRPr="008134B0">
        <w:rPr>
          <w:rFonts w:cs="Arial"/>
        </w:rPr>
        <w:t xml:space="preserve"> 1) en </w:t>
      </w:r>
      <w:r w:rsidR="009E107C" w:rsidRPr="008134B0">
        <w:rPr>
          <w:rFonts w:cs="Arial"/>
        </w:rPr>
        <w:t xml:space="preserve">punt </w:t>
      </w:r>
      <w:r w:rsidR="00F37F39" w:rsidRPr="008134B0">
        <w:rPr>
          <w:rFonts w:cs="Arial"/>
        </w:rPr>
        <w:t>4</w:t>
      </w:r>
      <w:r w:rsidRPr="008134B0">
        <w:rPr>
          <w:rFonts w:cs="Arial"/>
        </w:rPr>
        <w:t xml:space="preserve"> (</w:t>
      </w:r>
      <w:r w:rsidR="0096281A" w:rsidRPr="008134B0">
        <w:rPr>
          <w:rFonts w:cs="Arial"/>
        </w:rPr>
        <w:t>personeelcategorie</w:t>
      </w:r>
      <w:r w:rsidRPr="008134B0">
        <w:rPr>
          <w:rFonts w:cs="Arial"/>
        </w:rPr>
        <w:t xml:space="preserve"> 2), die gedurende hun loopbaan</w:t>
      </w:r>
      <w:r w:rsidRPr="00037A46">
        <w:rPr>
          <w:rFonts w:cs="Arial"/>
        </w:rPr>
        <w:t xml:space="preserve"> bij het OCMW zonder onderbreking te wijten aan het personeelslid evolueren naar </w:t>
      </w:r>
      <w:r w:rsidRPr="00BF5872">
        <w:rPr>
          <w:rFonts w:cs="Arial"/>
        </w:rPr>
        <w:t xml:space="preserve">personeelsleden bedoeld in artikel </w:t>
      </w:r>
      <w:r w:rsidR="008134B0" w:rsidRPr="00BF5872">
        <w:rPr>
          <w:rFonts w:cs="Arial"/>
        </w:rPr>
        <w:t>2</w:t>
      </w:r>
      <w:r w:rsidRPr="00BF5872">
        <w:rPr>
          <w:rFonts w:cs="Arial"/>
        </w:rPr>
        <w:t>,</w:t>
      </w:r>
      <w:r w:rsidR="008134B0" w:rsidRPr="00BF5872">
        <w:rPr>
          <w:rFonts w:cs="Arial"/>
        </w:rPr>
        <w:t xml:space="preserve"> §2</w:t>
      </w:r>
      <w:r w:rsidRPr="00BF5872">
        <w:rPr>
          <w:rFonts w:cs="Arial"/>
        </w:rPr>
        <w:t xml:space="preserve"> </w:t>
      </w:r>
      <w:r w:rsidR="009E107C" w:rsidRPr="00BF5872">
        <w:rPr>
          <w:rFonts w:cs="Arial"/>
        </w:rPr>
        <w:t xml:space="preserve">punt </w:t>
      </w:r>
      <w:r w:rsidR="008134B0" w:rsidRPr="00BF5872">
        <w:rPr>
          <w:rFonts w:cs="Arial"/>
        </w:rPr>
        <w:t>1</w:t>
      </w:r>
      <w:r w:rsidRPr="00BF5872">
        <w:rPr>
          <w:rFonts w:cs="Arial"/>
        </w:rPr>
        <w:t xml:space="preserve"> (personeelcategorie 3) behouden hun vakantierechten en hun recht op feestdagen. Concreet blijven voor hen de bepalingen</w:t>
      </w:r>
      <w:r w:rsidR="009E107C" w:rsidRPr="00BF5872">
        <w:rPr>
          <w:rFonts w:cs="Arial"/>
        </w:rPr>
        <w:t xml:space="preserve"> van artikel </w:t>
      </w:r>
      <w:r w:rsidR="009C642B">
        <w:rPr>
          <w:rFonts w:cs="Arial"/>
        </w:rPr>
        <w:t>172</w:t>
      </w:r>
      <w:r w:rsidR="00C41F3C" w:rsidRPr="00BF5872">
        <w:rPr>
          <w:rFonts w:cs="Arial"/>
        </w:rPr>
        <w:t xml:space="preserve"> §1 en </w:t>
      </w:r>
      <w:r w:rsidR="009C642B">
        <w:rPr>
          <w:rFonts w:cs="Arial"/>
        </w:rPr>
        <w:t xml:space="preserve">175 </w:t>
      </w:r>
      <w:r w:rsidR="00C41F3C" w:rsidRPr="00BF5872">
        <w:rPr>
          <w:rFonts w:cs="Arial"/>
        </w:rPr>
        <w:t>§1</w:t>
      </w:r>
      <w:r w:rsidRPr="00BF5872">
        <w:rPr>
          <w:rFonts w:cs="Arial"/>
        </w:rPr>
        <w:t xml:space="preserve"> gelden.</w:t>
      </w:r>
      <w:bookmarkStart w:id="287" w:name="_Toc110948256"/>
    </w:p>
    <w:p w14:paraId="7968C3EF" w14:textId="5325263A" w:rsidR="003A11FB" w:rsidRPr="00037A46" w:rsidRDefault="003A11FB" w:rsidP="00BD0B4F">
      <w:pPr>
        <w:pStyle w:val="Kop2"/>
      </w:pPr>
      <w:bookmarkStart w:id="288" w:name="_Toc179877218"/>
      <w:r w:rsidRPr="00037A46">
        <w:t xml:space="preserve">Hoofdstuk </w:t>
      </w:r>
      <w:r w:rsidR="00C55596" w:rsidRPr="00037A46">
        <w:t>iv</w:t>
      </w:r>
      <w:r w:rsidRPr="00037A46">
        <w:t>. inwerkingtredingsbepalingen.</w:t>
      </w:r>
      <w:bookmarkEnd w:id="287"/>
      <w:bookmarkEnd w:id="288"/>
    </w:p>
    <w:p w14:paraId="7E217594" w14:textId="50E5ADE6" w:rsidR="003A11FB" w:rsidRPr="00037A46" w:rsidRDefault="003A11FB" w:rsidP="003A11FB">
      <w:pPr>
        <w:pStyle w:val="Kop3"/>
        <w:rPr>
          <w:bCs/>
        </w:rPr>
      </w:pPr>
      <w:bookmarkStart w:id="289" w:name="_Toc110948258"/>
      <w:bookmarkStart w:id="290" w:name="_Toc179877219"/>
      <w:r w:rsidRPr="00037A46">
        <w:rPr>
          <w:bCs/>
        </w:rPr>
        <w:t xml:space="preserve">Afdeling </w:t>
      </w:r>
      <w:r w:rsidR="00311FC2" w:rsidRPr="00037A46">
        <w:rPr>
          <w:bCs/>
        </w:rPr>
        <w:t>1</w:t>
      </w:r>
      <w:r w:rsidRPr="00037A46">
        <w:rPr>
          <w:bCs/>
        </w:rPr>
        <w:t>. inwerkingtredingsbepalingen</w:t>
      </w:r>
      <w:bookmarkEnd w:id="289"/>
      <w:bookmarkEnd w:id="290"/>
    </w:p>
    <w:p w14:paraId="64A8B4BC" w14:textId="7D0C4137" w:rsidR="003A11FB" w:rsidRPr="00037A46" w:rsidRDefault="00011D9E" w:rsidP="003A11FB">
      <w:pPr>
        <w:pStyle w:val="Kop5"/>
      </w:pPr>
      <w:r w:rsidRPr="00037A46">
        <w:t xml:space="preserve">Artikel </w:t>
      </w:r>
      <w:r w:rsidR="008E0576">
        <w:t>242</w:t>
      </w:r>
    </w:p>
    <w:p w14:paraId="372A87CF" w14:textId="5C2A4A96" w:rsidR="003A11FB" w:rsidRPr="00037A46" w:rsidRDefault="003A11FB" w:rsidP="003A11FB">
      <w:pPr>
        <w:pStyle w:val="StandaardUitvullen"/>
        <w:rPr>
          <w:i/>
        </w:rPr>
      </w:pPr>
      <w:r w:rsidRPr="00037A46">
        <w:t xml:space="preserve">Deze rechtspositieregeling treedt in werking op </w:t>
      </w:r>
      <w:r w:rsidR="00C95E10" w:rsidRPr="00037A46">
        <w:t xml:space="preserve">1 </w:t>
      </w:r>
      <w:r w:rsidR="00B01394">
        <w:t>november</w:t>
      </w:r>
      <w:r w:rsidR="00C95E10" w:rsidRPr="00037A46">
        <w:t xml:space="preserve"> 202</w:t>
      </w:r>
      <w:r w:rsidR="00311FC2" w:rsidRPr="00037A46">
        <w:t>4</w:t>
      </w:r>
      <w:r w:rsidR="00C60C85" w:rsidRPr="00037A46">
        <w:t>, tenzij anders bepaald</w:t>
      </w:r>
      <w:r w:rsidRPr="00037A46">
        <w:t>.</w:t>
      </w:r>
    </w:p>
    <w:p w14:paraId="75A8DF2C" w14:textId="77777777" w:rsidR="00DF3068" w:rsidRPr="00037A46" w:rsidRDefault="00DF3068" w:rsidP="003A11FB">
      <w:pPr>
        <w:pStyle w:val="StandaardUitvullen"/>
      </w:pPr>
    </w:p>
    <w:p w14:paraId="6A86860E" w14:textId="3736FDC6" w:rsidR="001426AD" w:rsidRPr="00037A46" w:rsidRDefault="001426AD" w:rsidP="00E25E46">
      <w:pPr>
        <w:pStyle w:val="Kop1"/>
        <w:jc w:val="left"/>
        <w:rPr>
          <w:bCs/>
        </w:rPr>
      </w:pPr>
      <w:bookmarkStart w:id="291" w:name="_Toc110948259"/>
      <w:bookmarkStart w:id="292" w:name="_Toc179877220"/>
      <w:r w:rsidRPr="00037A46">
        <w:rPr>
          <w:bCs/>
        </w:rPr>
        <w:lastRenderedPageBreak/>
        <w:t>Bijlagen</w:t>
      </w:r>
      <w:bookmarkEnd w:id="291"/>
      <w:bookmarkEnd w:id="292"/>
    </w:p>
    <w:p w14:paraId="45D1B6A7" w14:textId="77777777" w:rsidR="001426AD" w:rsidRPr="00037A46" w:rsidRDefault="001426AD" w:rsidP="001426AD"/>
    <w:p w14:paraId="08D1D440" w14:textId="77777777" w:rsidR="001426AD" w:rsidRPr="00037A46" w:rsidRDefault="001426AD" w:rsidP="00E80C0C">
      <w:pPr>
        <w:numPr>
          <w:ilvl w:val="1"/>
          <w:numId w:val="35"/>
        </w:numPr>
        <w:tabs>
          <w:tab w:val="clear" w:pos="1440"/>
        </w:tabs>
        <w:ind w:left="1434" w:hanging="357"/>
        <w:jc w:val="left"/>
      </w:pPr>
      <w:r w:rsidRPr="00037A46">
        <w:t>Uitgewerkte salarisschalen</w:t>
      </w:r>
    </w:p>
    <w:p w14:paraId="74C86307" w14:textId="77777777" w:rsidR="001426AD" w:rsidRPr="00037A46" w:rsidRDefault="001426AD" w:rsidP="00E80C0C">
      <w:pPr>
        <w:numPr>
          <w:ilvl w:val="1"/>
          <w:numId w:val="35"/>
        </w:numPr>
        <w:tabs>
          <w:tab w:val="clear" w:pos="1440"/>
        </w:tabs>
        <w:ind w:left="1434" w:hanging="357"/>
        <w:jc w:val="left"/>
      </w:pPr>
      <w:r w:rsidRPr="00037A46">
        <w:t xml:space="preserve">Overzicht van de verloven en afwezigheden, de administratieve toestand en de </w:t>
      </w:r>
      <w:r w:rsidR="00B94AF2" w:rsidRPr="00037A46">
        <w:t xml:space="preserve">    </w:t>
      </w:r>
      <w:r w:rsidRPr="00037A46">
        <w:t>geldelijke en administratieve gevolgen</w:t>
      </w:r>
    </w:p>
    <w:p w14:paraId="0489C75D" w14:textId="77777777" w:rsidR="0025696C" w:rsidRPr="00037A46" w:rsidRDefault="00F01B1E" w:rsidP="00E80C0C">
      <w:pPr>
        <w:numPr>
          <w:ilvl w:val="1"/>
          <w:numId w:val="35"/>
        </w:numPr>
        <w:tabs>
          <w:tab w:val="clear" w:pos="1440"/>
        </w:tabs>
        <w:ind w:left="1434" w:hanging="357"/>
        <w:jc w:val="left"/>
      </w:pPr>
      <w:r w:rsidRPr="00037A46">
        <w:t>Overzicht functies per graad en rang</w:t>
      </w:r>
    </w:p>
    <w:p w14:paraId="34B1DC0E" w14:textId="77777777" w:rsidR="00160B40" w:rsidRPr="00037A46" w:rsidRDefault="001426AD" w:rsidP="00E80C0C">
      <w:pPr>
        <w:numPr>
          <w:ilvl w:val="1"/>
          <w:numId w:val="35"/>
        </w:numPr>
        <w:tabs>
          <w:tab w:val="clear" w:pos="1440"/>
        </w:tabs>
        <w:ind w:left="1434" w:hanging="357"/>
        <w:jc w:val="left"/>
      </w:pPr>
      <w:r w:rsidRPr="00037A46">
        <w:t xml:space="preserve">Vormingsreglement </w:t>
      </w:r>
    </w:p>
    <w:p w14:paraId="34FA91CB" w14:textId="77777777" w:rsidR="00160B40" w:rsidRPr="00037A46" w:rsidRDefault="00160B40" w:rsidP="00160B40">
      <w:pPr>
        <w:ind w:left="1080"/>
        <w:jc w:val="left"/>
      </w:pPr>
    </w:p>
    <w:p w14:paraId="0BB7DB10" w14:textId="77777777" w:rsidR="00B94AF2" w:rsidRPr="00037A46" w:rsidRDefault="00B94AF2" w:rsidP="00B94AF2">
      <w:pPr>
        <w:ind w:left="1077"/>
        <w:jc w:val="left"/>
      </w:pPr>
    </w:p>
    <w:p w14:paraId="0487088E" w14:textId="77777777" w:rsidR="00F61946" w:rsidRPr="00037A46" w:rsidRDefault="00F61946" w:rsidP="00F61946">
      <w:pPr>
        <w:spacing w:before="0" w:after="0"/>
        <w:ind w:left="0"/>
        <w:jc w:val="left"/>
        <w:rPr>
          <w:rFonts w:ascii="Times New Roman" w:hAnsi="Times New Roman"/>
          <w:color w:val="000000"/>
          <w:sz w:val="24"/>
          <w:szCs w:val="24"/>
          <w:lang w:eastAsia="nl-BE"/>
        </w:rPr>
      </w:pPr>
      <w:r w:rsidRPr="00037A46">
        <w:rPr>
          <w:rFonts w:ascii="Times New Roman" w:hAnsi="Times New Roman"/>
          <w:color w:val="000000"/>
          <w:sz w:val="24"/>
          <w:szCs w:val="24"/>
          <w:lang w:eastAsia="nl-BE"/>
        </w:rPr>
        <w:t> </w:t>
      </w:r>
    </w:p>
    <w:p w14:paraId="4B5FD25A" w14:textId="64A2653C" w:rsidR="003A11FB" w:rsidRPr="00037A46" w:rsidRDefault="003A11FB" w:rsidP="003A11FB">
      <w:pPr>
        <w:pStyle w:val="Kop1"/>
      </w:pPr>
      <w:bookmarkStart w:id="293" w:name="_Toc110948263"/>
      <w:bookmarkStart w:id="294" w:name="_Toc179877221"/>
      <w:r w:rsidRPr="00037A46">
        <w:lastRenderedPageBreak/>
        <w:t xml:space="preserve">Bijlage </w:t>
      </w:r>
      <w:r w:rsidR="00C300BD" w:rsidRPr="00037A46">
        <w:t>i</w:t>
      </w:r>
      <w:r w:rsidRPr="00037A46">
        <w:t>. UITGEWERKTE SALARISSCHALEN</w:t>
      </w:r>
      <w:bookmarkEnd w:id="293"/>
      <w:bookmarkEnd w:id="294"/>
    </w:p>
    <w:p w14:paraId="3615AB53" w14:textId="77777777" w:rsidR="009760B5" w:rsidRPr="00037A46" w:rsidRDefault="009760B5" w:rsidP="009760B5"/>
    <w:p w14:paraId="785A66D1" w14:textId="77777777" w:rsidR="009760B5" w:rsidRPr="00037A46" w:rsidRDefault="009760B5" w:rsidP="009760B5"/>
    <w:tbl>
      <w:tblPr>
        <w:tblW w:w="5973" w:type="dxa"/>
        <w:jc w:val="center"/>
        <w:tblBorders>
          <w:top w:val="single" w:sz="8" w:space="0" w:color="auto"/>
          <w:left w:val="single" w:sz="8" w:space="0" w:color="auto"/>
          <w:bottom w:val="single" w:sz="8" w:space="0" w:color="auto"/>
          <w:right w:val="single" w:sz="8" w:space="0" w:color="auto"/>
          <w:insideV w:val="single" w:sz="8" w:space="0" w:color="auto"/>
        </w:tblBorders>
        <w:tblCellMar>
          <w:left w:w="70" w:type="dxa"/>
          <w:right w:w="70" w:type="dxa"/>
        </w:tblCellMar>
        <w:tblLook w:val="0000" w:firstRow="0" w:lastRow="0" w:firstColumn="0" w:lastColumn="0" w:noHBand="0" w:noVBand="0"/>
      </w:tblPr>
      <w:tblGrid>
        <w:gridCol w:w="1291"/>
        <w:gridCol w:w="2140"/>
        <w:gridCol w:w="2534"/>
        <w:gridCol w:w="8"/>
      </w:tblGrid>
      <w:tr w:rsidR="002B11BF" w:rsidRPr="00037A46" w14:paraId="6259D42F" w14:textId="77777777" w:rsidTr="00B033C1">
        <w:trPr>
          <w:gridAfter w:val="1"/>
          <w:wAfter w:w="8" w:type="dxa"/>
          <w:trHeight w:val="749"/>
          <w:jc w:val="center"/>
        </w:trPr>
        <w:tc>
          <w:tcPr>
            <w:tcW w:w="1291" w:type="dxa"/>
            <w:tcBorders>
              <w:top w:val="single" w:sz="8" w:space="0" w:color="auto"/>
              <w:bottom w:val="single" w:sz="8" w:space="0" w:color="auto"/>
            </w:tcBorders>
            <w:shd w:val="clear" w:color="auto" w:fill="E3E3E3"/>
            <w:vAlign w:val="center"/>
          </w:tcPr>
          <w:p w14:paraId="3F274DB2" w14:textId="77777777" w:rsidR="002B11BF" w:rsidRPr="00037A46" w:rsidRDefault="002B11BF" w:rsidP="003A11FB">
            <w:pPr>
              <w:spacing w:before="0" w:after="0"/>
              <w:ind w:hanging="764"/>
              <w:jc w:val="center"/>
              <w:rPr>
                <w:b/>
                <w:bCs/>
                <w:lang w:val="en-US"/>
              </w:rPr>
            </w:pPr>
            <w:r w:rsidRPr="00037A46">
              <w:rPr>
                <w:b/>
                <w:bCs/>
                <w:lang w:val="en-US"/>
              </w:rPr>
              <w:t>salaris-</w:t>
            </w:r>
          </w:p>
          <w:p w14:paraId="61DC838C" w14:textId="77777777" w:rsidR="002B11BF" w:rsidRPr="00037A46" w:rsidRDefault="002B11BF" w:rsidP="003A11FB">
            <w:pPr>
              <w:spacing w:before="0" w:after="0"/>
              <w:ind w:left="87"/>
              <w:jc w:val="center"/>
              <w:rPr>
                <w:b/>
                <w:bCs/>
                <w:lang w:val="en-US"/>
              </w:rPr>
            </w:pPr>
            <w:r w:rsidRPr="00037A46">
              <w:rPr>
                <w:b/>
                <w:bCs/>
                <w:lang w:val="en-US"/>
              </w:rPr>
              <w:t xml:space="preserve">schalen </w:t>
            </w:r>
          </w:p>
        </w:tc>
        <w:tc>
          <w:tcPr>
            <w:tcW w:w="2140" w:type="dxa"/>
            <w:tcBorders>
              <w:top w:val="single" w:sz="8" w:space="0" w:color="auto"/>
              <w:bottom w:val="single" w:sz="8" w:space="0" w:color="auto"/>
            </w:tcBorders>
            <w:shd w:val="clear" w:color="auto" w:fill="C0C0C0"/>
            <w:vAlign w:val="center"/>
          </w:tcPr>
          <w:p w14:paraId="63AF828D" w14:textId="77777777" w:rsidR="002B11BF" w:rsidRPr="00037A46" w:rsidRDefault="002B11BF" w:rsidP="00CE101B">
            <w:pPr>
              <w:spacing w:before="0" w:after="0"/>
              <w:ind w:left="0"/>
              <w:jc w:val="center"/>
              <w:rPr>
                <w:b/>
                <w:bCs/>
                <w:lang w:val="en-US"/>
              </w:rPr>
            </w:pPr>
            <w:r w:rsidRPr="00037A46">
              <w:rPr>
                <w:b/>
                <w:bCs/>
                <w:lang w:val="en-US"/>
              </w:rPr>
              <w:t>Algemeen directeur</w:t>
            </w:r>
          </w:p>
          <w:p w14:paraId="5F303C41" w14:textId="77777777" w:rsidR="002B11BF" w:rsidRPr="00037A46" w:rsidRDefault="002B11BF" w:rsidP="00CE101B">
            <w:pPr>
              <w:spacing w:before="0" w:after="0"/>
              <w:ind w:left="0"/>
              <w:jc w:val="center"/>
              <w:rPr>
                <w:b/>
                <w:bCs/>
                <w:lang w:val="en-US"/>
              </w:rPr>
            </w:pPr>
            <w:r w:rsidRPr="00037A46">
              <w:rPr>
                <w:b/>
                <w:bCs/>
                <w:lang w:val="en-US"/>
              </w:rPr>
              <w:t>Klasse 5</w:t>
            </w:r>
          </w:p>
          <w:p w14:paraId="58846C11" w14:textId="77777777" w:rsidR="002B11BF" w:rsidRPr="00037A46" w:rsidRDefault="002B11BF" w:rsidP="00F4449D">
            <w:pPr>
              <w:spacing w:before="0" w:after="0"/>
              <w:ind w:left="214"/>
              <w:jc w:val="center"/>
              <w:rPr>
                <w:b/>
                <w:bCs/>
                <w:lang w:val="en-US"/>
              </w:rPr>
            </w:pPr>
          </w:p>
        </w:tc>
        <w:tc>
          <w:tcPr>
            <w:tcW w:w="2534" w:type="dxa"/>
            <w:tcBorders>
              <w:top w:val="single" w:sz="8" w:space="0" w:color="auto"/>
              <w:bottom w:val="single" w:sz="8" w:space="0" w:color="auto"/>
            </w:tcBorders>
            <w:shd w:val="clear" w:color="auto" w:fill="C0C0C0"/>
            <w:vAlign w:val="center"/>
          </w:tcPr>
          <w:p w14:paraId="6B32BBF0" w14:textId="77777777" w:rsidR="002B11BF" w:rsidRPr="00037A46" w:rsidRDefault="002B11BF" w:rsidP="00F4449D">
            <w:pPr>
              <w:spacing w:before="0" w:after="0"/>
              <w:ind w:left="214"/>
              <w:jc w:val="center"/>
              <w:rPr>
                <w:b/>
                <w:bCs/>
              </w:rPr>
            </w:pPr>
            <w:r w:rsidRPr="00037A46">
              <w:rPr>
                <w:b/>
                <w:bCs/>
              </w:rPr>
              <w:t>Financieel directeur</w:t>
            </w:r>
          </w:p>
          <w:p w14:paraId="1460D862" w14:textId="77777777" w:rsidR="002B11BF" w:rsidRPr="00037A46" w:rsidRDefault="002B11BF" w:rsidP="002B11BF">
            <w:pPr>
              <w:spacing w:before="0" w:after="0"/>
              <w:ind w:left="214"/>
              <w:jc w:val="center"/>
              <w:rPr>
                <w:b/>
                <w:bCs/>
              </w:rPr>
            </w:pPr>
            <w:r w:rsidRPr="00037A46">
              <w:rPr>
                <w:b/>
                <w:bCs/>
              </w:rPr>
              <w:t>Klasse 5</w:t>
            </w:r>
          </w:p>
        </w:tc>
      </w:tr>
      <w:tr w:rsidR="002B11BF" w:rsidRPr="00037A46" w14:paraId="7D87D013" w14:textId="77777777" w:rsidTr="00B033C1">
        <w:trPr>
          <w:gridAfter w:val="1"/>
          <w:wAfter w:w="8" w:type="dxa"/>
          <w:trHeight w:val="749"/>
          <w:jc w:val="center"/>
        </w:trPr>
        <w:tc>
          <w:tcPr>
            <w:tcW w:w="1291" w:type="dxa"/>
            <w:tcBorders>
              <w:top w:val="single" w:sz="8" w:space="0" w:color="auto"/>
              <w:bottom w:val="single" w:sz="8" w:space="0" w:color="auto"/>
            </w:tcBorders>
            <w:shd w:val="clear" w:color="auto" w:fill="E3E3E3"/>
            <w:vAlign w:val="center"/>
          </w:tcPr>
          <w:p w14:paraId="2B2DEBD6" w14:textId="77777777" w:rsidR="002B11BF" w:rsidRPr="00037A46" w:rsidRDefault="002B11BF" w:rsidP="003A11FB">
            <w:pPr>
              <w:spacing w:before="0" w:after="0"/>
              <w:ind w:hanging="764"/>
              <w:jc w:val="center"/>
              <w:rPr>
                <w:b/>
                <w:bCs/>
                <w:lang w:val="en-US"/>
              </w:rPr>
            </w:pPr>
          </w:p>
        </w:tc>
        <w:tc>
          <w:tcPr>
            <w:tcW w:w="2140" w:type="dxa"/>
            <w:tcBorders>
              <w:top w:val="single" w:sz="8" w:space="0" w:color="auto"/>
              <w:bottom w:val="single" w:sz="8" w:space="0" w:color="auto"/>
            </w:tcBorders>
            <w:shd w:val="clear" w:color="auto" w:fill="C0C0C0"/>
            <w:vAlign w:val="center"/>
          </w:tcPr>
          <w:p w14:paraId="1BBD45A3" w14:textId="77777777" w:rsidR="002B11BF" w:rsidRPr="00037A46" w:rsidRDefault="002B11BF" w:rsidP="00F4449D">
            <w:pPr>
              <w:spacing w:before="0" w:after="0"/>
              <w:ind w:left="0"/>
              <w:rPr>
                <w:b/>
                <w:bCs/>
                <w:lang w:val="en-US"/>
              </w:rPr>
            </w:pPr>
          </w:p>
        </w:tc>
        <w:tc>
          <w:tcPr>
            <w:tcW w:w="2534" w:type="dxa"/>
            <w:tcBorders>
              <w:top w:val="single" w:sz="8" w:space="0" w:color="auto"/>
              <w:bottom w:val="single" w:sz="8" w:space="0" w:color="auto"/>
            </w:tcBorders>
            <w:shd w:val="clear" w:color="auto" w:fill="C0C0C0"/>
            <w:vAlign w:val="center"/>
          </w:tcPr>
          <w:p w14:paraId="47255056" w14:textId="77777777" w:rsidR="002B11BF" w:rsidRPr="00037A46" w:rsidRDefault="002B11BF" w:rsidP="00F4449D">
            <w:pPr>
              <w:spacing w:before="0" w:after="0"/>
              <w:ind w:left="214"/>
              <w:jc w:val="center"/>
              <w:rPr>
                <w:b/>
                <w:bCs/>
              </w:rPr>
            </w:pPr>
          </w:p>
        </w:tc>
      </w:tr>
      <w:tr w:rsidR="002B11BF" w:rsidRPr="00037A46" w14:paraId="6A4DECDC" w14:textId="77777777" w:rsidTr="00B033C1">
        <w:trPr>
          <w:trHeight w:val="385"/>
          <w:jc w:val="center"/>
        </w:trPr>
        <w:tc>
          <w:tcPr>
            <w:tcW w:w="1291" w:type="dxa"/>
            <w:tcBorders>
              <w:top w:val="single" w:sz="8" w:space="0" w:color="auto"/>
              <w:bottom w:val="single" w:sz="8" w:space="0" w:color="auto"/>
            </w:tcBorders>
            <w:shd w:val="clear" w:color="auto" w:fill="E3E3E3"/>
            <w:vAlign w:val="center"/>
          </w:tcPr>
          <w:p w14:paraId="5E466B20" w14:textId="77777777" w:rsidR="002B11BF" w:rsidRPr="00037A46" w:rsidRDefault="002B11BF" w:rsidP="003A11FB">
            <w:pPr>
              <w:spacing w:before="0" w:after="0"/>
              <w:ind w:hanging="764"/>
              <w:jc w:val="center"/>
              <w:rPr>
                <w:b/>
                <w:bCs/>
                <w:lang w:val="en-US"/>
              </w:rPr>
            </w:pPr>
          </w:p>
        </w:tc>
        <w:tc>
          <w:tcPr>
            <w:tcW w:w="4682" w:type="dxa"/>
            <w:gridSpan w:val="3"/>
            <w:tcBorders>
              <w:top w:val="single" w:sz="8" w:space="0" w:color="auto"/>
              <w:bottom w:val="single" w:sz="8" w:space="0" w:color="auto"/>
            </w:tcBorders>
            <w:shd w:val="clear" w:color="auto" w:fill="C0C0C0"/>
            <w:vAlign w:val="center"/>
          </w:tcPr>
          <w:p w14:paraId="4E889F23" w14:textId="77777777" w:rsidR="002B11BF" w:rsidRPr="00037A46" w:rsidRDefault="002B11BF" w:rsidP="00F4449D">
            <w:pPr>
              <w:spacing w:before="0" w:after="0"/>
              <w:ind w:left="214"/>
              <w:jc w:val="center"/>
              <w:rPr>
                <w:b/>
                <w:bCs/>
              </w:rPr>
            </w:pPr>
            <w:r w:rsidRPr="00037A46">
              <w:rPr>
                <w:b/>
                <w:bCs/>
                <w:lang w:val="en-US"/>
              </w:rPr>
              <w:t>25.001 tot 35.000 inwoners</w:t>
            </w:r>
          </w:p>
        </w:tc>
      </w:tr>
      <w:tr w:rsidR="002B11BF" w:rsidRPr="00037A46" w14:paraId="411D05DE" w14:textId="77777777" w:rsidTr="00B033C1">
        <w:trPr>
          <w:gridAfter w:val="1"/>
          <w:wAfter w:w="8" w:type="dxa"/>
          <w:trHeight w:val="315"/>
          <w:jc w:val="center"/>
        </w:trPr>
        <w:tc>
          <w:tcPr>
            <w:tcW w:w="1291" w:type="dxa"/>
            <w:tcBorders>
              <w:top w:val="single" w:sz="8" w:space="0" w:color="auto"/>
              <w:bottom w:val="nil"/>
            </w:tcBorders>
            <w:shd w:val="clear" w:color="auto" w:fill="C0C0C0"/>
            <w:noWrap/>
            <w:vAlign w:val="bottom"/>
          </w:tcPr>
          <w:p w14:paraId="4A84AA62" w14:textId="77777777" w:rsidR="002B11BF" w:rsidRPr="00037A46" w:rsidRDefault="002B11BF" w:rsidP="003A11FB">
            <w:pPr>
              <w:spacing w:before="0" w:after="0"/>
              <w:ind w:hanging="764"/>
              <w:rPr>
                <w:b/>
                <w:bCs/>
                <w:lang w:val="en-GB"/>
              </w:rPr>
            </w:pPr>
            <w:r w:rsidRPr="00037A46">
              <w:rPr>
                <w:b/>
                <w:bCs/>
                <w:lang w:val="en-GB"/>
              </w:rPr>
              <w:t>minimum</w:t>
            </w:r>
          </w:p>
        </w:tc>
        <w:tc>
          <w:tcPr>
            <w:tcW w:w="2140" w:type="dxa"/>
            <w:tcBorders>
              <w:top w:val="single" w:sz="8" w:space="0" w:color="auto"/>
              <w:bottom w:val="nil"/>
            </w:tcBorders>
            <w:noWrap/>
            <w:vAlign w:val="bottom"/>
          </w:tcPr>
          <w:p w14:paraId="5E89521C" w14:textId="77777777" w:rsidR="002B11BF" w:rsidRPr="00037A46" w:rsidRDefault="00147B68" w:rsidP="00147B68">
            <w:pPr>
              <w:spacing w:before="0" w:after="0"/>
              <w:ind w:left="214"/>
              <w:jc w:val="center"/>
              <w:rPr>
                <w:bCs/>
                <w:lang w:val="en-GB"/>
              </w:rPr>
            </w:pPr>
            <w:r w:rsidRPr="00037A46">
              <w:rPr>
                <w:bCs/>
                <w:lang w:val="en-GB"/>
              </w:rPr>
              <w:t>47.848,79</w:t>
            </w:r>
          </w:p>
        </w:tc>
        <w:tc>
          <w:tcPr>
            <w:tcW w:w="2534" w:type="dxa"/>
            <w:tcBorders>
              <w:top w:val="single" w:sz="8" w:space="0" w:color="auto"/>
              <w:bottom w:val="nil"/>
            </w:tcBorders>
            <w:noWrap/>
            <w:vAlign w:val="bottom"/>
          </w:tcPr>
          <w:p w14:paraId="551FD436" w14:textId="77777777" w:rsidR="002B11BF" w:rsidRPr="00037A46" w:rsidRDefault="002B11BF" w:rsidP="00CE101B">
            <w:pPr>
              <w:spacing w:before="0" w:after="0"/>
              <w:ind w:left="355"/>
              <w:jc w:val="center"/>
              <w:rPr>
                <w:bCs/>
                <w:lang w:val="en-GB"/>
              </w:rPr>
            </w:pPr>
            <w:r w:rsidRPr="00037A46">
              <w:rPr>
                <w:bCs/>
                <w:lang w:val="en-GB"/>
              </w:rPr>
              <w:t>34.673,05</w:t>
            </w:r>
          </w:p>
        </w:tc>
      </w:tr>
      <w:tr w:rsidR="002B11BF" w:rsidRPr="00037A46" w14:paraId="7C730406" w14:textId="77777777" w:rsidTr="00B033C1">
        <w:trPr>
          <w:gridAfter w:val="1"/>
          <w:wAfter w:w="8" w:type="dxa"/>
          <w:trHeight w:val="80"/>
          <w:jc w:val="center"/>
        </w:trPr>
        <w:tc>
          <w:tcPr>
            <w:tcW w:w="1291" w:type="dxa"/>
            <w:tcBorders>
              <w:top w:val="nil"/>
              <w:bottom w:val="single" w:sz="8" w:space="0" w:color="auto"/>
            </w:tcBorders>
            <w:shd w:val="clear" w:color="auto" w:fill="C0C0C0"/>
            <w:noWrap/>
            <w:vAlign w:val="bottom"/>
          </w:tcPr>
          <w:p w14:paraId="1176DEDB" w14:textId="77777777" w:rsidR="002B11BF" w:rsidRPr="00037A46" w:rsidRDefault="002B11BF" w:rsidP="003A11FB">
            <w:pPr>
              <w:spacing w:before="0" w:after="0"/>
              <w:ind w:hanging="764"/>
              <w:rPr>
                <w:b/>
                <w:bCs/>
                <w:lang w:val="en-GB"/>
              </w:rPr>
            </w:pPr>
            <w:r w:rsidRPr="00037A46">
              <w:rPr>
                <w:b/>
                <w:bCs/>
                <w:lang w:val="en-GB"/>
              </w:rPr>
              <w:t>maximum</w:t>
            </w:r>
          </w:p>
        </w:tc>
        <w:tc>
          <w:tcPr>
            <w:tcW w:w="2140" w:type="dxa"/>
            <w:tcBorders>
              <w:top w:val="nil"/>
              <w:bottom w:val="single" w:sz="8" w:space="0" w:color="auto"/>
            </w:tcBorders>
            <w:noWrap/>
            <w:vAlign w:val="bottom"/>
          </w:tcPr>
          <w:p w14:paraId="18503CCC" w14:textId="77777777" w:rsidR="002B11BF" w:rsidRPr="00037A46" w:rsidRDefault="00147B68" w:rsidP="00CE101B">
            <w:pPr>
              <w:spacing w:before="0" w:after="0"/>
              <w:ind w:left="214"/>
              <w:jc w:val="center"/>
              <w:rPr>
                <w:bCs/>
                <w:lang w:val="en-GB"/>
              </w:rPr>
            </w:pPr>
            <w:r w:rsidRPr="00037A46">
              <w:rPr>
                <w:bCs/>
                <w:lang w:val="en-GB"/>
              </w:rPr>
              <w:t>70.661,54</w:t>
            </w:r>
          </w:p>
        </w:tc>
        <w:tc>
          <w:tcPr>
            <w:tcW w:w="2534" w:type="dxa"/>
            <w:tcBorders>
              <w:top w:val="nil"/>
              <w:bottom w:val="single" w:sz="8" w:space="0" w:color="auto"/>
            </w:tcBorders>
            <w:noWrap/>
            <w:vAlign w:val="bottom"/>
          </w:tcPr>
          <w:p w14:paraId="59390B4A" w14:textId="77777777" w:rsidR="002B11BF" w:rsidRPr="00037A46" w:rsidRDefault="002B11BF" w:rsidP="00CE101B">
            <w:pPr>
              <w:spacing w:before="0" w:after="0"/>
              <w:ind w:left="355"/>
              <w:jc w:val="center"/>
              <w:rPr>
                <w:bCs/>
                <w:lang w:val="en-GB"/>
              </w:rPr>
            </w:pPr>
            <w:r w:rsidRPr="00037A46">
              <w:rPr>
                <w:bCs/>
                <w:lang w:val="en-GB"/>
              </w:rPr>
              <w:t>51.204,00</w:t>
            </w:r>
          </w:p>
        </w:tc>
      </w:tr>
      <w:tr w:rsidR="00147B68" w:rsidRPr="00037A46" w14:paraId="16C7DAA0" w14:textId="77777777" w:rsidTr="00B033C1">
        <w:trPr>
          <w:gridAfter w:val="1"/>
          <w:wAfter w:w="8" w:type="dxa"/>
          <w:trHeight w:val="300"/>
          <w:jc w:val="center"/>
        </w:trPr>
        <w:tc>
          <w:tcPr>
            <w:tcW w:w="1291" w:type="dxa"/>
            <w:tcBorders>
              <w:top w:val="single" w:sz="8" w:space="0" w:color="auto"/>
              <w:bottom w:val="nil"/>
            </w:tcBorders>
            <w:shd w:val="clear" w:color="auto" w:fill="C0C0C0"/>
            <w:noWrap/>
            <w:vAlign w:val="bottom"/>
          </w:tcPr>
          <w:p w14:paraId="636E5AD4" w14:textId="77777777" w:rsidR="00147B68" w:rsidRPr="00037A46" w:rsidRDefault="00147B68" w:rsidP="00147B68">
            <w:pPr>
              <w:spacing w:before="0" w:after="0"/>
              <w:ind w:hanging="764"/>
              <w:rPr>
                <w:b/>
                <w:bCs/>
              </w:rPr>
            </w:pPr>
            <w:r w:rsidRPr="00037A46">
              <w:rPr>
                <w:b/>
                <w:bCs/>
              </w:rPr>
              <w:t>verhoging</w:t>
            </w:r>
          </w:p>
        </w:tc>
        <w:tc>
          <w:tcPr>
            <w:tcW w:w="2140" w:type="dxa"/>
            <w:tcBorders>
              <w:top w:val="single" w:sz="8" w:space="0" w:color="auto"/>
              <w:bottom w:val="nil"/>
            </w:tcBorders>
            <w:noWrap/>
          </w:tcPr>
          <w:p w14:paraId="1B9F7293" w14:textId="77777777" w:rsidR="00147B68" w:rsidRPr="00037A46" w:rsidRDefault="00147B68" w:rsidP="00147B68">
            <w:pPr>
              <w:ind w:left="83"/>
              <w:jc w:val="left"/>
            </w:pPr>
            <w:r w:rsidRPr="00037A46">
              <w:t>1 x 1 x 1.520,85 14 x 1 x 1.520,85</w:t>
            </w:r>
          </w:p>
        </w:tc>
        <w:tc>
          <w:tcPr>
            <w:tcW w:w="2534" w:type="dxa"/>
            <w:tcBorders>
              <w:top w:val="single" w:sz="8" w:space="0" w:color="auto"/>
              <w:bottom w:val="nil"/>
            </w:tcBorders>
            <w:noWrap/>
            <w:vAlign w:val="bottom"/>
          </w:tcPr>
          <w:p w14:paraId="4EFB3909" w14:textId="77777777" w:rsidR="00147B68" w:rsidRPr="00037A46" w:rsidRDefault="00147B68" w:rsidP="00147B68">
            <w:pPr>
              <w:spacing w:before="0" w:after="0"/>
              <w:ind w:left="355"/>
              <w:jc w:val="center"/>
              <w:rPr>
                <w:bCs/>
              </w:rPr>
            </w:pPr>
            <w:r w:rsidRPr="00037A46">
              <w:rPr>
                <w:bCs/>
              </w:rPr>
              <w:t>1</w:t>
            </w:r>
            <w:r w:rsidRPr="00037A46">
              <w:rPr>
                <w:bCs/>
                <w:vertAlign w:val="superscript"/>
              </w:rPr>
              <w:t>1</w:t>
            </w:r>
            <w:r w:rsidRPr="00037A46">
              <w:rPr>
                <w:bCs/>
              </w:rPr>
              <w:t xml:space="preserve"> x 2.600,46</w:t>
            </w:r>
          </w:p>
        </w:tc>
      </w:tr>
      <w:tr w:rsidR="00147B68" w:rsidRPr="00037A46" w14:paraId="3054A324" w14:textId="77777777" w:rsidTr="00B033C1">
        <w:trPr>
          <w:gridAfter w:val="1"/>
          <w:wAfter w:w="8" w:type="dxa"/>
          <w:trHeight w:val="300"/>
          <w:jc w:val="center"/>
        </w:trPr>
        <w:tc>
          <w:tcPr>
            <w:tcW w:w="1291" w:type="dxa"/>
            <w:tcBorders>
              <w:top w:val="nil"/>
              <w:bottom w:val="nil"/>
            </w:tcBorders>
            <w:shd w:val="clear" w:color="auto" w:fill="C0C0C0"/>
            <w:noWrap/>
            <w:vAlign w:val="bottom"/>
          </w:tcPr>
          <w:p w14:paraId="0C1AE320" w14:textId="77777777" w:rsidR="00147B68" w:rsidRPr="00037A46" w:rsidRDefault="00147B68" w:rsidP="00147B68">
            <w:pPr>
              <w:spacing w:before="0" w:after="0"/>
              <w:ind w:hanging="764"/>
              <w:rPr>
                <w:b/>
                <w:bCs/>
              </w:rPr>
            </w:pPr>
            <w:r w:rsidRPr="00037A46">
              <w:rPr>
                <w:b/>
                <w:bCs/>
              </w:rPr>
              <w:t> </w:t>
            </w:r>
          </w:p>
        </w:tc>
        <w:tc>
          <w:tcPr>
            <w:tcW w:w="2140" w:type="dxa"/>
            <w:tcBorders>
              <w:top w:val="nil"/>
              <w:bottom w:val="nil"/>
            </w:tcBorders>
            <w:noWrap/>
          </w:tcPr>
          <w:p w14:paraId="7E880289" w14:textId="77777777" w:rsidR="00147B68" w:rsidRPr="00037A46" w:rsidRDefault="00147B68" w:rsidP="00147B68">
            <w:pPr>
              <w:ind w:left="83"/>
              <w:jc w:val="left"/>
            </w:pPr>
            <w:r w:rsidRPr="00037A46">
              <w:t>1 x 1 x 1.520,85 14 x 1 x 1.520,85</w:t>
            </w:r>
          </w:p>
        </w:tc>
        <w:tc>
          <w:tcPr>
            <w:tcW w:w="2534" w:type="dxa"/>
            <w:tcBorders>
              <w:top w:val="nil"/>
              <w:bottom w:val="nil"/>
            </w:tcBorders>
            <w:noWrap/>
            <w:vAlign w:val="bottom"/>
          </w:tcPr>
          <w:p w14:paraId="42D63FA6" w14:textId="77777777" w:rsidR="00147B68" w:rsidRPr="00037A46" w:rsidRDefault="00147B68" w:rsidP="00147B68">
            <w:pPr>
              <w:spacing w:before="0" w:after="0"/>
              <w:ind w:left="355"/>
              <w:jc w:val="center"/>
              <w:rPr>
                <w:bCs/>
              </w:rPr>
            </w:pPr>
            <w:r w:rsidRPr="00037A46">
              <w:rPr>
                <w:bCs/>
              </w:rPr>
              <w:t>7</w:t>
            </w:r>
            <w:r w:rsidRPr="00037A46">
              <w:rPr>
                <w:bCs/>
                <w:vertAlign w:val="superscript"/>
              </w:rPr>
              <w:t>2</w:t>
            </w:r>
            <w:r w:rsidRPr="00037A46">
              <w:rPr>
                <w:bCs/>
              </w:rPr>
              <w:t xml:space="preserve"> x 1.990,07</w:t>
            </w:r>
          </w:p>
        </w:tc>
      </w:tr>
      <w:tr w:rsidR="002B11BF" w:rsidRPr="00037A46" w14:paraId="6205CA6C" w14:textId="77777777" w:rsidTr="00B033C1">
        <w:trPr>
          <w:gridAfter w:val="1"/>
          <w:wAfter w:w="8" w:type="dxa"/>
          <w:trHeight w:val="315"/>
          <w:jc w:val="center"/>
        </w:trPr>
        <w:tc>
          <w:tcPr>
            <w:tcW w:w="1291" w:type="dxa"/>
            <w:tcBorders>
              <w:top w:val="nil"/>
              <w:bottom w:val="single" w:sz="8" w:space="0" w:color="auto"/>
            </w:tcBorders>
            <w:shd w:val="clear" w:color="auto" w:fill="C0C0C0"/>
            <w:noWrap/>
            <w:vAlign w:val="bottom"/>
          </w:tcPr>
          <w:p w14:paraId="3A035BC5" w14:textId="77777777" w:rsidR="002B11BF" w:rsidRPr="00037A46" w:rsidRDefault="002B11BF" w:rsidP="003A11FB">
            <w:pPr>
              <w:spacing w:before="0" w:after="0"/>
              <w:ind w:hanging="764"/>
              <w:rPr>
                <w:lang w:val="en-US"/>
              </w:rPr>
            </w:pPr>
            <w:r w:rsidRPr="00037A46">
              <w:rPr>
                <w:lang w:val="en-US"/>
              </w:rPr>
              <w:t> </w:t>
            </w:r>
          </w:p>
        </w:tc>
        <w:tc>
          <w:tcPr>
            <w:tcW w:w="2140" w:type="dxa"/>
            <w:tcBorders>
              <w:top w:val="nil"/>
              <w:bottom w:val="single" w:sz="8" w:space="0" w:color="auto"/>
            </w:tcBorders>
            <w:noWrap/>
            <w:vAlign w:val="bottom"/>
          </w:tcPr>
          <w:p w14:paraId="2DE4572E" w14:textId="77777777" w:rsidR="002B11BF" w:rsidRPr="00037A46" w:rsidRDefault="002B11BF" w:rsidP="00147B68">
            <w:pPr>
              <w:spacing w:before="0" w:after="0"/>
              <w:ind w:left="214"/>
              <w:jc w:val="left"/>
              <w:rPr>
                <w:lang w:val="en-US"/>
              </w:rPr>
            </w:pPr>
          </w:p>
        </w:tc>
        <w:tc>
          <w:tcPr>
            <w:tcW w:w="2534" w:type="dxa"/>
            <w:tcBorders>
              <w:top w:val="nil"/>
              <w:bottom w:val="single" w:sz="8" w:space="0" w:color="auto"/>
            </w:tcBorders>
            <w:noWrap/>
            <w:vAlign w:val="bottom"/>
          </w:tcPr>
          <w:p w14:paraId="2BF1458C" w14:textId="77777777" w:rsidR="002B11BF" w:rsidRPr="00037A46" w:rsidRDefault="002B11BF" w:rsidP="00CE101B">
            <w:pPr>
              <w:spacing w:before="0" w:after="0"/>
              <w:ind w:left="355"/>
              <w:jc w:val="center"/>
              <w:rPr>
                <w:lang w:val="en-US"/>
              </w:rPr>
            </w:pPr>
          </w:p>
        </w:tc>
      </w:tr>
      <w:tr w:rsidR="00147B68" w:rsidRPr="00037A46" w14:paraId="71BDA084" w14:textId="77777777" w:rsidTr="00B033C1">
        <w:trPr>
          <w:gridAfter w:val="1"/>
          <w:wAfter w:w="8" w:type="dxa"/>
          <w:trHeight w:hRule="exact" w:val="340"/>
          <w:jc w:val="center"/>
        </w:trPr>
        <w:tc>
          <w:tcPr>
            <w:tcW w:w="1291" w:type="dxa"/>
            <w:tcBorders>
              <w:top w:val="single" w:sz="8" w:space="0" w:color="auto"/>
            </w:tcBorders>
            <w:shd w:val="clear" w:color="auto" w:fill="C0C0C0"/>
            <w:noWrap/>
            <w:vAlign w:val="bottom"/>
          </w:tcPr>
          <w:p w14:paraId="133384C7" w14:textId="77777777" w:rsidR="00147B68" w:rsidRPr="00037A46" w:rsidRDefault="00147B68" w:rsidP="00147B68">
            <w:pPr>
              <w:spacing w:before="0" w:after="0"/>
              <w:ind w:hanging="764"/>
              <w:jc w:val="right"/>
              <w:rPr>
                <w:b/>
                <w:bCs/>
                <w:lang w:val="en-US"/>
              </w:rPr>
            </w:pPr>
            <w:r w:rsidRPr="00037A46">
              <w:rPr>
                <w:b/>
                <w:bCs/>
                <w:lang w:val="en-US"/>
              </w:rPr>
              <w:t>0</w:t>
            </w:r>
          </w:p>
        </w:tc>
        <w:tc>
          <w:tcPr>
            <w:tcW w:w="2140" w:type="dxa"/>
            <w:tcBorders>
              <w:top w:val="single" w:sz="8" w:space="0" w:color="auto"/>
            </w:tcBorders>
            <w:noWrap/>
          </w:tcPr>
          <w:p w14:paraId="3A797D37" w14:textId="116BDA45" w:rsidR="00147B68" w:rsidRPr="00037A46" w:rsidRDefault="00147B68" w:rsidP="00147B68">
            <w:r w:rsidRPr="00037A46">
              <w:t>47</w:t>
            </w:r>
            <w:r w:rsidR="005A133B">
              <w:t>.</w:t>
            </w:r>
            <w:r w:rsidRPr="00037A46">
              <w:t>848</w:t>
            </w:r>
            <w:r w:rsidR="005A133B">
              <w:t>,</w:t>
            </w:r>
            <w:r w:rsidRPr="00037A46">
              <w:t>79</w:t>
            </w:r>
          </w:p>
        </w:tc>
        <w:tc>
          <w:tcPr>
            <w:tcW w:w="2534" w:type="dxa"/>
            <w:tcBorders>
              <w:top w:val="single" w:sz="8" w:space="0" w:color="auto"/>
            </w:tcBorders>
            <w:noWrap/>
          </w:tcPr>
          <w:p w14:paraId="61C5864A" w14:textId="7BB6BFCE" w:rsidR="00147B68" w:rsidRPr="00037A46" w:rsidRDefault="00147B68" w:rsidP="00147B68">
            <w:r w:rsidRPr="00037A46">
              <w:t>45</w:t>
            </w:r>
            <w:r w:rsidR="00610CA6">
              <w:t>.</w:t>
            </w:r>
            <w:r w:rsidRPr="00037A46">
              <w:t>074,95</w:t>
            </w:r>
          </w:p>
        </w:tc>
      </w:tr>
      <w:tr w:rsidR="00147B68" w:rsidRPr="00037A46" w14:paraId="4E40575F" w14:textId="77777777" w:rsidTr="00B033C1">
        <w:trPr>
          <w:gridAfter w:val="1"/>
          <w:wAfter w:w="8" w:type="dxa"/>
          <w:trHeight w:hRule="exact" w:val="340"/>
          <w:jc w:val="center"/>
        </w:trPr>
        <w:tc>
          <w:tcPr>
            <w:tcW w:w="1291" w:type="dxa"/>
            <w:shd w:val="clear" w:color="auto" w:fill="C0C0C0"/>
            <w:noWrap/>
            <w:vAlign w:val="bottom"/>
          </w:tcPr>
          <w:p w14:paraId="12C3EDC7" w14:textId="77777777" w:rsidR="00147B68" w:rsidRPr="00037A46" w:rsidRDefault="00147B68" w:rsidP="00147B68">
            <w:pPr>
              <w:spacing w:before="0" w:after="0"/>
              <w:ind w:hanging="764"/>
              <w:jc w:val="right"/>
              <w:rPr>
                <w:b/>
                <w:bCs/>
                <w:lang w:val="en-US"/>
              </w:rPr>
            </w:pPr>
            <w:r w:rsidRPr="00037A46">
              <w:rPr>
                <w:b/>
                <w:bCs/>
                <w:lang w:val="en-US"/>
              </w:rPr>
              <w:t>1</w:t>
            </w:r>
          </w:p>
        </w:tc>
        <w:tc>
          <w:tcPr>
            <w:tcW w:w="2140" w:type="dxa"/>
            <w:noWrap/>
          </w:tcPr>
          <w:p w14:paraId="0185AEA8" w14:textId="6991A7FE" w:rsidR="00147B68" w:rsidRPr="00037A46" w:rsidRDefault="00147B68" w:rsidP="00147B68">
            <w:r w:rsidRPr="00037A46">
              <w:t>49</w:t>
            </w:r>
            <w:r w:rsidR="005A133B">
              <w:t>.</w:t>
            </w:r>
            <w:r w:rsidRPr="00037A46">
              <w:t>369</w:t>
            </w:r>
            <w:r w:rsidR="005A133B">
              <w:t>,</w:t>
            </w:r>
            <w:r w:rsidRPr="00037A46">
              <w:t>64</w:t>
            </w:r>
          </w:p>
        </w:tc>
        <w:tc>
          <w:tcPr>
            <w:tcW w:w="2534" w:type="dxa"/>
            <w:noWrap/>
          </w:tcPr>
          <w:p w14:paraId="008A21D3" w14:textId="2CE93693" w:rsidR="00147B68" w:rsidRPr="00037A46" w:rsidRDefault="00147B68" w:rsidP="00147B68">
            <w:r w:rsidRPr="00037A46">
              <w:t>48</w:t>
            </w:r>
            <w:r w:rsidR="00610CA6">
              <w:t>.</w:t>
            </w:r>
            <w:r w:rsidRPr="00037A46">
              <w:t>455,58</w:t>
            </w:r>
          </w:p>
        </w:tc>
      </w:tr>
      <w:tr w:rsidR="00147B68" w:rsidRPr="00037A46" w14:paraId="7B5C09DD" w14:textId="77777777" w:rsidTr="00B033C1">
        <w:trPr>
          <w:gridAfter w:val="1"/>
          <w:wAfter w:w="8" w:type="dxa"/>
          <w:trHeight w:hRule="exact" w:val="340"/>
          <w:jc w:val="center"/>
        </w:trPr>
        <w:tc>
          <w:tcPr>
            <w:tcW w:w="1291" w:type="dxa"/>
            <w:shd w:val="clear" w:color="auto" w:fill="C0C0C0"/>
            <w:noWrap/>
            <w:vAlign w:val="bottom"/>
          </w:tcPr>
          <w:p w14:paraId="1564B3F0" w14:textId="77777777" w:rsidR="00147B68" w:rsidRPr="00037A46" w:rsidRDefault="00147B68" w:rsidP="00147B68">
            <w:pPr>
              <w:spacing w:before="0" w:after="0"/>
              <w:ind w:hanging="764"/>
              <w:jc w:val="right"/>
              <w:rPr>
                <w:b/>
                <w:bCs/>
                <w:lang w:val="en-US"/>
              </w:rPr>
            </w:pPr>
            <w:r w:rsidRPr="00037A46">
              <w:rPr>
                <w:b/>
                <w:bCs/>
                <w:lang w:val="en-US"/>
              </w:rPr>
              <w:t>2</w:t>
            </w:r>
          </w:p>
        </w:tc>
        <w:tc>
          <w:tcPr>
            <w:tcW w:w="2140" w:type="dxa"/>
            <w:noWrap/>
          </w:tcPr>
          <w:p w14:paraId="5357AFF0" w14:textId="7BA58345" w:rsidR="00147B68" w:rsidRPr="00037A46" w:rsidRDefault="00147B68" w:rsidP="00147B68">
            <w:r w:rsidRPr="00037A46">
              <w:t>50</w:t>
            </w:r>
            <w:r w:rsidR="005A133B">
              <w:t>.</w:t>
            </w:r>
            <w:r w:rsidRPr="00037A46">
              <w:t>890</w:t>
            </w:r>
            <w:r w:rsidR="005A133B">
              <w:t>,</w:t>
            </w:r>
            <w:r w:rsidRPr="00037A46">
              <w:t>49</w:t>
            </w:r>
          </w:p>
        </w:tc>
        <w:tc>
          <w:tcPr>
            <w:tcW w:w="2534" w:type="dxa"/>
            <w:noWrap/>
          </w:tcPr>
          <w:p w14:paraId="66057B67" w14:textId="625941F9" w:rsidR="00147B68" w:rsidRPr="00037A46" w:rsidRDefault="00147B68" w:rsidP="00147B68">
            <w:r w:rsidRPr="00037A46">
              <w:t>48</w:t>
            </w:r>
            <w:r w:rsidR="005A133B">
              <w:t>.</w:t>
            </w:r>
            <w:r w:rsidRPr="00037A46">
              <w:t>455,58</w:t>
            </w:r>
          </w:p>
        </w:tc>
      </w:tr>
      <w:tr w:rsidR="00147B68" w:rsidRPr="00037A46" w14:paraId="3478A830" w14:textId="77777777" w:rsidTr="00B033C1">
        <w:trPr>
          <w:gridAfter w:val="1"/>
          <w:wAfter w:w="8" w:type="dxa"/>
          <w:trHeight w:hRule="exact" w:val="340"/>
          <w:jc w:val="center"/>
        </w:trPr>
        <w:tc>
          <w:tcPr>
            <w:tcW w:w="1291" w:type="dxa"/>
            <w:shd w:val="clear" w:color="auto" w:fill="C0C0C0"/>
            <w:noWrap/>
            <w:vAlign w:val="bottom"/>
          </w:tcPr>
          <w:p w14:paraId="14F34F43" w14:textId="77777777" w:rsidR="00147B68" w:rsidRPr="00037A46" w:rsidRDefault="00147B68" w:rsidP="00147B68">
            <w:pPr>
              <w:spacing w:before="0" w:after="0"/>
              <w:ind w:hanging="764"/>
              <w:jc w:val="right"/>
              <w:rPr>
                <w:b/>
                <w:bCs/>
                <w:lang w:val="en-US"/>
              </w:rPr>
            </w:pPr>
            <w:r w:rsidRPr="00037A46">
              <w:rPr>
                <w:b/>
                <w:bCs/>
                <w:lang w:val="en-US"/>
              </w:rPr>
              <w:t>3</w:t>
            </w:r>
          </w:p>
        </w:tc>
        <w:tc>
          <w:tcPr>
            <w:tcW w:w="2140" w:type="dxa"/>
            <w:noWrap/>
          </w:tcPr>
          <w:p w14:paraId="55346713" w14:textId="337FDE77" w:rsidR="00147B68" w:rsidRPr="00037A46" w:rsidRDefault="00147B68" w:rsidP="00147B68">
            <w:r w:rsidRPr="00037A46">
              <w:t>52</w:t>
            </w:r>
            <w:r w:rsidR="005A133B">
              <w:t>.</w:t>
            </w:r>
            <w:r w:rsidRPr="00037A46">
              <w:t>411</w:t>
            </w:r>
            <w:r w:rsidR="005A133B">
              <w:t>,</w:t>
            </w:r>
            <w:r w:rsidRPr="00037A46">
              <w:t>34</w:t>
            </w:r>
          </w:p>
        </w:tc>
        <w:tc>
          <w:tcPr>
            <w:tcW w:w="2534" w:type="dxa"/>
            <w:noWrap/>
          </w:tcPr>
          <w:p w14:paraId="56632469" w14:textId="1544E27F" w:rsidR="00147B68" w:rsidRPr="00037A46" w:rsidRDefault="00147B68" w:rsidP="00147B68">
            <w:r w:rsidRPr="00037A46">
              <w:t>51</w:t>
            </w:r>
            <w:r w:rsidR="005A133B">
              <w:t>.</w:t>
            </w:r>
            <w:r w:rsidRPr="00037A46">
              <w:t>042,60</w:t>
            </w:r>
          </w:p>
        </w:tc>
      </w:tr>
      <w:tr w:rsidR="00147B68" w:rsidRPr="00037A46" w14:paraId="41A74894" w14:textId="77777777" w:rsidTr="00B033C1">
        <w:trPr>
          <w:gridAfter w:val="1"/>
          <w:wAfter w:w="8" w:type="dxa"/>
          <w:trHeight w:hRule="exact" w:val="340"/>
          <w:jc w:val="center"/>
        </w:trPr>
        <w:tc>
          <w:tcPr>
            <w:tcW w:w="1291" w:type="dxa"/>
            <w:shd w:val="clear" w:color="auto" w:fill="C0C0C0"/>
            <w:noWrap/>
            <w:vAlign w:val="bottom"/>
          </w:tcPr>
          <w:p w14:paraId="13D8FD53" w14:textId="77777777" w:rsidR="00147B68" w:rsidRPr="00037A46" w:rsidRDefault="00147B68" w:rsidP="00147B68">
            <w:pPr>
              <w:spacing w:before="0" w:after="0"/>
              <w:ind w:hanging="764"/>
              <w:jc w:val="right"/>
              <w:rPr>
                <w:b/>
                <w:bCs/>
                <w:lang w:val="en-US"/>
              </w:rPr>
            </w:pPr>
            <w:r w:rsidRPr="00037A46">
              <w:rPr>
                <w:b/>
                <w:bCs/>
                <w:lang w:val="en-US"/>
              </w:rPr>
              <w:t>4</w:t>
            </w:r>
          </w:p>
        </w:tc>
        <w:tc>
          <w:tcPr>
            <w:tcW w:w="2140" w:type="dxa"/>
            <w:noWrap/>
          </w:tcPr>
          <w:p w14:paraId="067B225C" w14:textId="6E78C3F3" w:rsidR="00147B68" w:rsidRPr="00037A46" w:rsidRDefault="00147B68" w:rsidP="00147B68">
            <w:r w:rsidRPr="00037A46">
              <w:t>53</w:t>
            </w:r>
            <w:r w:rsidR="005A133B">
              <w:t>.</w:t>
            </w:r>
            <w:r w:rsidRPr="00037A46">
              <w:t>932</w:t>
            </w:r>
            <w:r w:rsidR="005A133B">
              <w:t>,</w:t>
            </w:r>
            <w:r w:rsidRPr="00037A46">
              <w:t>19</w:t>
            </w:r>
          </w:p>
        </w:tc>
        <w:tc>
          <w:tcPr>
            <w:tcW w:w="2534" w:type="dxa"/>
            <w:noWrap/>
          </w:tcPr>
          <w:p w14:paraId="3CE1E8A8" w14:textId="0EB1F157" w:rsidR="00147B68" w:rsidRPr="00037A46" w:rsidRDefault="00147B68" w:rsidP="00147B68">
            <w:r w:rsidRPr="00037A46">
              <w:t>51</w:t>
            </w:r>
            <w:r w:rsidR="005A133B">
              <w:t>.</w:t>
            </w:r>
            <w:r w:rsidRPr="00037A46">
              <w:t>042,60</w:t>
            </w:r>
          </w:p>
        </w:tc>
      </w:tr>
      <w:tr w:rsidR="00147B68" w:rsidRPr="00037A46" w14:paraId="1140C0C4" w14:textId="77777777" w:rsidTr="00B033C1">
        <w:trPr>
          <w:gridAfter w:val="1"/>
          <w:wAfter w:w="8" w:type="dxa"/>
          <w:trHeight w:hRule="exact" w:val="340"/>
          <w:jc w:val="center"/>
        </w:trPr>
        <w:tc>
          <w:tcPr>
            <w:tcW w:w="1291" w:type="dxa"/>
            <w:shd w:val="clear" w:color="auto" w:fill="C0C0C0"/>
            <w:noWrap/>
            <w:vAlign w:val="bottom"/>
          </w:tcPr>
          <w:p w14:paraId="49981D8C" w14:textId="77777777" w:rsidR="00147B68" w:rsidRPr="00037A46" w:rsidRDefault="00147B68" w:rsidP="00147B68">
            <w:pPr>
              <w:spacing w:before="0" w:after="0"/>
              <w:ind w:hanging="764"/>
              <w:jc w:val="right"/>
              <w:rPr>
                <w:b/>
                <w:bCs/>
                <w:lang w:val="en-US"/>
              </w:rPr>
            </w:pPr>
            <w:r w:rsidRPr="00037A46">
              <w:rPr>
                <w:b/>
                <w:bCs/>
                <w:lang w:val="en-US"/>
              </w:rPr>
              <w:t>5</w:t>
            </w:r>
          </w:p>
        </w:tc>
        <w:tc>
          <w:tcPr>
            <w:tcW w:w="2140" w:type="dxa"/>
            <w:noWrap/>
          </w:tcPr>
          <w:p w14:paraId="6BB25E25" w14:textId="2D96B359" w:rsidR="00147B68" w:rsidRPr="00037A46" w:rsidRDefault="00147B68" w:rsidP="00147B68">
            <w:r w:rsidRPr="00037A46">
              <w:t>55</w:t>
            </w:r>
            <w:r w:rsidR="005A133B">
              <w:t>.</w:t>
            </w:r>
            <w:r w:rsidRPr="00037A46">
              <w:t>453</w:t>
            </w:r>
            <w:r w:rsidR="005A133B">
              <w:t>,</w:t>
            </w:r>
            <w:r w:rsidRPr="00037A46">
              <w:t>04</w:t>
            </w:r>
          </w:p>
        </w:tc>
        <w:tc>
          <w:tcPr>
            <w:tcW w:w="2534" w:type="dxa"/>
            <w:noWrap/>
          </w:tcPr>
          <w:p w14:paraId="34D2ACED" w14:textId="5B8449DB" w:rsidR="00147B68" w:rsidRPr="00037A46" w:rsidRDefault="00147B68" w:rsidP="00147B68">
            <w:r w:rsidRPr="00037A46">
              <w:t>53</w:t>
            </w:r>
            <w:r w:rsidR="005A133B">
              <w:t>.</w:t>
            </w:r>
            <w:r w:rsidRPr="00037A46">
              <w:t>629,62</w:t>
            </w:r>
          </w:p>
        </w:tc>
      </w:tr>
      <w:tr w:rsidR="00147B68" w:rsidRPr="00037A46" w14:paraId="50DDFF86" w14:textId="77777777" w:rsidTr="00B033C1">
        <w:trPr>
          <w:gridAfter w:val="1"/>
          <w:wAfter w:w="8" w:type="dxa"/>
          <w:trHeight w:hRule="exact" w:val="340"/>
          <w:jc w:val="center"/>
        </w:trPr>
        <w:tc>
          <w:tcPr>
            <w:tcW w:w="1291" w:type="dxa"/>
            <w:shd w:val="clear" w:color="auto" w:fill="C0C0C0"/>
            <w:noWrap/>
            <w:vAlign w:val="bottom"/>
          </w:tcPr>
          <w:p w14:paraId="7C2FC94F" w14:textId="77777777" w:rsidR="00147B68" w:rsidRPr="00037A46" w:rsidRDefault="00147B68" w:rsidP="00147B68">
            <w:pPr>
              <w:spacing w:before="0" w:after="0"/>
              <w:ind w:hanging="764"/>
              <w:jc w:val="right"/>
              <w:rPr>
                <w:b/>
                <w:bCs/>
                <w:lang w:val="en-US"/>
              </w:rPr>
            </w:pPr>
            <w:r w:rsidRPr="00037A46">
              <w:rPr>
                <w:b/>
                <w:bCs/>
                <w:lang w:val="en-US"/>
              </w:rPr>
              <w:t>6</w:t>
            </w:r>
          </w:p>
        </w:tc>
        <w:tc>
          <w:tcPr>
            <w:tcW w:w="2140" w:type="dxa"/>
            <w:noWrap/>
          </w:tcPr>
          <w:p w14:paraId="504ADF0C" w14:textId="23B0A803" w:rsidR="00147B68" w:rsidRPr="00037A46" w:rsidRDefault="00147B68" w:rsidP="00147B68">
            <w:r w:rsidRPr="00037A46">
              <w:t>56</w:t>
            </w:r>
            <w:r w:rsidR="005A133B">
              <w:t>.</w:t>
            </w:r>
            <w:r w:rsidRPr="00037A46">
              <w:t>973</w:t>
            </w:r>
            <w:r w:rsidR="005A133B">
              <w:t>,</w:t>
            </w:r>
            <w:r w:rsidRPr="00037A46">
              <w:t>89</w:t>
            </w:r>
          </w:p>
        </w:tc>
        <w:tc>
          <w:tcPr>
            <w:tcW w:w="2534" w:type="dxa"/>
            <w:noWrap/>
          </w:tcPr>
          <w:p w14:paraId="635BB93B" w14:textId="7D1239AF" w:rsidR="00147B68" w:rsidRPr="00037A46" w:rsidRDefault="00147B68" w:rsidP="00147B68">
            <w:r w:rsidRPr="00037A46">
              <w:t>53</w:t>
            </w:r>
            <w:r w:rsidR="005A133B">
              <w:t>.</w:t>
            </w:r>
            <w:r w:rsidRPr="00037A46">
              <w:t>629,62</w:t>
            </w:r>
          </w:p>
        </w:tc>
      </w:tr>
      <w:tr w:rsidR="00147B68" w:rsidRPr="00037A46" w14:paraId="22A4BB04" w14:textId="77777777" w:rsidTr="00B033C1">
        <w:trPr>
          <w:gridAfter w:val="1"/>
          <w:wAfter w:w="8" w:type="dxa"/>
          <w:trHeight w:hRule="exact" w:val="340"/>
          <w:jc w:val="center"/>
        </w:trPr>
        <w:tc>
          <w:tcPr>
            <w:tcW w:w="1291" w:type="dxa"/>
            <w:shd w:val="clear" w:color="auto" w:fill="C0C0C0"/>
            <w:noWrap/>
            <w:vAlign w:val="bottom"/>
          </w:tcPr>
          <w:p w14:paraId="6FA09184" w14:textId="77777777" w:rsidR="00147B68" w:rsidRPr="00037A46" w:rsidRDefault="00147B68" w:rsidP="00147B68">
            <w:pPr>
              <w:spacing w:before="0" w:after="0"/>
              <w:ind w:hanging="764"/>
              <w:jc w:val="right"/>
              <w:rPr>
                <w:b/>
                <w:bCs/>
                <w:lang w:val="en-US"/>
              </w:rPr>
            </w:pPr>
            <w:r w:rsidRPr="00037A46">
              <w:rPr>
                <w:b/>
                <w:bCs/>
                <w:lang w:val="en-US"/>
              </w:rPr>
              <w:t>7</w:t>
            </w:r>
          </w:p>
        </w:tc>
        <w:tc>
          <w:tcPr>
            <w:tcW w:w="2140" w:type="dxa"/>
            <w:noWrap/>
          </w:tcPr>
          <w:p w14:paraId="7DFB6CFC" w14:textId="36E2EB3C" w:rsidR="00147B68" w:rsidRPr="00037A46" w:rsidRDefault="00147B68" w:rsidP="00147B68">
            <w:r w:rsidRPr="00037A46">
              <w:t>58</w:t>
            </w:r>
            <w:r w:rsidR="005A133B">
              <w:t>.</w:t>
            </w:r>
            <w:r w:rsidRPr="00037A46">
              <w:t>494</w:t>
            </w:r>
            <w:r w:rsidR="005A133B">
              <w:t>,</w:t>
            </w:r>
            <w:r w:rsidRPr="00037A46">
              <w:t>74</w:t>
            </w:r>
          </w:p>
        </w:tc>
        <w:tc>
          <w:tcPr>
            <w:tcW w:w="2534" w:type="dxa"/>
            <w:noWrap/>
          </w:tcPr>
          <w:p w14:paraId="3190FF73" w14:textId="3F3BFAB1" w:rsidR="00147B68" w:rsidRPr="00037A46" w:rsidRDefault="00147B68" w:rsidP="00147B68">
            <w:r w:rsidRPr="00037A46">
              <w:t>56</w:t>
            </w:r>
            <w:r w:rsidR="005A133B">
              <w:t>.</w:t>
            </w:r>
            <w:r w:rsidRPr="00037A46">
              <w:t>216,64</w:t>
            </w:r>
          </w:p>
        </w:tc>
      </w:tr>
      <w:tr w:rsidR="00147B68" w:rsidRPr="00037A46" w14:paraId="35F18580" w14:textId="77777777" w:rsidTr="00B033C1">
        <w:trPr>
          <w:gridAfter w:val="1"/>
          <w:wAfter w:w="8" w:type="dxa"/>
          <w:trHeight w:hRule="exact" w:val="340"/>
          <w:jc w:val="center"/>
        </w:trPr>
        <w:tc>
          <w:tcPr>
            <w:tcW w:w="1291" w:type="dxa"/>
            <w:shd w:val="clear" w:color="auto" w:fill="C0C0C0"/>
            <w:noWrap/>
            <w:vAlign w:val="bottom"/>
          </w:tcPr>
          <w:p w14:paraId="24A752EF" w14:textId="77777777" w:rsidR="00147B68" w:rsidRPr="00037A46" w:rsidRDefault="00147B68" w:rsidP="00147B68">
            <w:pPr>
              <w:spacing w:before="0" w:after="0"/>
              <w:ind w:hanging="764"/>
              <w:jc w:val="right"/>
              <w:rPr>
                <w:b/>
                <w:bCs/>
                <w:lang w:val="en-US"/>
              </w:rPr>
            </w:pPr>
            <w:r w:rsidRPr="00037A46">
              <w:rPr>
                <w:b/>
                <w:bCs/>
                <w:lang w:val="en-US"/>
              </w:rPr>
              <w:t>8</w:t>
            </w:r>
          </w:p>
        </w:tc>
        <w:tc>
          <w:tcPr>
            <w:tcW w:w="2140" w:type="dxa"/>
            <w:noWrap/>
          </w:tcPr>
          <w:p w14:paraId="4225636E" w14:textId="004A71AE" w:rsidR="00147B68" w:rsidRPr="00037A46" w:rsidRDefault="00147B68" w:rsidP="00147B68">
            <w:r w:rsidRPr="00037A46">
              <w:t>60</w:t>
            </w:r>
            <w:r w:rsidR="005A133B">
              <w:t>.</w:t>
            </w:r>
            <w:r w:rsidRPr="00037A46">
              <w:t>015</w:t>
            </w:r>
            <w:r w:rsidR="005A133B">
              <w:t>,</w:t>
            </w:r>
            <w:r w:rsidRPr="00037A46">
              <w:t>59</w:t>
            </w:r>
          </w:p>
        </w:tc>
        <w:tc>
          <w:tcPr>
            <w:tcW w:w="2534" w:type="dxa"/>
            <w:noWrap/>
          </w:tcPr>
          <w:p w14:paraId="2F644D2D" w14:textId="7B0D258C" w:rsidR="00147B68" w:rsidRPr="00037A46" w:rsidRDefault="00147B68" w:rsidP="00147B68">
            <w:r w:rsidRPr="00037A46">
              <w:t>56</w:t>
            </w:r>
            <w:r w:rsidR="005A133B">
              <w:t>.</w:t>
            </w:r>
            <w:r w:rsidRPr="00037A46">
              <w:t>216,64</w:t>
            </w:r>
          </w:p>
        </w:tc>
      </w:tr>
      <w:tr w:rsidR="00147B68" w:rsidRPr="00037A46" w14:paraId="0FF2E953" w14:textId="77777777" w:rsidTr="00B033C1">
        <w:trPr>
          <w:gridAfter w:val="1"/>
          <w:wAfter w:w="8" w:type="dxa"/>
          <w:trHeight w:hRule="exact" w:val="340"/>
          <w:jc w:val="center"/>
        </w:trPr>
        <w:tc>
          <w:tcPr>
            <w:tcW w:w="1291" w:type="dxa"/>
            <w:shd w:val="clear" w:color="auto" w:fill="C0C0C0"/>
            <w:noWrap/>
            <w:vAlign w:val="bottom"/>
          </w:tcPr>
          <w:p w14:paraId="0D9B444A" w14:textId="77777777" w:rsidR="00147B68" w:rsidRPr="00037A46" w:rsidRDefault="00147B68" w:rsidP="00147B68">
            <w:pPr>
              <w:spacing w:before="0" w:after="0"/>
              <w:ind w:hanging="764"/>
              <w:jc w:val="right"/>
              <w:rPr>
                <w:b/>
                <w:bCs/>
                <w:lang w:val="en-US"/>
              </w:rPr>
            </w:pPr>
            <w:r w:rsidRPr="00037A46">
              <w:rPr>
                <w:b/>
                <w:bCs/>
                <w:lang w:val="en-US"/>
              </w:rPr>
              <w:t>9</w:t>
            </w:r>
          </w:p>
        </w:tc>
        <w:tc>
          <w:tcPr>
            <w:tcW w:w="2140" w:type="dxa"/>
            <w:noWrap/>
          </w:tcPr>
          <w:p w14:paraId="1897749F" w14:textId="4C5BA783" w:rsidR="00147B68" w:rsidRPr="00037A46" w:rsidRDefault="00147B68" w:rsidP="00147B68">
            <w:r w:rsidRPr="00037A46">
              <w:t>61</w:t>
            </w:r>
            <w:r w:rsidR="005A133B">
              <w:t>.</w:t>
            </w:r>
            <w:r w:rsidRPr="00037A46">
              <w:t>536</w:t>
            </w:r>
            <w:r w:rsidR="005A133B">
              <w:t>,</w:t>
            </w:r>
            <w:r w:rsidRPr="00037A46">
              <w:t>44</w:t>
            </w:r>
          </w:p>
        </w:tc>
        <w:tc>
          <w:tcPr>
            <w:tcW w:w="2534" w:type="dxa"/>
            <w:noWrap/>
          </w:tcPr>
          <w:p w14:paraId="0561B1E9" w14:textId="4266767A" w:rsidR="00147B68" w:rsidRPr="00037A46" w:rsidRDefault="00147B68" w:rsidP="00147B68">
            <w:r w:rsidRPr="00037A46">
              <w:t>58</w:t>
            </w:r>
            <w:r w:rsidR="005A133B">
              <w:t>.</w:t>
            </w:r>
            <w:r w:rsidRPr="00037A46">
              <w:t>803,66</w:t>
            </w:r>
          </w:p>
        </w:tc>
      </w:tr>
      <w:tr w:rsidR="00147B68" w:rsidRPr="00037A46" w14:paraId="1E8E6B06" w14:textId="77777777" w:rsidTr="00B033C1">
        <w:trPr>
          <w:gridAfter w:val="1"/>
          <w:wAfter w:w="8" w:type="dxa"/>
          <w:trHeight w:hRule="exact" w:val="340"/>
          <w:jc w:val="center"/>
        </w:trPr>
        <w:tc>
          <w:tcPr>
            <w:tcW w:w="1291" w:type="dxa"/>
            <w:shd w:val="clear" w:color="auto" w:fill="C0C0C0"/>
            <w:noWrap/>
            <w:vAlign w:val="bottom"/>
          </w:tcPr>
          <w:p w14:paraId="74EDD909" w14:textId="77777777" w:rsidR="00147B68" w:rsidRPr="00037A46" w:rsidRDefault="00147B68" w:rsidP="00147B68">
            <w:pPr>
              <w:spacing w:before="0" w:after="0"/>
              <w:ind w:hanging="764"/>
              <w:jc w:val="right"/>
              <w:rPr>
                <w:b/>
                <w:bCs/>
                <w:lang w:val="en-US"/>
              </w:rPr>
            </w:pPr>
            <w:r w:rsidRPr="00037A46">
              <w:rPr>
                <w:b/>
                <w:bCs/>
                <w:lang w:val="en-US"/>
              </w:rPr>
              <w:t>10</w:t>
            </w:r>
          </w:p>
        </w:tc>
        <w:tc>
          <w:tcPr>
            <w:tcW w:w="2140" w:type="dxa"/>
            <w:noWrap/>
          </w:tcPr>
          <w:p w14:paraId="63AC1DD6" w14:textId="16300E32" w:rsidR="00147B68" w:rsidRPr="00037A46" w:rsidRDefault="00147B68" w:rsidP="00147B68">
            <w:r w:rsidRPr="00037A46">
              <w:t>63</w:t>
            </w:r>
            <w:r w:rsidR="005A133B">
              <w:t>.</w:t>
            </w:r>
            <w:r w:rsidRPr="00037A46">
              <w:t>057</w:t>
            </w:r>
            <w:r w:rsidR="005A133B">
              <w:t>,</w:t>
            </w:r>
            <w:r w:rsidRPr="00037A46">
              <w:t>29</w:t>
            </w:r>
          </w:p>
        </w:tc>
        <w:tc>
          <w:tcPr>
            <w:tcW w:w="2534" w:type="dxa"/>
            <w:noWrap/>
          </w:tcPr>
          <w:p w14:paraId="5D01866A" w14:textId="6FDC01A8" w:rsidR="00147B68" w:rsidRPr="00037A46" w:rsidRDefault="00147B68" w:rsidP="00147B68">
            <w:r w:rsidRPr="00037A46">
              <w:t>58</w:t>
            </w:r>
            <w:r w:rsidR="005A133B">
              <w:t>.</w:t>
            </w:r>
            <w:r w:rsidRPr="00037A46">
              <w:t>803,66</w:t>
            </w:r>
          </w:p>
        </w:tc>
      </w:tr>
      <w:tr w:rsidR="00147B68" w:rsidRPr="00037A46" w14:paraId="6AAA82C0" w14:textId="77777777" w:rsidTr="00B033C1">
        <w:trPr>
          <w:gridAfter w:val="1"/>
          <w:wAfter w:w="8" w:type="dxa"/>
          <w:trHeight w:hRule="exact" w:val="340"/>
          <w:jc w:val="center"/>
        </w:trPr>
        <w:tc>
          <w:tcPr>
            <w:tcW w:w="1291" w:type="dxa"/>
            <w:shd w:val="clear" w:color="auto" w:fill="C0C0C0"/>
            <w:noWrap/>
            <w:vAlign w:val="bottom"/>
          </w:tcPr>
          <w:p w14:paraId="58AC88D7" w14:textId="77777777" w:rsidR="00147B68" w:rsidRPr="00037A46" w:rsidRDefault="00147B68" w:rsidP="00147B68">
            <w:pPr>
              <w:spacing w:before="0" w:after="0"/>
              <w:ind w:hanging="764"/>
              <w:jc w:val="right"/>
              <w:rPr>
                <w:b/>
                <w:bCs/>
                <w:lang w:val="en-US"/>
              </w:rPr>
            </w:pPr>
            <w:r w:rsidRPr="00037A46">
              <w:rPr>
                <w:b/>
                <w:bCs/>
                <w:lang w:val="en-US"/>
              </w:rPr>
              <w:t>11</w:t>
            </w:r>
          </w:p>
        </w:tc>
        <w:tc>
          <w:tcPr>
            <w:tcW w:w="2140" w:type="dxa"/>
            <w:noWrap/>
          </w:tcPr>
          <w:p w14:paraId="6E0A7AC4" w14:textId="2676825C" w:rsidR="00147B68" w:rsidRPr="00037A46" w:rsidRDefault="00147B68" w:rsidP="00147B68">
            <w:r w:rsidRPr="00037A46">
              <w:t>64</w:t>
            </w:r>
            <w:r w:rsidR="005A133B">
              <w:t>.</w:t>
            </w:r>
            <w:r w:rsidRPr="00037A46">
              <w:t>578</w:t>
            </w:r>
            <w:r w:rsidR="005A133B">
              <w:t>,</w:t>
            </w:r>
            <w:r w:rsidRPr="00037A46">
              <w:t>14</w:t>
            </w:r>
          </w:p>
        </w:tc>
        <w:tc>
          <w:tcPr>
            <w:tcW w:w="2534" w:type="dxa"/>
            <w:noWrap/>
          </w:tcPr>
          <w:p w14:paraId="2314A92A" w14:textId="663873FA" w:rsidR="00147B68" w:rsidRPr="00037A46" w:rsidRDefault="00147B68" w:rsidP="00147B68">
            <w:r w:rsidRPr="00037A46">
              <w:t>61</w:t>
            </w:r>
            <w:r w:rsidR="005A133B">
              <w:t>.</w:t>
            </w:r>
            <w:r w:rsidRPr="00037A46">
              <w:t>390,68</w:t>
            </w:r>
          </w:p>
        </w:tc>
      </w:tr>
      <w:tr w:rsidR="00147B68" w:rsidRPr="00037A46" w14:paraId="712CA9F2" w14:textId="77777777" w:rsidTr="00B033C1">
        <w:trPr>
          <w:gridAfter w:val="1"/>
          <w:wAfter w:w="8" w:type="dxa"/>
          <w:trHeight w:hRule="exact" w:val="340"/>
          <w:jc w:val="center"/>
        </w:trPr>
        <w:tc>
          <w:tcPr>
            <w:tcW w:w="1291" w:type="dxa"/>
            <w:shd w:val="clear" w:color="auto" w:fill="C0C0C0"/>
            <w:noWrap/>
            <w:vAlign w:val="bottom"/>
          </w:tcPr>
          <w:p w14:paraId="2A66FF6E" w14:textId="77777777" w:rsidR="00147B68" w:rsidRPr="00037A46" w:rsidRDefault="00147B68" w:rsidP="00147B68">
            <w:pPr>
              <w:spacing w:before="0" w:after="0"/>
              <w:ind w:hanging="764"/>
              <w:jc w:val="right"/>
              <w:rPr>
                <w:b/>
                <w:bCs/>
                <w:lang w:val="en-US"/>
              </w:rPr>
            </w:pPr>
            <w:r w:rsidRPr="00037A46">
              <w:rPr>
                <w:b/>
                <w:bCs/>
                <w:lang w:val="en-US"/>
              </w:rPr>
              <w:t>12</w:t>
            </w:r>
          </w:p>
        </w:tc>
        <w:tc>
          <w:tcPr>
            <w:tcW w:w="2140" w:type="dxa"/>
            <w:noWrap/>
          </w:tcPr>
          <w:p w14:paraId="4C61E638" w14:textId="3E1DC268" w:rsidR="00147B68" w:rsidRPr="00037A46" w:rsidRDefault="00147B68" w:rsidP="00147B68">
            <w:r w:rsidRPr="00037A46">
              <w:t>66</w:t>
            </w:r>
            <w:r w:rsidR="005A133B">
              <w:t>.</w:t>
            </w:r>
            <w:r w:rsidRPr="00037A46">
              <w:t>098</w:t>
            </w:r>
            <w:r w:rsidR="005A133B">
              <w:t>,</w:t>
            </w:r>
            <w:r w:rsidRPr="00037A46">
              <w:t>99</w:t>
            </w:r>
          </w:p>
        </w:tc>
        <w:tc>
          <w:tcPr>
            <w:tcW w:w="2534" w:type="dxa"/>
            <w:noWrap/>
          </w:tcPr>
          <w:p w14:paraId="62C9C237" w14:textId="1EC63808" w:rsidR="00147B68" w:rsidRPr="00037A46" w:rsidRDefault="00147B68" w:rsidP="00147B68">
            <w:r w:rsidRPr="00037A46">
              <w:t>61</w:t>
            </w:r>
            <w:r w:rsidR="005A133B">
              <w:t>.</w:t>
            </w:r>
            <w:r w:rsidRPr="00037A46">
              <w:t>390,68</w:t>
            </w:r>
          </w:p>
        </w:tc>
      </w:tr>
      <w:tr w:rsidR="00147B68" w:rsidRPr="00037A46" w14:paraId="1DF1BDF6" w14:textId="77777777" w:rsidTr="00B033C1">
        <w:trPr>
          <w:gridAfter w:val="1"/>
          <w:wAfter w:w="8" w:type="dxa"/>
          <w:trHeight w:hRule="exact" w:val="340"/>
          <w:jc w:val="center"/>
        </w:trPr>
        <w:tc>
          <w:tcPr>
            <w:tcW w:w="1291" w:type="dxa"/>
            <w:shd w:val="clear" w:color="auto" w:fill="C0C0C0"/>
            <w:noWrap/>
            <w:vAlign w:val="bottom"/>
          </w:tcPr>
          <w:p w14:paraId="59808D51" w14:textId="77777777" w:rsidR="00147B68" w:rsidRPr="00037A46" w:rsidRDefault="00147B68" w:rsidP="00147B68">
            <w:pPr>
              <w:spacing w:before="0" w:after="0"/>
              <w:ind w:hanging="764"/>
              <w:jc w:val="right"/>
              <w:rPr>
                <w:b/>
                <w:bCs/>
                <w:lang w:val="en-US"/>
              </w:rPr>
            </w:pPr>
            <w:r w:rsidRPr="00037A46">
              <w:rPr>
                <w:b/>
                <w:bCs/>
                <w:lang w:val="en-US"/>
              </w:rPr>
              <w:t>13</w:t>
            </w:r>
          </w:p>
        </w:tc>
        <w:tc>
          <w:tcPr>
            <w:tcW w:w="2140" w:type="dxa"/>
            <w:noWrap/>
          </w:tcPr>
          <w:p w14:paraId="33BA458D" w14:textId="70EF287D" w:rsidR="00147B68" w:rsidRPr="00037A46" w:rsidRDefault="00147B68" w:rsidP="00147B68">
            <w:r w:rsidRPr="00037A46">
              <w:t>67</w:t>
            </w:r>
            <w:r w:rsidR="005A133B">
              <w:t>.</w:t>
            </w:r>
            <w:r w:rsidRPr="00037A46">
              <w:t>619</w:t>
            </w:r>
            <w:r w:rsidR="005A133B">
              <w:t>,</w:t>
            </w:r>
            <w:r w:rsidRPr="00037A46">
              <w:t>84</w:t>
            </w:r>
          </w:p>
        </w:tc>
        <w:tc>
          <w:tcPr>
            <w:tcW w:w="2534" w:type="dxa"/>
            <w:noWrap/>
          </w:tcPr>
          <w:p w14:paraId="0C0B05FF" w14:textId="35604833" w:rsidR="00147B68" w:rsidRPr="00037A46" w:rsidRDefault="00147B68" w:rsidP="00147B68">
            <w:r w:rsidRPr="00037A46">
              <w:t>63</w:t>
            </w:r>
            <w:r w:rsidR="005A133B">
              <w:t>.</w:t>
            </w:r>
            <w:r w:rsidRPr="00037A46">
              <w:t>977,70</w:t>
            </w:r>
          </w:p>
        </w:tc>
      </w:tr>
      <w:tr w:rsidR="00147B68" w:rsidRPr="00037A46" w14:paraId="7AF6B464" w14:textId="77777777" w:rsidTr="00B033C1">
        <w:trPr>
          <w:gridAfter w:val="1"/>
          <w:wAfter w:w="8" w:type="dxa"/>
          <w:trHeight w:hRule="exact" w:val="340"/>
          <w:jc w:val="center"/>
        </w:trPr>
        <w:tc>
          <w:tcPr>
            <w:tcW w:w="1291" w:type="dxa"/>
            <w:shd w:val="clear" w:color="auto" w:fill="C0C0C0"/>
            <w:noWrap/>
            <w:vAlign w:val="bottom"/>
          </w:tcPr>
          <w:p w14:paraId="5E11544B" w14:textId="77777777" w:rsidR="00147B68" w:rsidRPr="00037A46" w:rsidRDefault="00147B68" w:rsidP="00147B68">
            <w:pPr>
              <w:spacing w:before="0" w:after="0"/>
              <w:ind w:hanging="764"/>
              <w:jc w:val="right"/>
              <w:rPr>
                <w:b/>
                <w:bCs/>
                <w:lang w:val="en-US"/>
              </w:rPr>
            </w:pPr>
            <w:r w:rsidRPr="00037A46">
              <w:rPr>
                <w:b/>
                <w:bCs/>
                <w:lang w:val="en-US"/>
              </w:rPr>
              <w:t>14</w:t>
            </w:r>
          </w:p>
        </w:tc>
        <w:tc>
          <w:tcPr>
            <w:tcW w:w="2140" w:type="dxa"/>
            <w:noWrap/>
          </w:tcPr>
          <w:p w14:paraId="59DB977D" w14:textId="0D1F2166" w:rsidR="00147B68" w:rsidRPr="00037A46" w:rsidRDefault="00147B68" w:rsidP="00147B68">
            <w:r w:rsidRPr="00037A46">
              <w:t>69</w:t>
            </w:r>
            <w:r w:rsidR="005A133B">
              <w:t>.</w:t>
            </w:r>
            <w:r w:rsidRPr="00037A46">
              <w:t>140</w:t>
            </w:r>
            <w:r w:rsidR="005A133B">
              <w:t>,</w:t>
            </w:r>
            <w:r w:rsidRPr="00037A46">
              <w:t>69</w:t>
            </w:r>
          </w:p>
        </w:tc>
        <w:tc>
          <w:tcPr>
            <w:tcW w:w="2534" w:type="dxa"/>
            <w:noWrap/>
          </w:tcPr>
          <w:p w14:paraId="584F72DF" w14:textId="49BE9655" w:rsidR="00147B68" w:rsidRPr="00037A46" w:rsidRDefault="00147B68" w:rsidP="00147B68">
            <w:r w:rsidRPr="00037A46">
              <w:t>63</w:t>
            </w:r>
            <w:r w:rsidR="005A133B">
              <w:t>.</w:t>
            </w:r>
            <w:r w:rsidRPr="00037A46">
              <w:t>977,70</w:t>
            </w:r>
          </w:p>
        </w:tc>
      </w:tr>
      <w:tr w:rsidR="00147B68" w:rsidRPr="00037A46" w14:paraId="66D105FA" w14:textId="77777777" w:rsidTr="00B033C1">
        <w:trPr>
          <w:gridAfter w:val="1"/>
          <w:wAfter w:w="8" w:type="dxa"/>
          <w:trHeight w:hRule="exact" w:val="340"/>
          <w:jc w:val="center"/>
        </w:trPr>
        <w:tc>
          <w:tcPr>
            <w:tcW w:w="1291" w:type="dxa"/>
            <w:shd w:val="clear" w:color="auto" w:fill="C0C0C0"/>
            <w:noWrap/>
            <w:vAlign w:val="bottom"/>
          </w:tcPr>
          <w:p w14:paraId="6573694C" w14:textId="77777777" w:rsidR="00147B68" w:rsidRPr="00037A46" w:rsidRDefault="00147B68" w:rsidP="00147B68">
            <w:pPr>
              <w:spacing w:before="0" w:after="0"/>
              <w:ind w:hanging="764"/>
              <w:jc w:val="right"/>
              <w:rPr>
                <w:b/>
                <w:bCs/>
                <w:lang w:val="en-US"/>
              </w:rPr>
            </w:pPr>
            <w:r w:rsidRPr="00037A46">
              <w:rPr>
                <w:b/>
                <w:bCs/>
                <w:lang w:val="en-US"/>
              </w:rPr>
              <w:t>15</w:t>
            </w:r>
          </w:p>
        </w:tc>
        <w:tc>
          <w:tcPr>
            <w:tcW w:w="2140" w:type="dxa"/>
            <w:noWrap/>
          </w:tcPr>
          <w:p w14:paraId="179B63F3" w14:textId="035C49C3" w:rsidR="00147B68" w:rsidRPr="00037A46" w:rsidRDefault="00147B68" w:rsidP="00147B68">
            <w:r w:rsidRPr="00037A46">
              <w:t>70</w:t>
            </w:r>
            <w:r w:rsidR="005A133B">
              <w:t>.</w:t>
            </w:r>
            <w:r w:rsidRPr="00037A46">
              <w:t>661</w:t>
            </w:r>
            <w:r w:rsidR="005A133B">
              <w:t>,</w:t>
            </w:r>
            <w:r w:rsidRPr="00037A46">
              <w:t>54</w:t>
            </w:r>
          </w:p>
        </w:tc>
        <w:tc>
          <w:tcPr>
            <w:tcW w:w="2534" w:type="dxa"/>
            <w:noWrap/>
          </w:tcPr>
          <w:p w14:paraId="3F5624DD" w14:textId="2F9A117F" w:rsidR="00147B68" w:rsidRPr="00037A46" w:rsidRDefault="00147B68" w:rsidP="00147B68">
            <w:r w:rsidRPr="00037A46">
              <w:t>66</w:t>
            </w:r>
            <w:r w:rsidR="005A133B">
              <w:t>.</w:t>
            </w:r>
            <w:r w:rsidRPr="00037A46">
              <w:t>564,72</w:t>
            </w:r>
          </w:p>
        </w:tc>
      </w:tr>
    </w:tbl>
    <w:p w14:paraId="7BDF43E6" w14:textId="77777777" w:rsidR="003A11FB" w:rsidRPr="00037A46" w:rsidRDefault="003A11FB" w:rsidP="003A11FB"/>
    <w:p w14:paraId="3F3CC6F7" w14:textId="77777777" w:rsidR="00F4449D" w:rsidRPr="00037A46" w:rsidRDefault="00F4449D" w:rsidP="003A11FB"/>
    <w:p w14:paraId="19A9C7AD" w14:textId="77777777" w:rsidR="00F4449D" w:rsidRPr="00037A46" w:rsidRDefault="00F4449D" w:rsidP="003A11FB"/>
    <w:p w14:paraId="215DF870" w14:textId="77777777" w:rsidR="00F4449D" w:rsidRPr="00037A46" w:rsidRDefault="00F4449D" w:rsidP="003A11FB"/>
    <w:p w14:paraId="2D10AA32" w14:textId="77777777" w:rsidR="00F4449D" w:rsidRPr="00037A46" w:rsidRDefault="00F4449D" w:rsidP="003A11FB"/>
    <w:p w14:paraId="735DFAE8" w14:textId="77777777" w:rsidR="003A11FB" w:rsidRPr="00037A46" w:rsidRDefault="003A11FB" w:rsidP="003A11FB"/>
    <w:tbl>
      <w:tblPr>
        <w:tblW w:w="7609" w:type="dxa"/>
        <w:jc w:val="center"/>
        <w:tblBorders>
          <w:top w:val="single" w:sz="8" w:space="0" w:color="auto"/>
          <w:left w:val="single" w:sz="8" w:space="0" w:color="auto"/>
          <w:bottom w:val="single" w:sz="8" w:space="0" w:color="auto"/>
          <w:right w:val="single" w:sz="8" w:space="0" w:color="auto"/>
          <w:insideV w:val="single" w:sz="8" w:space="0" w:color="auto"/>
        </w:tblBorders>
        <w:tblCellMar>
          <w:left w:w="70" w:type="dxa"/>
          <w:right w:w="70" w:type="dxa"/>
        </w:tblCellMar>
        <w:tblLook w:val="0000" w:firstRow="0" w:lastRow="0" w:firstColumn="0" w:lastColumn="0" w:noHBand="0" w:noVBand="0"/>
      </w:tblPr>
      <w:tblGrid>
        <w:gridCol w:w="1305"/>
        <w:gridCol w:w="1333"/>
        <w:gridCol w:w="1275"/>
        <w:gridCol w:w="1232"/>
        <w:gridCol w:w="1232"/>
        <w:gridCol w:w="1232"/>
      </w:tblGrid>
      <w:tr w:rsidR="00B01394" w:rsidRPr="00037A46" w14:paraId="28FD91A9" w14:textId="77777777" w:rsidTr="00D93D3E">
        <w:trPr>
          <w:trHeight w:val="749"/>
          <w:jc w:val="center"/>
        </w:trPr>
        <w:tc>
          <w:tcPr>
            <w:tcW w:w="1305" w:type="dxa"/>
            <w:tcBorders>
              <w:top w:val="single" w:sz="8" w:space="0" w:color="auto"/>
              <w:bottom w:val="single" w:sz="8" w:space="0" w:color="auto"/>
            </w:tcBorders>
            <w:shd w:val="clear" w:color="auto" w:fill="E3E3E3"/>
            <w:vAlign w:val="center"/>
          </w:tcPr>
          <w:p w14:paraId="4DC04B84" w14:textId="77777777" w:rsidR="00B01394" w:rsidRPr="00037A46" w:rsidRDefault="00B01394" w:rsidP="00D93D3E">
            <w:pPr>
              <w:spacing w:before="0" w:after="0"/>
              <w:ind w:hanging="764"/>
              <w:jc w:val="center"/>
              <w:rPr>
                <w:b/>
                <w:bCs/>
                <w:lang w:val="en-US"/>
              </w:rPr>
            </w:pPr>
            <w:r w:rsidRPr="00037A46">
              <w:br w:type="page"/>
            </w:r>
            <w:r w:rsidRPr="00037A46">
              <w:rPr>
                <w:b/>
                <w:bCs/>
                <w:lang w:val="en-US"/>
              </w:rPr>
              <w:t>salaris-</w:t>
            </w:r>
          </w:p>
          <w:p w14:paraId="651DD3FA" w14:textId="77777777" w:rsidR="00B01394" w:rsidRPr="00037A46" w:rsidRDefault="00B01394" w:rsidP="00D93D3E">
            <w:pPr>
              <w:spacing w:before="0" w:after="0"/>
              <w:ind w:left="87"/>
              <w:jc w:val="center"/>
              <w:rPr>
                <w:b/>
                <w:bCs/>
                <w:lang w:val="en-US"/>
              </w:rPr>
            </w:pPr>
            <w:r w:rsidRPr="00037A46">
              <w:rPr>
                <w:b/>
                <w:bCs/>
                <w:lang w:val="en-US"/>
              </w:rPr>
              <w:t xml:space="preserve">schalen </w:t>
            </w:r>
          </w:p>
        </w:tc>
        <w:tc>
          <w:tcPr>
            <w:tcW w:w="1333" w:type="dxa"/>
            <w:tcBorders>
              <w:top w:val="single" w:sz="8" w:space="0" w:color="auto"/>
              <w:bottom w:val="single" w:sz="8" w:space="0" w:color="auto"/>
            </w:tcBorders>
            <w:shd w:val="clear" w:color="auto" w:fill="C0C0C0"/>
            <w:vAlign w:val="center"/>
          </w:tcPr>
          <w:p w14:paraId="445A1388" w14:textId="77777777" w:rsidR="00B01394" w:rsidRPr="00037A46" w:rsidRDefault="00B01394" w:rsidP="00D93D3E">
            <w:pPr>
              <w:spacing w:before="0" w:after="0"/>
              <w:ind w:left="214"/>
              <w:jc w:val="right"/>
              <w:rPr>
                <w:b/>
                <w:bCs/>
                <w:lang w:val="en-US"/>
              </w:rPr>
            </w:pPr>
            <w:r w:rsidRPr="00037A46">
              <w:rPr>
                <w:b/>
                <w:bCs/>
                <w:lang w:val="en-US"/>
              </w:rPr>
              <w:t>A1a</w:t>
            </w:r>
          </w:p>
        </w:tc>
        <w:tc>
          <w:tcPr>
            <w:tcW w:w="1275" w:type="dxa"/>
            <w:tcBorders>
              <w:top w:val="single" w:sz="8" w:space="0" w:color="auto"/>
              <w:bottom w:val="single" w:sz="8" w:space="0" w:color="auto"/>
            </w:tcBorders>
            <w:shd w:val="clear" w:color="auto" w:fill="C0C0C0"/>
            <w:vAlign w:val="center"/>
          </w:tcPr>
          <w:p w14:paraId="4EAC2FF5" w14:textId="77777777" w:rsidR="00B01394" w:rsidRPr="00037A46" w:rsidRDefault="00B01394" w:rsidP="00D93D3E">
            <w:pPr>
              <w:spacing w:before="0" w:after="0"/>
              <w:ind w:left="156"/>
              <w:jc w:val="right"/>
              <w:rPr>
                <w:b/>
                <w:bCs/>
                <w:lang w:val="en-US"/>
              </w:rPr>
            </w:pPr>
            <w:r w:rsidRPr="00037A46">
              <w:rPr>
                <w:b/>
                <w:bCs/>
                <w:lang w:val="en-US"/>
              </w:rPr>
              <w:t>A2a</w:t>
            </w:r>
          </w:p>
        </w:tc>
        <w:tc>
          <w:tcPr>
            <w:tcW w:w="1232" w:type="dxa"/>
            <w:tcBorders>
              <w:top w:val="single" w:sz="8" w:space="0" w:color="auto"/>
              <w:bottom w:val="single" w:sz="8" w:space="0" w:color="auto"/>
            </w:tcBorders>
            <w:shd w:val="clear" w:color="auto" w:fill="C0C0C0"/>
            <w:vAlign w:val="center"/>
          </w:tcPr>
          <w:p w14:paraId="3EB8A4E4" w14:textId="77777777" w:rsidR="00B01394" w:rsidRPr="00037A46" w:rsidRDefault="00B01394" w:rsidP="00D93D3E">
            <w:pPr>
              <w:spacing w:before="0" w:after="0"/>
              <w:ind w:left="113"/>
              <w:jc w:val="right"/>
              <w:rPr>
                <w:b/>
                <w:bCs/>
                <w:lang w:val="en-US"/>
              </w:rPr>
            </w:pPr>
            <w:r w:rsidRPr="00037A46">
              <w:rPr>
                <w:b/>
                <w:bCs/>
                <w:lang w:val="en-US"/>
              </w:rPr>
              <w:t>A3a</w:t>
            </w:r>
          </w:p>
        </w:tc>
        <w:tc>
          <w:tcPr>
            <w:tcW w:w="1232" w:type="dxa"/>
            <w:tcBorders>
              <w:top w:val="single" w:sz="8" w:space="0" w:color="auto"/>
              <w:bottom w:val="single" w:sz="8" w:space="0" w:color="auto"/>
            </w:tcBorders>
            <w:shd w:val="clear" w:color="auto" w:fill="C0C0C0"/>
            <w:vAlign w:val="center"/>
          </w:tcPr>
          <w:p w14:paraId="4C9AA554" w14:textId="77777777" w:rsidR="00B01394" w:rsidRPr="00B01394" w:rsidRDefault="00B01394" w:rsidP="00D93D3E">
            <w:pPr>
              <w:spacing w:before="0" w:after="0"/>
              <w:ind w:left="113"/>
              <w:jc w:val="right"/>
              <w:rPr>
                <w:b/>
                <w:bCs/>
                <w:lang w:val="en-US"/>
              </w:rPr>
            </w:pPr>
            <w:r w:rsidRPr="00B01394">
              <w:rPr>
                <w:b/>
                <w:bCs/>
                <w:lang w:val="en-US"/>
              </w:rPr>
              <w:t>A4a</w:t>
            </w:r>
          </w:p>
        </w:tc>
        <w:tc>
          <w:tcPr>
            <w:tcW w:w="1232" w:type="dxa"/>
            <w:tcBorders>
              <w:top w:val="single" w:sz="8" w:space="0" w:color="auto"/>
              <w:bottom w:val="single" w:sz="8" w:space="0" w:color="auto"/>
            </w:tcBorders>
            <w:shd w:val="clear" w:color="auto" w:fill="C0C0C0"/>
            <w:vAlign w:val="center"/>
          </w:tcPr>
          <w:p w14:paraId="63C573EF" w14:textId="77777777" w:rsidR="00B01394" w:rsidRPr="00B01394" w:rsidRDefault="00B01394" w:rsidP="00D93D3E">
            <w:pPr>
              <w:spacing w:before="0" w:after="0"/>
              <w:ind w:left="113"/>
              <w:jc w:val="right"/>
              <w:rPr>
                <w:b/>
                <w:bCs/>
                <w:lang w:val="en-US"/>
              </w:rPr>
            </w:pPr>
            <w:r w:rsidRPr="00B01394">
              <w:rPr>
                <w:b/>
                <w:bCs/>
                <w:lang w:val="en-US"/>
              </w:rPr>
              <w:t>A4b</w:t>
            </w:r>
          </w:p>
        </w:tc>
      </w:tr>
      <w:tr w:rsidR="00B01394" w:rsidRPr="00037A46" w14:paraId="2EF36485" w14:textId="77777777" w:rsidTr="00D93D3E">
        <w:trPr>
          <w:trHeight w:val="315"/>
          <w:jc w:val="center"/>
        </w:trPr>
        <w:tc>
          <w:tcPr>
            <w:tcW w:w="1305" w:type="dxa"/>
            <w:tcBorders>
              <w:top w:val="single" w:sz="8" w:space="0" w:color="auto"/>
              <w:bottom w:val="nil"/>
            </w:tcBorders>
            <w:shd w:val="clear" w:color="auto" w:fill="C0C0C0"/>
            <w:noWrap/>
            <w:vAlign w:val="bottom"/>
          </w:tcPr>
          <w:p w14:paraId="22C9C136" w14:textId="77777777" w:rsidR="00B01394" w:rsidRPr="00037A46" w:rsidRDefault="00B01394" w:rsidP="00D93D3E">
            <w:pPr>
              <w:spacing w:before="0" w:after="0"/>
              <w:ind w:hanging="764"/>
              <w:rPr>
                <w:b/>
                <w:bCs/>
              </w:rPr>
            </w:pPr>
            <w:r w:rsidRPr="00037A46">
              <w:rPr>
                <w:b/>
                <w:bCs/>
              </w:rPr>
              <w:t>minimum</w:t>
            </w:r>
          </w:p>
        </w:tc>
        <w:tc>
          <w:tcPr>
            <w:tcW w:w="1333" w:type="dxa"/>
            <w:tcBorders>
              <w:top w:val="single" w:sz="8" w:space="0" w:color="auto"/>
              <w:bottom w:val="nil"/>
            </w:tcBorders>
            <w:noWrap/>
            <w:vAlign w:val="bottom"/>
          </w:tcPr>
          <w:p w14:paraId="3105ECAA" w14:textId="77777777" w:rsidR="00B01394" w:rsidRPr="00037A46" w:rsidRDefault="00B01394" w:rsidP="00D93D3E">
            <w:pPr>
              <w:spacing w:before="0" w:after="0"/>
              <w:ind w:left="214"/>
              <w:jc w:val="right"/>
              <w:rPr>
                <w:bCs/>
              </w:rPr>
            </w:pPr>
            <w:r w:rsidRPr="00037A46">
              <w:rPr>
                <w:bCs/>
              </w:rPr>
              <w:t>21.850</w:t>
            </w:r>
          </w:p>
        </w:tc>
        <w:tc>
          <w:tcPr>
            <w:tcW w:w="1275" w:type="dxa"/>
            <w:tcBorders>
              <w:top w:val="single" w:sz="8" w:space="0" w:color="auto"/>
              <w:bottom w:val="nil"/>
            </w:tcBorders>
            <w:noWrap/>
            <w:vAlign w:val="bottom"/>
          </w:tcPr>
          <w:p w14:paraId="4B550A80" w14:textId="77777777" w:rsidR="00B01394" w:rsidRPr="00037A46" w:rsidRDefault="00B01394" w:rsidP="00D93D3E">
            <w:pPr>
              <w:spacing w:before="0" w:after="0"/>
              <w:ind w:left="156"/>
              <w:jc w:val="right"/>
              <w:rPr>
                <w:bCs/>
              </w:rPr>
            </w:pPr>
            <w:r w:rsidRPr="00037A46">
              <w:rPr>
                <w:bCs/>
              </w:rPr>
              <w:t>24.050</w:t>
            </w:r>
          </w:p>
        </w:tc>
        <w:tc>
          <w:tcPr>
            <w:tcW w:w="1232" w:type="dxa"/>
            <w:tcBorders>
              <w:top w:val="single" w:sz="8" w:space="0" w:color="auto"/>
              <w:bottom w:val="nil"/>
            </w:tcBorders>
            <w:noWrap/>
            <w:vAlign w:val="bottom"/>
          </w:tcPr>
          <w:p w14:paraId="1880BB0D" w14:textId="77777777" w:rsidR="00B01394" w:rsidRPr="00037A46" w:rsidRDefault="00B01394" w:rsidP="00D93D3E">
            <w:pPr>
              <w:spacing w:before="0" w:after="0"/>
              <w:ind w:left="113"/>
              <w:jc w:val="right"/>
              <w:rPr>
                <w:bCs/>
              </w:rPr>
            </w:pPr>
            <w:r w:rsidRPr="00037A46">
              <w:rPr>
                <w:bCs/>
              </w:rPr>
              <w:t>26.300</w:t>
            </w:r>
          </w:p>
        </w:tc>
        <w:tc>
          <w:tcPr>
            <w:tcW w:w="1232" w:type="dxa"/>
            <w:tcBorders>
              <w:top w:val="single" w:sz="8" w:space="0" w:color="auto"/>
              <w:bottom w:val="nil"/>
            </w:tcBorders>
            <w:vAlign w:val="bottom"/>
          </w:tcPr>
          <w:p w14:paraId="1D94A071" w14:textId="77777777" w:rsidR="00B01394" w:rsidRPr="00B01394" w:rsidRDefault="00B01394" w:rsidP="00D93D3E">
            <w:pPr>
              <w:spacing w:before="0" w:after="0"/>
              <w:ind w:left="113"/>
              <w:jc w:val="right"/>
              <w:rPr>
                <w:bCs/>
              </w:rPr>
            </w:pPr>
            <w:r w:rsidRPr="00B01394">
              <w:rPr>
                <w:bCs/>
              </w:rPr>
              <w:t>26.300</w:t>
            </w:r>
          </w:p>
        </w:tc>
        <w:tc>
          <w:tcPr>
            <w:tcW w:w="1232" w:type="dxa"/>
            <w:tcBorders>
              <w:top w:val="single" w:sz="8" w:space="0" w:color="auto"/>
              <w:bottom w:val="nil"/>
            </w:tcBorders>
          </w:tcPr>
          <w:p w14:paraId="69DBC3CC" w14:textId="77777777" w:rsidR="00B01394" w:rsidRPr="00B01394" w:rsidRDefault="00B01394" w:rsidP="00D93D3E">
            <w:pPr>
              <w:spacing w:before="0" w:after="0"/>
              <w:ind w:left="113"/>
              <w:jc w:val="right"/>
              <w:rPr>
                <w:bCs/>
              </w:rPr>
            </w:pPr>
            <w:r w:rsidRPr="00B01394">
              <w:rPr>
                <w:bCs/>
              </w:rPr>
              <w:t>27.950</w:t>
            </w:r>
          </w:p>
        </w:tc>
      </w:tr>
      <w:tr w:rsidR="00B01394" w:rsidRPr="00037A46" w14:paraId="057C45E5" w14:textId="77777777" w:rsidTr="00D93D3E">
        <w:trPr>
          <w:trHeight w:val="315"/>
          <w:jc w:val="center"/>
        </w:trPr>
        <w:tc>
          <w:tcPr>
            <w:tcW w:w="1305" w:type="dxa"/>
            <w:tcBorders>
              <w:top w:val="nil"/>
              <w:bottom w:val="single" w:sz="8" w:space="0" w:color="auto"/>
            </w:tcBorders>
            <w:shd w:val="clear" w:color="auto" w:fill="C0C0C0"/>
            <w:noWrap/>
            <w:vAlign w:val="bottom"/>
          </w:tcPr>
          <w:p w14:paraId="4A63FC03" w14:textId="77777777" w:rsidR="00B01394" w:rsidRPr="00037A46" w:rsidRDefault="00B01394" w:rsidP="00D93D3E">
            <w:pPr>
              <w:spacing w:before="0" w:after="0"/>
              <w:ind w:hanging="764"/>
              <w:rPr>
                <w:b/>
                <w:bCs/>
              </w:rPr>
            </w:pPr>
            <w:r w:rsidRPr="00037A46">
              <w:rPr>
                <w:b/>
                <w:bCs/>
              </w:rPr>
              <w:t>maximum</w:t>
            </w:r>
          </w:p>
        </w:tc>
        <w:tc>
          <w:tcPr>
            <w:tcW w:w="1333" w:type="dxa"/>
            <w:tcBorders>
              <w:top w:val="nil"/>
              <w:bottom w:val="single" w:sz="8" w:space="0" w:color="auto"/>
            </w:tcBorders>
            <w:noWrap/>
            <w:vAlign w:val="bottom"/>
          </w:tcPr>
          <w:p w14:paraId="78C7D3AE" w14:textId="77777777" w:rsidR="00B01394" w:rsidRPr="00037A46" w:rsidRDefault="00B01394" w:rsidP="00D93D3E">
            <w:pPr>
              <w:spacing w:before="0" w:after="0"/>
              <w:ind w:left="214"/>
              <w:jc w:val="right"/>
              <w:rPr>
                <w:bCs/>
              </w:rPr>
            </w:pPr>
            <w:r w:rsidRPr="00037A46">
              <w:rPr>
                <w:bCs/>
              </w:rPr>
              <w:t>34.000</w:t>
            </w:r>
          </w:p>
        </w:tc>
        <w:tc>
          <w:tcPr>
            <w:tcW w:w="1275" w:type="dxa"/>
            <w:tcBorders>
              <w:top w:val="nil"/>
              <w:bottom w:val="single" w:sz="8" w:space="0" w:color="auto"/>
            </w:tcBorders>
            <w:noWrap/>
            <w:vAlign w:val="bottom"/>
          </w:tcPr>
          <w:p w14:paraId="2510BD30" w14:textId="77777777" w:rsidR="00B01394" w:rsidRPr="00037A46" w:rsidRDefault="00B01394" w:rsidP="00D93D3E">
            <w:pPr>
              <w:spacing w:before="0" w:after="0"/>
              <w:ind w:left="156"/>
              <w:jc w:val="right"/>
              <w:rPr>
                <w:bCs/>
              </w:rPr>
            </w:pPr>
            <w:r w:rsidRPr="00037A46">
              <w:rPr>
                <w:bCs/>
              </w:rPr>
              <w:t>36.200</w:t>
            </w:r>
          </w:p>
        </w:tc>
        <w:tc>
          <w:tcPr>
            <w:tcW w:w="1232" w:type="dxa"/>
            <w:tcBorders>
              <w:top w:val="nil"/>
              <w:bottom w:val="single" w:sz="8" w:space="0" w:color="auto"/>
            </w:tcBorders>
            <w:noWrap/>
            <w:vAlign w:val="bottom"/>
          </w:tcPr>
          <w:p w14:paraId="0E36A166" w14:textId="77777777" w:rsidR="00B01394" w:rsidRPr="00037A46" w:rsidRDefault="00B01394" w:rsidP="00D93D3E">
            <w:pPr>
              <w:spacing w:before="0" w:after="0"/>
              <w:ind w:left="113"/>
              <w:jc w:val="right"/>
              <w:rPr>
                <w:bCs/>
              </w:rPr>
            </w:pPr>
            <w:r w:rsidRPr="00037A46">
              <w:rPr>
                <w:bCs/>
              </w:rPr>
              <w:t>38.450</w:t>
            </w:r>
          </w:p>
        </w:tc>
        <w:tc>
          <w:tcPr>
            <w:tcW w:w="1232" w:type="dxa"/>
            <w:tcBorders>
              <w:top w:val="nil"/>
              <w:bottom w:val="single" w:sz="8" w:space="0" w:color="auto"/>
            </w:tcBorders>
            <w:vAlign w:val="bottom"/>
          </w:tcPr>
          <w:p w14:paraId="60DA7A0E" w14:textId="77777777" w:rsidR="00B01394" w:rsidRPr="00B01394" w:rsidRDefault="00B01394" w:rsidP="00D93D3E">
            <w:pPr>
              <w:spacing w:before="0" w:after="0"/>
              <w:ind w:left="113"/>
              <w:jc w:val="right"/>
              <w:rPr>
                <w:bCs/>
              </w:rPr>
            </w:pPr>
            <w:r w:rsidRPr="00B01394">
              <w:rPr>
                <w:bCs/>
              </w:rPr>
              <w:t>38.450</w:t>
            </w:r>
          </w:p>
        </w:tc>
        <w:tc>
          <w:tcPr>
            <w:tcW w:w="1232" w:type="dxa"/>
            <w:tcBorders>
              <w:top w:val="nil"/>
              <w:bottom w:val="single" w:sz="8" w:space="0" w:color="auto"/>
            </w:tcBorders>
          </w:tcPr>
          <w:p w14:paraId="3889472C" w14:textId="77777777" w:rsidR="00B01394" w:rsidRPr="00B01394" w:rsidRDefault="00B01394" w:rsidP="00D93D3E">
            <w:pPr>
              <w:spacing w:before="0" w:after="0"/>
              <w:ind w:left="113"/>
              <w:jc w:val="right"/>
              <w:rPr>
                <w:bCs/>
              </w:rPr>
            </w:pPr>
            <w:r w:rsidRPr="00B01394">
              <w:rPr>
                <w:bCs/>
              </w:rPr>
              <w:t>40.100</w:t>
            </w:r>
          </w:p>
        </w:tc>
      </w:tr>
      <w:tr w:rsidR="00B01394" w:rsidRPr="00037A46" w14:paraId="561B539D" w14:textId="77777777" w:rsidTr="00D93D3E">
        <w:trPr>
          <w:trHeight w:val="300"/>
          <w:jc w:val="center"/>
        </w:trPr>
        <w:tc>
          <w:tcPr>
            <w:tcW w:w="1305" w:type="dxa"/>
            <w:tcBorders>
              <w:top w:val="single" w:sz="8" w:space="0" w:color="auto"/>
              <w:bottom w:val="nil"/>
            </w:tcBorders>
            <w:shd w:val="clear" w:color="auto" w:fill="C0C0C0"/>
            <w:noWrap/>
            <w:vAlign w:val="bottom"/>
          </w:tcPr>
          <w:p w14:paraId="0B920CAE" w14:textId="77777777" w:rsidR="00B01394" w:rsidRPr="00037A46" w:rsidRDefault="00B01394" w:rsidP="00D93D3E">
            <w:pPr>
              <w:spacing w:before="0" w:after="0"/>
              <w:ind w:hanging="764"/>
              <w:rPr>
                <w:b/>
                <w:bCs/>
              </w:rPr>
            </w:pPr>
            <w:r w:rsidRPr="00037A46">
              <w:rPr>
                <w:b/>
                <w:bCs/>
              </w:rPr>
              <w:t>verhoging</w:t>
            </w:r>
          </w:p>
        </w:tc>
        <w:tc>
          <w:tcPr>
            <w:tcW w:w="1333" w:type="dxa"/>
            <w:tcBorders>
              <w:top w:val="single" w:sz="8" w:space="0" w:color="auto"/>
              <w:bottom w:val="nil"/>
            </w:tcBorders>
            <w:noWrap/>
            <w:vAlign w:val="bottom"/>
          </w:tcPr>
          <w:p w14:paraId="7CFD224F" w14:textId="77777777" w:rsidR="00B01394" w:rsidRPr="00037A46" w:rsidRDefault="00B01394" w:rsidP="00D93D3E">
            <w:pPr>
              <w:spacing w:before="0" w:after="0"/>
              <w:ind w:left="214"/>
              <w:jc w:val="right"/>
              <w:rPr>
                <w:bCs/>
              </w:rPr>
            </w:pPr>
            <w:r w:rsidRPr="00037A46">
              <w:rPr>
                <w:bCs/>
              </w:rPr>
              <w:t>2x1x750</w:t>
            </w:r>
          </w:p>
        </w:tc>
        <w:tc>
          <w:tcPr>
            <w:tcW w:w="1275" w:type="dxa"/>
            <w:tcBorders>
              <w:top w:val="single" w:sz="8" w:space="0" w:color="auto"/>
              <w:bottom w:val="nil"/>
            </w:tcBorders>
            <w:noWrap/>
            <w:vAlign w:val="bottom"/>
          </w:tcPr>
          <w:p w14:paraId="161A2C42" w14:textId="77777777" w:rsidR="00B01394" w:rsidRPr="00037A46" w:rsidRDefault="00B01394" w:rsidP="00D93D3E">
            <w:pPr>
              <w:spacing w:before="0" w:after="0"/>
              <w:ind w:left="156"/>
              <w:jc w:val="right"/>
              <w:rPr>
                <w:bCs/>
              </w:rPr>
            </w:pPr>
            <w:r w:rsidRPr="00037A46">
              <w:rPr>
                <w:bCs/>
              </w:rPr>
              <w:t>3x1x750</w:t>
            </w:r>
          </w:p>
        </w:tc>
        <w:tc>
          <w:tcPr>
            <w:tcW w:w="1232" w:type="dxa"/>
            <w:tcBorders>
              <w:top w:val="single" w:sz="8" w:space="0" w:color="auto"/>
              <w:bottom w:val="nil"/>
            </w:tcBorders>
            <w:noWrap/>
            <w:vAlign w:val="bottom"/>
          </w:tcPr>
          <w:p w14:paraId="0520A7B0" w14:textId="77777777" w:rsidR="00B01394" w:rsidRPr="00037A46" w:rsidRDefault="00B01394" w:rsidP="00D93D3E">
            <w:pPr>
              <w:spacing w:before="0" w:after="0"/>
              <w:ind w:left="113"/>
              <w:jc w:val="right"/>
              <w:rPr>
                <w:bCs/>
              </w:rPr>
            </w:pPr>
            <w:r w:rsidRPr="00037A46">
              <w:rPr>
                <w:bCs/>
              </w:rPr>
              <w:t>3x1x750</w:t>
            </w:r>
          </w:p>
        </w:tc>
        <w:tc>
          <w:tcPr>
            <w:tcW w:w="1232" w:type="dxa"/>
            <w:tcBorders>
              <w:top w:val="single" w:sz="8" w:space="0" w:color="auto"/>
              <w:bottom w:val="nil"/>
            </w:tcBorders>
            <w:vAlign w:val="bottom"/>
          </w:tcPr>
          <w:p w14:paraId="50CDB7E5" w14:textId="77777777" w:rsidR="00B01394" w:rsidRPr="00B01394" w:rsidRDefault="00B01394" w:rsidP="00D93D3E">
            <w:pPr>
              <w:spacing w:before="0" w:after="0"/>
              <w:ind w:left="113"/>
              <w:jc w:val="right"/>
              <w:rPr>
                <w:bCs/>
              </w:rPr>
            </w:pPr>
            <w:r w:rsidRPr="00B01394">
              <w:rPr>
                <w:bCs/>
              </w:rPr>
              <w:t>3x1x750</w:t>
            </w:r>
          </w:p>
        </w:tc>
        <w:tc>
          <w:tcPr>
            <w:tcW w:w="1232" w:type="dxa"/>
            <w:tcBorders>
              <w:top w:val="single" w:sz="8" w:space="0" w:color="auto"/>
              <w:bottom w:val="nil"/>
            </w:tcBorders>
          </w:tcPr>
          <w:p w14:paraId="7F14A56D" w14:textId="77777777" w:rsidR="00B01394" w:rsidRPr="00B01394" w:rsidRDefault="00B01394" w:rsidP="00D93D3E">
            <w:pPr>
              <w:spacing w:before="0" w:after="0"/>
              <w:ind w:left="113"/>
              <w:jc w:val="right"/>
              <w:rPr>
                <w:bCs/>
              </w:rPr>
            </w:pPr>
            <w:r w:rsidRPr="00B01394">
              <w:rPr>
                <w:bCs/>
              </w:rPr>
              <w:t>3x1x750</w:t>
            </w:r>
          </w:p>
        </w:tc>
      </w:tr>
      <w:tr w:rsidR="00B01394" w:rsidRPr="00037A46" w14:paraId="3769F01F" w14:textId="77777777" w:rsidTr="00D93D3E">
        <w:trPr>
          <w:trHeight w:val="300"/>
          <w:jc w:val="center"/>
        </w:trPr>
        <w:tc>
          <w:tcPr>
            <w:tcW w:w="1305" w:type="dxa"/>
            <w:tcBorders>
              <w:top w:val="nil"/>
              <w:bottom w:val="nil"/>
            </w:tcBorders>
            <w:shd w:val="clear" w:color="auto" w:fill="C0C0C0"/>
            <w:noWrap/>
            <w:vAlign w:val="bottom"/>
          </w:tcPr>
          <w:p w14:paraId="7163822D" w14:textId="77777777" w:rsidR="00B01394" w:rsidRPr="00037A46" w:rsidRDefault="00B01394" w:rsidP="00D93D3E">
            <w:pPr>
              <w:spacing w:before="0" w:after="0"/>
              <w:ind w:hanging="764"/>
              <w:rPr>
                <w:b/>
                <w:bCs/>
              </w:rPr>
            </w:pPr>
            <w:r w:rsidRPr="00037A46">
              <w:rPr>
                <w:b/>
                <w:bCs/>
              </w:rPr>
              <w:t> </w:t>
            </w:r>
          </w:p>
        </w:tc>
        <w:tc>
          <w:tcPr>
            <w:tcW w:w="1333" w:type="dxa"/>
            <w:tcBorders>
              <w:top w:val="nil"/>
              <w:bottom w:val="nil"/>
            </w:tcBorders>
            <w:noWrap/>
            <w:vAlign w:val="bottom"/>
          </w:tcPr>
          <w:p w14:paraId="1185F7E1" w14:textId="77777777" w:rsidR="00B01394" w:rsidRPr="00037A46" w:rsidRDefault="00B01394" w:rsidP="00D93D3E">
            <w:pPr>
              <w:spacing w:before="0" w:after="0"/>
              <w:ind w:left="214"/>
              <w:jc w:val="right"/>
              <w:rPr>
                <w:bCs/>
              </w:rPr>
            </w:pPr>
            <w:r w:rsidRPr="00037A46">
              <w:rPr>
                <w:bCs/>
              </w:rPr>
              <w:t>1x1x700</w:t>
            </w:r>
          </w:p>
        </w:tc>
        <w:tc>
          <w:tcPr>
            <w:tcW w:w="1275" w:type="dxa"/>
            <w:tcBorders>
              <w:top w:val="nil"/>
              <w:bottom w:val="nil"/>
            </w:tcBorders>
            <w:noWrap/>
            <w:vAlign w:val="bottom"/>
          </w:tcPr>
          <w:p w14:paraId="5B832C35" w14:textId="77777777" w:rsidR="00B01394" w:rsidRPr="00037A46" w:rsidRDefault="00B01394" w:rsidP="00D93D3E">
            <w:pPr>
              <w:spacing w:before="0" w:after="0"/>
              <w:ind w:left="156"/>
              <w:jc w:val="right"/>
              <w:rPr>
                <w:bCs/>
              </w:rPr>
            </w:pPr>
            <w:r w:rsidRPr="00037A46">
              <w:rPr>
                <w:bCs/>
              </w:rPr>
              <w:t>2x3x1500</w:t>
            </w:r>
          </w:p>
        </w:tc>
        <w:tc>
          <w:tcPr>
            <w:tcW w:w="1232" w:type="dxa"/>
            <w:tcBorders>
              <w:top w:val="nil"/>
              <w:bottom w:val="nil"/>
            </w:tcBorders>
            <w:noWrap/>
            <w:vAlign w:val="bottom"/>
          </w:tcPr>
          <w:p w14:paraId="5243D34E" w14:textId="77777777" w:rsidR="00B01394" w:rsidRPr="00037A46" w:rsidRDefault="00B01394" w:rsidP="00D93D3E">
            <w:pPr>
              <w:spacing w:before="0" w:after="0"/>
              <w:ind w:left="113"/>
              <w:jc w:val="right"/>
              <w:rPr>
                <w:bCs/>
              </w:rPr>
            </w:pPr>
            <w:r w:rsidRPr="00037A46">
              <w:rPr>
                <w:bCs/>
              </w:rPr>
              <w:t>1x3x1450</w:t>
            </w:r>
          </w:p>
        </w:tc>
        <w:tc>
          <w:tcPr>
            <w:tcW w:w="1232" w:type="dxa"/>
            <w:tcBorders>
              <w:top w:val="nil"/>
              <w:bottom w:val="nil"/>
            </w:tcBorders>
            <w:vAlign w:val="bottom"/>
          </w:tcPr>
          <w:p w14:paraId="0F0E4050" w14:textId="77777777" w:rsidR="00B01394" w:rsidRPr="00B01394" w:rsidRDefault="00B01394" w:rsidP="00D93D3E">
            <w:pPr>
              <w:spacing w:before="0" w:after="0"/>
              <w:ind w:left="113"/>
              <w:jc w:val="right"/>
              <w:rPr>
                <w:bCs/>
              </w:rPr>
            </w:pPr>
            <w:r w:rsidRPr="00B01394">
              <w:rPr>
                <w:bCs/>
              </w:rPr>
              <w:t>1x3x1450</w:t>
            </w:r>
          </w:p>
        </w:tc>
        <w:tc>
          <w:tcPr>
            <w:tcW w:w="1232" w:type="dxa"/>
            <w:tcBorders>
              <w:top w:val="nil"/>
              <w:bottom w:val="nil"/>
            </w:tcBorders>
          </w:tcPr>
          <w:p w14:paraId="30C602E6" w14:textId="77777777" w:rsidR="00B01394" w:rsidRPr="00B01394" w:rsidRDefault="00B01394" w:rsidP="00D93D3E">
            <w:pPr>
              <w:spacing w:before="0" w:after="0"/>
              <w:ind w:left="113"/>
              <w:jc w:val="right"/>
              <w:rPr>
                <w:bCs/>
              </w:rPr>
            </w:pPr>
            <w:r w:rsidRPr="00B01394">
              <w:rPr>
                <w:bCs/>
              </w:rPr>
              <w:t>1x3x1500</w:t>
            </w:r>
          </w:p>
        </w:tc>
      </w:tr>
      <w:tr w:rsidR="00B01394" w:rsidRPr="00037A46" w14:paraId="4AFE3F33" w14:textId="77777777" w:rsidTr="00D93D3E">
        <w:trPr>
          <w:trHeight w:val="300"/>
          <w:jc w:val="center"/>
        </w:trPr>
        <w:tc>
          <w:tcPr>
            <w:tcW w:w="1305" w:type="dxa"/>
            <w:tcBorders>
              <w:top w:val="nil"/>
              <w:bottom w:val="nil"/>
            </w:tcBorders>
            <w:shd w:val="clear" w:color="auto" w:fill="C0C0C0"/>
            <w:noWrap/>
            <w:vAlign w:val="bottom"/>
          </w:tcPr>
          <w:p w14:paraId="762DA26F" w14:textId="77777777" w:rsidR="00B01394" w:rsidRPr="00037A46" w:rsidRDefault="00B01394" w:rsidP="00D93D3E">
            <w:pPr>
              <w:spacing w:before="0" w:after="0"/>
              <w:ind w:hanging="764"/>
              <w:rPr>
                <w:b/>
                <w:bCs/>
              </w:rPr>
            </w:pPr>
            <w:r w:rsidRPr="00037A46">
              <w:rPr>
                <w:b/>
                <w:bCs/>
              </w:rPr>
              <w:t> </w:t>
            </w:r>
          </w:p>
        </w:tc>
        <w:tc>
          <w:tcPr>
            <w:tcW w:w="1333" w:type="dxa"/>
            <w:tcBorders>
              <w:top w:val="nil"/>
              <w:bottom w:val="nil"/>
            </w:tcBorders>
            <w:noWrap/>
            <w:vAlign w:val="bottom"/>
          </w:tcPr>
          <w:p w14:paraId="4FBD7FF9" w14:textId="77777777" w:rsidR="00B01394" w:rsidRPr="00037A46" w:rsidRDefault="00B01394" w:rsidP="00D93D3E">
            <w:pPr>
              <w:spacing w:before="0" w:after="0"/>
              <w:ind w:left="214"/>
              <w:jc w:val="right"/>
              <w:rPr>
                <w:bCs/>
              </w:rPr>
            </w:pPr>
            <w:r w:rsidRPr="00037A46">
              <w:rPr>
                <w:bCs/>
              </w:rPr>
              <w:t>3x3x1500</w:t>
            </w:r>
          </w:p>
        </w:tc>
        <w:tc>
          <w:tcPr>
            <w:tcW w:w="1275" w:type="dxa"/>
            <w:tcBorders>
              <w:top w:val="nil"/>
              <w:bottom w:val="nil"/>
            </w:tcBorders>
            <w:noWrap/>
            <w:vAlign w:val="bottom"/>
          </w:tcPr>
          <w:p w14:paraId="33E352D8" w14:textId="77777777" w:rsidR="00B01394" w:rsidRPr="00037A46" w:rsidRDefault="00B01394" w:rsidP="00D93D3E">
            <w:pPr>
              <w:spacing w:before="0" w:after="0"/>
              <w:ind w:left="156"/>
              <w:jc w:val="right"/>
              <w:rPr>
                <w:bCs/>
              </w:rPr>
            </w:pPr>
            <w:r w:rsidRPr="00037A46">
              <w:rPr>
                <w:bCs/>
              </w:rPr>
              <w:t>1x3x1450</w:t>
            </w:r>
          </w:p>
        </w:tc>
        <w:tc>
          <w:tcPr>
            <w:tcW w:w="1232" w:type="dxa"/>
            <w:tcBorders>
              <w:top w:val="nil"/>
              <w:bottom w:val="nil"/>
            </w:tcBorders>
            <w:noWrap/>
            <w:vAlign w:val="bottom"/>
          </w:tcPr>
          <w:p w14:paraId="32EDE4B6" w14:textId="77777777" w:rsidR="00B01394" w:rsidRPr="00037A46" w:rsidRDefault="00B01394" w:rsidP="00D93D3E">
            <w:pPr>
              <w:spacing w:before="0" w:after="0"/>
              <w:ind w:left="113"/>
              <w:jc w:val="right"/>
              <w:rPr>
                <w:bCs/>
              </w:rPr>
            </w:pPr>
            <w:r w:rsidRPr="00037A46">
              <w:rPr>
                <w:bCs/>
              </w:rPr>
              <w:t>3x3x1500</w:t>
            </w:r>
          </w:p>
        </w:tc>
        <w:tc>
          <w:tcPr>
            <w:tcW w:w="1232" w:type="dxa"/>
            <w:tcBorders>
              <w:top w:val="nil"/>
              <w:bottom w:val="nil"/>
            </w:tcBorders>
            <w:vAlign w:val="bottom"/>
          </w:tcPr>
          <w:p w14:paraId="6B6BF574" w14:textId="77777777" w:rsidR="00B01394" w:rsidRPr="00B01394" w:rsidRDefault="00B01394" w:rsidP="00D93D3E">
            <w:pPr>
              <w:spacing w:before="0" w:after="0"/>
              <w:ind w:left="113"/>
              <w:jc w:val="right"/>
              <w:rPr>
                <w:bCs/>
              </w:rPr>
            </w:pPr>
            <w:r w:rsidRPr="00B01394">
              <w:rPr>
                <w:bCs/>
              </w:rPr>
              <w:t>3x3x1500</w:t>
            </w:r>
          </w:p>
        </w:tc>
        <w:tc>
          <w:tcPr>
            <w:tcW w:w="1232" w:type="dxa"/>
            <w:tcBorders>
              <w:top w:val="nil"/>
              <w:bottom w:val="nil"/>
            </w:tcBorders>
          </w:tcPr>
          <w:p w14:paraId="27B44D17" w14:textId="77777777" w:rsidR="00B01394" w:rsidRPr="00B01394" w:rsidRDefault="00B01394" w:rsidP="00D93D3E">
            <w:pPr>
              <w:spacing w:before="0" w:after="0"/>
              <w:ind w:left="113"/>
              <w:jc w:val="right"/>
              <w:rPr>
                <w:bCs/>
              </w:rPr>
            </w:pPr>
            <w:r w:rsidRPr="00B01394">
              <w:rPr>
                <w:bCs/>
              </w:rPr>
              <w:t>1x3x1450</w:t>
            </w:r>
          </w:p>
        </w:tc>
      </w:tr>
      <w:tr w:rsidR="00B01394" w:rsidRPr="00037A46" w14:paraId="1E403EA9" w14:textId="77777777" w:rsidTr="00D93D3E">
        <w:trPr>
          <w:trHeight w:val="300"/>
          <w:jc w:val="center"/>
        </w:trPr>
        <w:tc>
          <w:tcPr>
            <w:tcW w:w="1305" w:type="dxa"/>
            <w:tcBorders>
              <w:top w:val="nil"/>
              <w:bottom w:val="nil"/>
            </w:tcBorders>
            <w:shd w:val="clear" w:color="auto" w:fill="C0C0C0"/>
            <w:noWrap/>
            <w:vAlign w:val="bottom"/>
          </w:tcPr>
          <w:p w14:paraId="16CB6B2F" w14:textId="77777777" w:rsidR="00B01394" w:rsidRPr="00037A46" w:rsidRDefault="00B01394" w:rsidP="00D93D3E">
            <w:pPr>
              <w:spacing w:before="0" w:after="0"/>
              <w:ind w:hanging="764"/>
              <w:rPr>
                <w:b/>
                <w:bCs/>
              </w:rPr>
            </w:pPr>
            <w:r w:rsidRPr="00037A46">
              <w:rPr>
                <w:b/>
                <w:bCs/>
              </w:rPr>
              <w:t> </w:t>
            </w:r>
          </w:p>
        </w:tc>
        <w:tc>
          <w:tcPr>
            <w:tcW w:w="1333" w:type="dxa"/>
            <w:tcBorders>
              <w:top w:val="nil"/>
              <w:bottom w:val="nil"/>
            </w:tcBorders>
            <w:noWrap/>
            <w:vAlign w:val="bottom"/>
          </w:tcPr>
          <w:p w14:paraId="14DBB3E2" w14:textId="77777777" w:rsidR="00B01394" w:rsidRPr="00037A46" w:rsidRDefault="00B01394" w:rsidP="00D93D3E">
            <w:pPr>
              <w:spacing w:before="0" w:after="0"/>
              <w:ind w:left="214"/>
              <w:jc w:val="right"/>
              <w:rPr>
                <w:bCs/>
              </w:rPr>
            </w:pPr>
            <w:r w:rsidRPr="00037A46">
              <w:rPr>
                <w:bCs/>
              </w:rPr>
              <w:t>1x3x1450</w:t>
            </w:r>
          </w:p>
        </w:tc>
        <w:tc>
          <w:tcPr>
            <w:tcW w:w="1275" w:type="dxa"/>
            <w:tcBorders>
              <w:top w:val="nil"/>
              <w:bottom w:val="nil"/>
            </w:tcBorders>
            <w:noWrap/>
            <w:vAlign w:val="bottom"/>
          </w:tcPr>
          <w:p w14:paraId="4B90955B" w14:textId="77777777" w:rsidR="00B01394" w:rsidRPr="00037A46" w:rsidRDefault="00B01394" w:rsidP="00D93D3E">
            <w:pPr>
              <w:spacing w:before="0" w:after="0"/>
              <w:ind w:left="156"/>
              <w:jc w:val="right"/>
              <w:rPr>
                <w:bCs/>
              </w:rPr>
            </w:pPr>
            <w:r w:rsidRPr="00037A46">
              <w:rPr>
                <w:bCs/>
              </w:rPr>
              <w:t>2x3x1500</w:t>
            </w:r>
          </w:p>
        </w:tc>
        <w:tc>
          <w:tcPr>
            <w:tcW w:w="1232" w:type="dxa"/>
            <w:tcBorders>
              <w:top w:val="nil"/>
              <w:bottom w:val="nil"/>
            </w:tcBorders>
            <w:noWrap/>
            <w:vAlign w:val="bottom"/>
          </w:tcPr>
          <w:p w14:paraId="04BE9D01" w14:textId="77777777" w:rsidR="00B01394" w:rsidRPr="00037A46" w:rsidRDefault="00B01394" w:rsidP="00D93D3E">
            <w:pPr>
              <w:spacing w:before="0" w:after="0"/>
              <w:ind w:left="113"/>
              <w:jc w:val="right"/>
              <w:rPr>
                <w:bCs/>
              </w:rPr>
            </w:pPr>
            <w:r w:rsidRPr="00037A46">
              <w:rPr>
                <w:bCs/>
              </w:rPr>
              <w:t>1x3x1450</w:t>
            </w:r>
          </w:p>
        </w:tc>
        <w:tc>
          <w:tcPr>
            <w:tcW w:w="1232" w:type="dxa"/>
            <w:tcBorders>
              <w:top w:val="nil"/>
              <w:bottom w:val="nil"/>
            </w:tcBorders>
            <w:vAlign w:val="bottom"/>
          </w:tcPr>
          <w:p w14:paraId="1F99D3C8" w14:textId="77777777" w:rsidR="00B01394" w:rsidRPr="00B01394" w:rsidRDefault="00B01394" w:rsidP="00D93D3E">
            <w:pPr>
              <w:spacing w:before="0" w:after="0"/>
              <w:ind w:left="113"/>
              <w:jc w:val="right"/>
              <w:rPr>
                <w:bCs/>
              </w:rPr>
            </w:pPr>
            <w:r w:rsidRPr="00B01394">
              <w:rPr>
                <w:bCs/>
              </w:rPr>
              <w:t>1x3x1450</w:t>
            </w:r>
          </w:p>
        </w:tc>
        <w:tc>
          <w:tcPr>
            <w:tcW w:w="1232" w:type="dxa"/>
            <w:tcBorders>
              <w:top w:val="nil"/>
              <w:bottom w:val="nil"/>
            </w:tcBorders>
          </w:tcPr>
          <w:p w14:paraId="6B5E5DC5" w14:textId="77777777" w:rsidR="00B01394" w:rsidRPr="00B01394" w:rsidRDefault="00B01394" w:rsidP="00D93D3E">
            <w:pPr>
              <w:spacing w:before="0" w:after="0"/>
              <w:ind w:left="113"/>
              <w:jc w:val="right"/>
              <w:rPr>
                <w:bCs/>
              </w:rPr>
            </w:pPr>
            <w:r w:rsidRPr="00B01394">
              <w:rPr>
                <w:bCs/>
              </w:rPr>
              <w:t>3x3x1500</w:t>
            </w:r>
          </w:p>
        </w:tc>
      </w:tr>
      <w:tr w:rsidR="00B01394" w:rsidRPr="00037A46" w14:paraId="12DB341A" w14:textId="77777777" w:rsidTr="00D93D3E">
        <w:trPr>
          <w:trHeight w:val="300"/>
          <w:jc w:val="center"/>
        </w:trPr>
        <w:tc>
          <w:tcPr>
            <w:tcW w:w="1305" w:type="dxa"/>
            <w:tcBorders>
              <w:top w:val="nil"/>
              <w:bottom w:val="nil"/>
            </w:tcBorders>
            <w:shd w:val="clear" w:color="auto" w:fill="C0C0C0"/>
            <w:noWrap/>
            <w:vAlign w:val="bottom"/>
          </w:tcPr>
          <w:p w14:paraId="21B0A90C" w14:textId="77777777" w:rsidR="00B01394" w:rsidRPr="00037A46" w:rsidRDefault="00B01394" w:rsidP="00D93D3E">
            <w:pPr>
              <w:spacing w:before="0" w:after="0"/>
              <w:ind w:hanging="764"/>
              <w:rPr>
                <w:b/>
                <w:bCs/>
              </w:rPr>
            </w:pPr>
            <w:r w:rsidRPr="00037A46">
              <w:rPr>
                <w:b/>
                <w:bCs/>
              </w:rPr>
              <w:t> </w:t>
            </w:r>
          </w:p>
        </w:tc>
        <w:tc>
          <w:tcPr>
            <w:tcW w:w="1333" w:type="dxa"/>
            <w:tcBorders>
              <w:top w:val="nil"/>
              <w:bottom w:val="nil"/>
            </w:tcBorders>
            <w:noWrap/>
            <w:vAlign w:val="bottom"/>
          </w:tcPr>
          <w:p w14:paraId="1151E80F" w14:textId="77777777" w:rsidR="00B01394" w:rsidRPr="00037A46" w:rsidRDefault="00B01394" w:rsidP="00D93D3E">
            <w:pPr>
              <w:spacing w:before="0" w:after="0"/>
              <w:ind w:left="214"/>
              <w:jc w:val="right"/>
              <w:rPr>
                <w:bCs/>
              </w:rPr>
            </w:pPr>
            <w:r w:rsidRPr="00037A46">
              <w:rPr>
                <w:bCs/>
              </w:rPr>
              <w:t>1x3x1500</w:t>
            </w:r>
          </w:p>
        </w:tc>
        <w:tc>
          <w:tcPr>
            <w:tcW w:w="1275" w:type="dxa"/>
            <w:tcBorders>
              <w:top w:val="nil"/>
              <w:bottom w:val="nil"/>
            </w:tcBorders>
            <w:noWrap/>
            <w:vAlign w:val="bottom"/>
          </w:tcPr>
          <w:p w14:paraId="0E4051DB" w14:textId="77777777" w:rsidR="00B01394" w:rsidRPr="00037A46" w:rsidRDefault="00B01394" w:rsidP="00D93D3E">
            <w:pPr>
              <w:spacing w:before="0" w:after="0"/>
              <w:ind w:left="156"/>
              <w:jc w:val="right"/>
              <w:rPr>
                <w:bCs/>
              </w:rPr>
            </w:pPr>
            <w:r w:rsidRPr="00037A46">
              <w:rPr>
                <w:bCs/>
              </w:rPr>
              <w:t>1x3x1250</w:t>
            </w:r>
          </w:p>
        </w:tc>
        <w:tc>
          <w:tcPr>
            <w:tcW w:w="1232" w:type="dxa"/>
            <w:tcBorders>
              <w:top w:val="nil"/>
              <w:bottom w:val="nil"/>
            </w:tcBorders>
            <w:noWrap/>
            <w:vAlign w:val="bottom"/>
          </w:tcPr>
          <w:p w14:paraId="54910032" w14:textId="77777777" w:rsidR="00B01394" w:rsidRPr="00037A46" w:rsidRDefault="00B01394" w:rsidP="00D93D3E">
            <w:pPr>
              <w:spacing w:before="0" w:after="0"/>
              <w:ind w:left="113"/>
              <w:jc w:val="right"/>
              <w:rPr>
                <w:bCs/>
              </w:rPr>
            </w:pPr>
            <w:r w:rsidRPr="00037A46">
              <w:rPr>
                <w:bCs/>
              </w:rPr>
              <w:t>2x3x1250</w:t>
            </w:r>
          </w:p>
        </w:tc>
        <w:tc>
          <w:tcPr>
            <w:tcW w:w="1232" w:type="dxa"/>
            <w:tcBorders>
              <w:top w:val="nil"/>
              <w:bottom w:val="nil"/>
            </w:tcBorders>
            <w:vAlign w:val="bottom"/>
          </w:tcPr>
          <w:p w14:paraId="59C15C7F" w14:textId="77777777" w:rsidR="00B01394" w:rsidRPr="00B01394" w:rsidRDefault="00B01394" w:rsidP="00D93D3E">
            <w:pPr>
              <w:spacing w:before="0" w:after="0"/>
              <w:ind w:left="113"/>
              <w:jc w:val="right"/>
              <w:rPr>
                <w:bCs/>
              </w:rPr>
            </w:pPr>
            <w:r w:rsidRPr="00B01394">
              <w:rPr>
                <w:bCs/>
              </w:rPr>
              <w:t>2x3x1250</w:t>
            </w:r>
          </w:p>
        </w:tc>
        <w:tc>
          <w:tcPr>
            <w:tcW w:w="1232" w:type="dxa"/>
            <w:tcBorders>
              <w:top w:val="nil"/>
              <w:bottom w:val="nil"/>
            </w:tcBorders>
          </w:tcPr>
          <w:p w14:paraId="6A066846" w14:textId="77777777" w:rsidR="00B01394" w:rsidRPr="00B01394" w:rsidRDefault="00B01394" w:rsidP="00D93D3E">
            <w:pPr>
              <w:spacing w:before="0" w:after="0"/>
              <w:ind w:left="113"/>
              <w:jc w:val="right"/>
              <w:rPr>
                <w:bCs/>
              </w:rPr>
            </w:pPr>
            <w:r w:rsidRPr="00B01394">
              <w:rPr>
                <w:bCs/>
              </w:rPr>
              <w:t>1x3x1200</w:t>
            </w:r>
          </w:p>
        </w:tc>
      </w:tr>
      <w:tr w:rsidR="00B01394" w:rsidRPr="00037A46" w14:paraId="1A437CD7" w14:textId="77777777" w:rsidTr="00D93D3E">
        <w:trPr>
          <w:trHeight w:val="315"/>
          <w:jc w:val="center"/>
        </w:trPr>
        <w:tc>
          <w:tcPr>
            <w:tcW w:w="1305" w:type="dxa"/>
            <w:tcBorders>
              <w:top w:val="nil"/>
              <w:bottom w:val="nil"/>
            </w:tcBorders>
            <w:shd w:val="clear" w:color="auto" w:fill="C0C0C0"/>
            <w:noWrap/>
            <w:vAlign w:val="bottom"/>
          </w:tcPr>
          <w:p w14:paraId="7E6A87C8" w14:textId="77777777" w:rsidR="00B01394" w:rsidRPr="00037A46" w:rsidRDefault="00B01394" w:rsidP="00D93D3E">
            <w:pPr>
              <w:spacing w:before="0" w:after="0"/>
              <w:ind w:hanging="764"/>
              <w:rPr>
                <w:b/>
                <w:bCs/>
              </w:rPr>
            </w:pPr>
            <w:r w:rsidRPr="00037A46">
              <w:rPr>
                <w:b/>
                <w:bCs/>
              </w:rPr>
              <w:t> </w:t>
            </w:r>
          </w:p>
        </w:tc>
        <w:tc>
          <w:tcPr>
            <w:tcW w:w="1333" w:type="dxa"/>
            <w:tcBorders>
              <w:top w:val="nil"/>
              <w:bottom w:val="nil"/>
            </w:tcBorders>
            <w:noWrap/>
            <w:vAlign w:val="bottom"/>
          </w:tcPr>
          <w:p w14:paraId="57E808A7" w14:textId="77777777" w:rsidR="00B01394" w:rsidRPr="00037A46" w:rsidRDefault="00B01394" w:rsidP="00D93D3E">
            <w:pPr>
              <w:spacing w:before="0" w:after="0"/>
              <w:ind w:left="214"/>
              <w:jc w:val="right"/>
              <w:rPr>
                <w:bCs/>
              </w:rPr>
            </w:pPr>
            <w:r w:rsidRPr="00037A46">
              <w:rPr>
                <w:bCs/>
              </w:rPr>
              <w:t>2x3x1250</w:t>
            </w:r>
          </w:p>
        </w:tc>
        <w:tc>
          <w:tcPr>
            <w:tcW w:w="1275" w:type="dxa"/>
            <w:tcBorders>
              <w:top w:val="nil"/>
              <w:bottom w:val="nil"/>
            </w:tcBorders>
            <w:noWrap/>
            <w:vAlign w:val="bottom"/>
          </w:tcPr>
          <w:p w14:paraId="7BA0D863" w14:textId="77777777" w:rsidR="00B01394" w:rsidRPr="00037A46" w:rsidRDefault="00B01394" w:rsidP="00D93D3E">
            <w:pPr>
              <w:spacing w:before="0" w:after="0"/>
              <w:ind w:left="156"/>
              <w:jc w:val="right"/>
              <w:rPr>
                <w:bCs/>
              </w:rPr>
            </w:pPr>
            <w:r w:rsidRPr="00037A46">
              <w:rPr>
                <w:bCs/>
              </w:rPr>
              <w:t>1x3x1200</w:t>
            </w:r>
          </w:p>
        </w:tc>
        <w:tc>
          <w:tcPr>
            <w:tcW w:w="1232" w:type="dxa"/>
            <w:tcBorders>
              <w:top w:val="nil"/>
              <w:bottom w:val="nil"/>
            </w:tcBorders>
            <w:noWrap/>
            <w:vAlign w:val="bottom"/>
          </w:tcPr>
          <w:p w14:paraId="649A597B" w14:textId="77777777" w:rsidR="00B01394" w:rsidRPr="00037A46" w:rsidRDefault="00B01394" w:rsidP="00D93D3E">
            <w:pPr>
              <w:spacing w:before="0" w:after="0"/>
              <w:ind w:left="113"/>
              <w:jc w:val="right"/>
              <w:rPr>
                <w:bCs/>
              </w:rPr>
            </w:pPr>
            <w:r w:rsidRPr="00037A46">
              <w:rPr>
                <w:bCs/>
              </w:rPr>
              <w:t> </w:t>
            </w:r>
          </w:p>
        </w:tc>
        <w:tc>
          <w:tcPr>
            <w:tcW w:w="1232" w:type="dxa"/>
            <w:tcBorders>
              <w:top w:val="nil"/>
              <w:bottom w:val="nil"/>
            </w:tcBorders>
            <w:vAlign w:val="bottom"/>
          </w:tcPr>
          <w:p w14:paraId="1067A5EB" w14:textId="77777777" w:rsidR="00B01394" w:rsidRPr="00B01394" w:rsidRDefault="00B01394" w:rsidP="00D93D3E">
            <w:pPr>
              <w:spacing w:before="0" w:after="0"/>
              <w:ind w:left="113"/>
              <w:jc w:val="right"/>
              <w:rPr>
                <w:bCs/>
              </w:rPr>
            </w:pPr>
            <w:r w:rsidRPr="00B01394">
              <w:rPr>
                <w:bCs/>
              </w:rPr>
              <w:t> </w:t>
            </w:r>
          </w:p>
        </w:tc>
        <w:tc>
          <w:tcPr>
            <w:tcW w:w="1232" w:type="dxa"/>
            <w:tcBorders>
              <w:top w:val="nil"/>
              <w:bottom w:val="nil"/>
            </w:tcBorders>
          </w:tcPr>
          <w:p w14:paraId="7354E0DD" w14:textId="77777777" w:rsidR="00B01394" w:rsidRPr="00B01394" w:rsidRDefault="00B01394" w:rsidP="00D93D3E">
            <w:pPr>
              <w:spacing w:before="0" w:after="0"/>
              <w:ind w:left="113"/>
              <w:jc w:val="right"/>
              <w:rPr>
                <w:bCs/>
              </w:rPr>
            </w:pPr>
            <w:r w:rsidRPr="00B01394">
              <w:rPr>
                <w:bCs/>
              </w:rPr>
              <w:t>1x3x1250</w:t>
            </w:r>
          </w:p>
        </w:tc>
      </w:tr>
      <w:tr w:rsidR="00B01394" w:rsidRPr="00037A46" w14:paraId="20C0E461" w14:textId="77777777" w:rsidTr="00D93D3E">
        <w:trPr>
          <w:trHeight w:val="315"/>
          <w:jc w:val="center"/>
        </w:trPr>
        <w:tc>
          <w:tcPr>
            <w:tcW w:w="1305" w:type="dxa"/>
            <w:tcBorders>
              <w:top w:val="single" w:sz="8" w:space="0" w:color="auto"/>
            </w:tcBorders>
            <w:shd w:val="clear" w:color="auto" w:fill="C0C0C0"/>
            <w:noWrap/>
            <w:vAlign w:val="bottom"/>
          </w:tcPr>
          <w:p w14:paraId="2A191601" w14:textId="77777777" w:rsidR="00B01394" w:rsidRPr="00037A46" w:rsidRDefault="00B01394" w:rsidP="00D93D3E">
            <w:pPr>
              <w:spacing w:before="0" w:after="0"/>
              <w:ind w:hanging="764"/>
              <w:jc w:val="right"/>
              <w:rPr>
                <w:b/>
                <w:bCs/>
                <w:lang w:val="en-US"/>
              </w:rPr>
            </w:pPr>
            <w:r w:rsidRPr="00037A46">
              <w:rPr>
                <w:b/>
                <w:bCs/>
                <w:lang w:val="en-US"/>
              </w:rPr>
              <w:t>0</w:t>
            </w:r>
          </w:p>
        </w:tc>
        <w:tc>
          <w:tcPr>
            <w:tcW w:w="1333" w:type="dxa"/>
            <w:tcBorders>
              <w:top w:val="single" w:sz="8" w:space="0" w:color="auto"/>
            </w:tcBorders>
            <w:noWrap/>
            <w:vAlign w:val="bottom"/>
          </w:tcPr>
          <w:p w14:paraId="1F6DEC4C" w14:textId="77777777" w:rsidR="00B01394" w:rsidRPr="00037A46" w:rsidRDefault="00B01394" w:rsidP="00D93D3E">
            <w:pPr>
              <w:spacing w:before="0" w:after="0"/>
              <w:ind w:left="214"/>
              <w:jc w:val="right"/>
              <w:rPr>
                <w:bCs/>
                <w:lang w:val="en-US"/>
              </w:rPr>
            </w:pPr>
            <w:r w:rsidRPr="00037A46">
              <w:rPr>
                <w:bCs/>
                <w:lang w:val="en-US"/>
              </w:rPr>
              <w:t>21.850</w:t>
            </w:r>
          </w:p>
        </w:tc>
        <w:tc>
          <w:tcPr>
            <w:tcW w:w="1275" w:type="dxa"/>
            <w:tcBorders>
              <w:top w:val="single" w:sz="8" w:space="0" w:color="auto"/>
            </w:tcBorders>
            <w:noWrap/>
            <w:vAlign w:val="bottom"/>
          </w:tcPr>
          <w:p w14:paraId="570EE178" w14:textId="77777777" w:rsidR="00B01394" w:rsidRPr="00037A46" w:rsidRDefault="00B01394" w:rsidP="00D93D3E">
            <w:pPr>
              <w:spacing w:before="0" w:after="0"/>
              <w:ind w:left="156"/>
              <w:jc w:val="right"/>
              <w:rPr>
                <w:bCs/>
                <w:lang w:val="en-US"/>
              </w:rPr>
            </w:pPr>
            <w:r w:rsidRPr="00037A46">
              <w:rPr>
                <w:bCs/>
                <w:lang w:val="en-US"/>
              </w:rPr>
              <w:t>24.050</w:t>
            </w:r>
          </w:p>
        </w:tc>
        <w:tc>
          <w:tcPr>
            <w:tcW w:w="1232" w:type="dxa"/>
            <w:tcBorders>
              <w:top w:val="single" w:sz="8" w:space="0" w:color="auto"/>
            </w:tcBorders>
            <w:noWrap/>
            <w:vAlign w:val="bottom"/>
          </w:tcPr>
          <w:p w14:paraId="70ECABD5" w14:textId="77777777" w:rsidR="00B01394" w:rsidRPr="00037A46" w:rsidRDefault="00B01394" w:rsidP="00D93D3E">
            <w:pPr>
              <w:spacing w:before="0" w:after="0"/>
              <w:ind w:left="113"/>
              <w:jc w:val="right"/>
              <w:rPr>
                <w:bCs/>
                <w:lang w:val="en-US"/>
              </w:rPr>
            </w:pPr>
            <w:r w:rsidRPr="00037A46">
              <w:rPr>
                <w:bCs/>
                <w:lang w:val="en-US"/>
              </w:rPr>
              <w:t>26.300</w:t>
            </w:r>
          </w:p>
        </w:tc>
        <w:tc>
          <w:tcPr>
            <w:tcW w:w="1232" w:type="dxa"/>
            <w:tcBorders>
              <w:top w:val="single" w:sz="8" w:space="0" w:color="auto"/>
            </w:tcBorders>
            <w:vAlign w:val="bottom"/>
          </w:tcPr>
          <w:p w14:paraId="4288F228" w14:textId="77777777" w:rsidR="00B01394" w:rsidRPr="00B01394" w:rsidRDefault="00B01394" w:rsidP="00D93D3E">
            <w:pPr>
              <w:spacing w:before="0" w:after="0"/>
              <w:ind w:left="113"/>
              <w:jc w:val="right"/>
              <w:rPr>
                <w:bCs/>
                <w:lang w:val="en-US"/>
              </w:rPr>
            </w:pPr>
            <w:r w:rsidRPr="00B01394">
              <w:rPr>
                <w:bCs/>
                <w:lang w:val="en-US"/>
              </w:rPr>
              <w:t>26.300</w:t>
            </w:r>
          </w:p>
        </w:tc>
        <w:tc>
          <w:tcPr>
            <w:tcW w:w="1232" w:type="dxa"/>
            <w:tcBorders>
              <w:top w:val="single" w:sz="8" w:space="0" w:color="auto"/>
            </w:tcBorders>
          </w:tcPr>
          <w:p w14:paraId="1ABEB20A" w14:textId="77777777" w:rsidR="00B01394" w:rsidRPr="00B01394" w:rsidRDefault="00B01394" w:rsidP="00D93D3E">
            <w:pPr>
              <w:spacing w:before="0" w:after="0"/>
              <w:ind w:left="113"/>
              <w:jc w:val="right"/>
              <w:rPr>
                <w:bCs/>
                <w:lang w:val="en-US"/>
              </w:rPr>
            </w:pPr>
            <w:r w:rsidRPr="00B01394">
              <w:rPr>
                <w:bCs/>
                <w:lang w:val="en-US"/>
              </w:rPr>
              <w:t>27.950</w:t>
            </w:r>
          </w:p>
        </w:tc>
      </w:tr>
      <w:tr w:rsidR="00B01394" w:rsidRPr="00037A46" w14:paraId="08EE7A3F" w14:textId="77777777" w:rsidTr="00D93D3E">
        <w:trPr>
          <w:trHeight w:val="300"/>
          <w:jc w:val="center"/>
        </w:trPr>
        <w:tc>
          <w:tcPr>
            <w:tcW w:w="1305" w:type="dxa"/>
            <w:shd w:val="clear" w:color="auto" w:fill="C0C0C0"/>
            <w:noWrap/>
            <w:vAlign w:val="bottom"/>
          </w:tcPr>
          <w:p w14:paraId="2306204D" w14:textId="77777777" w:rsidR="00B01394" w:rsidRPr="00037A46" w:rsidRDefault="00B01394" w:rsidP="00D93D3E">
            <w:pPr>
              <w:spacing w:before="0" w:after="0"/>
              <w:ind w:hanging="764"/>
              <w:jc w:val="right"/>
              <w:rPr>
                <w:b/>
                <w:bCs/>
                <w:lang w:val="en-US"/>
              </w:rPr>
            </w:pPr>
            <w:r w:rsidRPr="00037A46">
              <w:rPr>
                <w:b/>
                <w:bCs/>
                <w:lang w:val="en-US"/>
              </w:rPr>
              <w:t>1</w:t>
            </w:r>
          </w:p>
        </w:tc>
        <w:tc>
          <w:tcPr>
            <w:tcW w:w="1333" w:type="dxa"/>
            <w:noWrap/>
            <w:vAlign w:val="bottom"/>
          </w:tcPr>
          <w:p w14:paraId="3D11F341" w14:textId="77777777" w:rsidR="00B01394" w:rsidRPr="00037A46" w:rsidRDefault="00B01394" w:rsidP="00D93D3E">
            <w:pPr>
              <w:spacing w:before="0" w:after="0"/>
              <w:ind w:left="214"/>
              <w:jc w:val="right"/>
              <w:rPr>
                <w:bCs/>
                <w:lang w:val="en-US"/>
              </w:rPr>
            </w:pPr>
            <w:r w:rsidRPr="00037A46">
              <w:rPr>
                <w:bCs/>
                <w:lang w:val="en-US"/>
              </w:rPr>
              <w:t>22.600</w:t>
            </w:r>
          </w:p>
        </w:tc>
        <w:tc>
          <w:tcPr>
            <w:tcW w:w="1275" w:type="dxa"/>
            <w:noWrap/>
            <w:vAlign w:val="bottom"/>
          </w:tcPr>
          <w:p w14:paraId="74ADD0D0" w14:textId="77777777" w:rsidR="00B01394" w:rsidRPr="00037A46" w:rsidRDefault="00B01394" w:rsidP="00D93D3E">
            <w:pPr>
              <w:spacing w:before="0" w:after="0"/>
              <w:ind w:left="156"/>
              <w:jc w:val="right"/>
              <w:rPr>
                <w:bCs/>
                <w:lang w:val="en-US"/>
              </w:rPr>
            </w:pPr>
            <w:r w:rsidRPr="00037A46">
              <w:rPr>
                <w:bCs/>
                <w:lang w:val="en-US"/>
              </w:rPr>
              <w:t>24.800</w:t>
            </w:r>
          </w:p>
        </w:tc>
        <w:tc>
          <w:tcPr>
            <w:tcW w:w="1232" w:type="dxa"/>
            <w:noWrap/>
            <w:vAlign w:val="bottom"/>
          </w:tcPr>
          <w:p w14:paraId="4B30B159" w14:textId="77777777" w:rsidR="00B01394" w:rsidRPr="00037A46" w:rsidRDefault="00B01394" w:rsidP="00D93D3E">
            <w:pPr>
              <w:spacing w:before="0" w:after="0"/>
              <w:ind w:left="113"/>
              <w:jc w:val="right"/>
              <w:rPr>
                <w:bCs/>
                <w:lang w:val="en-US"/>
              </w:rPr>
            </w:pPr>
            <w:r w:rsidRPr="00037A46">
              <w:rPr>
                <w:bCs/>
                <w:lang w:val="en-US"/>
              </w:rPr>
              <w:t>27.050</w:t>
            </w:r>
          </w:p>
        </w:tc>
        <w:tc>
          <w:tcPr>
            <w:tcW w:w="1232" w:type="dxa"/>
            <w:vAlign w:val="bottom"/>
          </w:tcPr>
          <w:p w14:paraId="261091DA" w14:textId="77777777" w:rsidR="00B01394" w:rsidRPr="00B01394" w:rsidRDefault="00B01394" w:rsidP="00D93D3E">
            <w:pPr>
              <w:spacing w:before="0" w:after="0"/>
              <w:ind w:left="113"/>
              <w:jc w:val="right"/>
              <w:rPr>
                <w:bCs/>
                <w:lang w:val="en-US"/>
              </w:rPr>
            </w:pPr>
            <w:r w:rsidRPr="00B01394">
              <w:rPr>
                <w:bCs/>
                <w:lang w:val="en-US"/>
              </w:rPr>
              <w:t>27.050</w:t>
            </w:r>
          </w:p>
        </w:tc>
        <w:tc>
          <w:tcPr>
            <w:tcW w:w="1232" w:type="dxa"/>
          </w:tcPr>
          <w:p w14:paraId="64B82EF6" w14:textId="77777777" w:rsidR="00B01394" w:rsidRPr="00B01394" w:rsidRDefault="00B01394" w:rsidP="00D93D3E">
            <w:pPr>
              <w:spacing w:before="0" w:after="0"/>
              <w:ind w:left="113"/>
              <w:jc w:val="right"/>
              <w:rPr>
                <w:bCs/>
                <w:lang w:val="en-US"/>
              </w:rPr>
            </w:pPr>
            <w:r w:rsidRPr="00B01394">
              <w:rPr>
                <w:bCs/>
                <w:lang w:val="en-US"/>
              </w:rPr>
              <w:t>28.700</w:t>
            </w:r>
          </w:p>
        </w:tc>
      </w:tr>
      <w:tr w:rsidR="00B01394" w:rsidRPr="00037A46" w14:paraId="455A0660" w14:textId="77777777" w:rsidTr="00D93D3E">
        <w:trPr>
          <w:trHeight w:val="300"/>
          <w:jc w:val="center"/>
        </w:trPr>
        <w:tc>
          <w:tcPr>
            <w:tcW w:w="1305" w:type="dxa"/>
            <w:shd w:val="clear" w:color="auto" w:fill="C0C0C0"/>
            <w:noWrap/>
            <w:vAlign w:val="bottom"/>
          </w:tcPr>
          <w:p w14:paraId="3FD4856C" w14:textId="77777777" w:rsidR="00B01394" w:rsidRPr="00037A46" w:rsidRDefault="00B01394" w:rsidP="00D93D3E">
            <w:pPr>
              <w:spacing w:before="0" w:after="0"/>
              <w:ind w:hanging="764"/>
              <w:jc w:val="right"/>
              <w:rPr>
                <w:b/>
                <w:bCs/>
                <w:lang w:val="en-US"/>
              </w:rPr>
            </w:pPr>
            <w:r w:rsidRPr="00037A46">
              <w:rPr>
                <w:b/>
                <w:bCs/>
                <w:lang w:val="en-US"/>
              </w:rPr>
              <w:t>2</w:t>
            </w:r>
          </w:p>
        </w:tc>
        <w:tc>
          <w:tcPr>
            <w:tcW w:w="1333" w:type="dxa"/>
            <w:noWrap/>
            <w:vAlign w:val="bottom"/>
          </w:tcPr>
          <w:p w14:paraId="570F6576" w14:textId="77777777" w:rsidR="00B01394" w:rsidRPr="00037A46" w:rsidRDefault="00B01394" w:rsidP="00D93D3E">
            <w:pPr>
              <w:spacing w:before="0" w:after="0"/>
              <w:ind w:left="214"/>
              <w:jc w:val="right"/>
              <w:rPr>
                <w:bCs/>
                <w:lang w:val="en-US"/>
              </w:rPr>
            </w:pPr>
            <w:r w:rsidRPr="00037A46">
              <w:rPr>
                <w:bCs/>
                <w:lang w:val="en-US"/>
              </w:rPr>
              <w:t>23.350</w:t>
            </w:r>
          </w:p>
        </w:tc>
        <w:tc>
          <w:tcPr>
            <w:tcW w:w="1275" w:type="dxa"/>
            <w:noWrap/>
            <w:vAlign w:val="bottom"/>
          </w:tcPr>
          <w:p w14:paraId="04B448EC" w14:textId="77777777" w:rsidR="00B01394" w:rsidRPr="00037A46" w:rsidRDefault="00B01394" w:rsidP="00D93D3E">
            <w:pPr>
              <w:spacing w:before="0" w:after="0"/>
              <w:ind w:left="156"/>
              <w:jc w:val="right"/>
              <w:rPr>
                <w:bCs/>
                <w:lang w:val="en-US"/>
              </w:rPr>
            </w:pPr>
            <w:r w:rsidRPr="00037A46">
              <w:rPr>
                <w:bCs/>
                <w:lang w:val="en-US"/>
              </w:rPr>
              <w:t>25.550</w:t>
            </w:r>
          </w:p>
        </w:tc>
        <w:tc>
          <w:tcPr>
            <w:tcW w:w="1232" w:type="dxa"/>
            <w:noWrap/>
            <w:vAlign w:val="bottom"/>
          </w:tcPr>
          <w:p w14:paraId="135E2C2D" w14:textId="77777777" w:rsidR="00B01394" w:rsidRPr="00037A46" w:rsidRDefault="00B01394" w:rsidP="00D93D3E">
            <w:pPr>
              <w:spacing w:before="0" w:after="0"/>
              <w:ind w:left="113"/>
              <w:jc w:val="right"/>
              <w:rPr>
                <w:bCs/>
                <w:lang w:val="en-US"/>
              </w:rPr>
            </w:pPr>
            <w:r w:rsidRPr="00037A46">
              <w:rPr>
                <w:bCs/>
                <w:lang w:val="en-US"/>
              </w:rPr>
              <w:t>27.800</w:t>
            </w:r>
          </w:p>
        </w:tc>
        <w:tc>
          <w:tcPr>
            <w:tcW w:w="1232" w:type="dxa"/>
            <w:vAlign w:val="bottom"/>
          </w:tcPr>
          <w:p w14:paraId="1ED174CB" w14:textId="77777777" w:rsidR="00B01394" w:rsidRPr="00B01394" w:rsidRDefault="00B01394" w:rsidP="00D93D3E">
            <w:pPr>
              <w:spacing w:before="0" w:after="0"/>
              <w:ind w:left="113"/>
              <w:jc w:val="right"/>
              <w:rPr>
                <w:bCs/>
                <w:lang w:val="en-US"/>
              </w:rPr>
            </w:pPr>
            <w:r w:rsidRPr="00B01394">
              <w:rPr>
                <w:bCs/>
                <w:lang w:val="en-US"/>
              </w:rPr>
              <w:t>27.800</w:t>
            </w:r>
          </w:p>
        </w:tc>
        <w:tc>
          <w:tcPr>
            <w:tcW w:w="1232" w:type="dxa"/>
          </w:tcPr>
          <w:p w14:paraId="647A5D4C" w14:textId="77777777" w:rsidR="00B01394" w:rsidRPr="00B01394" w:rsidRDefault="00B01394" w:rsidP="00D93D3E">
            <w:pPr>
              <w:spacing w:before="0" w:after="0"/>
              <w:ind w:left="113"/>
              <w:jc w:val="right"/>
              <w:rPr>
                <w:bCs/>
                <w:lang w:val="en-US"/>
              </w:rPr>
            </w:pPr>
            <w:r w:rsidRPr="00B01394">
              <w:rPr>
                <w:bCs/>
                <w:lang w:val="en-US"/>
              </w:rPr>
              <w:t>29.450</w:t>
            </w:r>
          </w:p>
        </w:tc>
      </w:tr>
      <w:tr w:rsidR="00B01394" w:rsidRPr="00037A46" w14:paraId="2BC084EB" w14:textId="77777777" w:rsidTr="00D93D3E">
        <w:trPr>
          <w:trHeight w:val="300"/>
          <w:jc w:val="center"/>
        </w:trPr>
        <w:tc>
          <w:tcPr>
            <w:tcW w:w="1305" w:type="dxa"/>
            <w:shd w:val="clear" w:color="auto" w:fill="C0C0C0"/>
            <w:noWrap/>
            <w:vAlign w:val="bottom"/>
          </w:tcPr>
          <w:p w14:paraId="29B35B95" w14:textId="77777777" w:rsidR="00B01394" w:rsidRPr="00037A46" w:rsidRDefault="00B01394" w:rsidP="00D93D3E">
            <w:pPr>
              <w:spacing w:before="0" w:after="0"/>
              <w:ind w:hanging="764"/>
              <w:jc w:val="right"/>
              <w:rPr>
                <w:b/>
                <w:bCs/>
                <w:lang w:val="en-US"/>
              </w:rPr>
            </w:pPr>
            <w:r w:rsidRPr="00037A46">
              <w:rPr>
                <w:b/>
                <w:bCs/>
                <w:lang w:val="en-US"/>
              </w:rPr>
              <w:t>3</w:t>
            </w:r>
          </w:p>
        </w:tc>
        <w:tc>
          <w:tcPr>
            <w:tcW w:w="1333" w:type="dxa"/>
            <w:noWrap/>
            <w:vAlign w:val="bottom"/>
          </w:tcPr>
          <w:p w14:paraId="60CD1A46" w14:textId="77777777" w:rsidR="00B01394" w:rsidRPr="00037A46" w:rsidRDefault="00B01394" w:rsidP="00D93D3E">
            <w:pPr>
              <w:spacing w:before="0" w:after="0"/>
              <w:ind w:left="214"/>
              <w:jc w:val="right"/>
              <w:rPr>
                <w:bCs/>
                <w:lang w:val="en-US"/>
              </w:rPr>
            </w:pPr>
            <w:r w:rsidRPr="00037A46">
              <w:rPr>
                <w:bCs/>
                <w:lang w:val="en-US"/>
              </w:rPr>
              <w:t>24.050</w:t>
            </w:r>
          </w:p>
        </w:tc>
        <w:tc>
          <w:tcPr>
            <w:tcW w:w="1275" w:type="dxa"/>
            <w:noWrap/>
            <w:vAlign w:val="bottom"/>
          </w:tcPr>
          <w:p w14:paraId="3775E3A5" w14:textId="77777777" w:rsidR="00B01394" w:rsidRPr="00037A46" w:rsidRDefault="00B01394" w:rsidP="00D93D3E">
            <w:pPr>
              <w:spacing w:before="0" w:after="0"/>
              <w:ind w:left="156"/>
              <w:jc w:val="right"/>
              <w:rPr>
                <w:bCs/>
                <w:lang w:val="en-US"/>
              </w:rPr>
            </w:pPr>
            <w:r w:rsidRPr="00037A46">
              <w:rPr>
                <w:bCs/>
                <w:lang w:val="en-US"/>
              </w:rPr>
              <w:t>26.300</w:t>
            </w:r>
          </w:p>
        </w:tc>
        <w:tc>
          <w:tcPr>
            <w:tcW w:w="1232" w:type="dxa"/>
            <w:noWrap/>
            <w:vAlign w:val="bottom"/>
          </w:tcPr>
          <w:p w14:paraId="40AB0037" w14:textId="77777777" w:rsidR="00B01394" w:rsidRPr="00037A46" w:rsidRDefault="00B01394" w:rsidP="00D93D3E">
            <w:pPr>
              <w:spacing w:before="0" w:after="0"/>
              <w:ind w:left="113"/>
              <w:jc w:val="right"/>
              <w:rPr>
                <w:bCs/>
                <w:lang w:val="en-US"/>
              </w:rPr>
            </w:pPr>
            <w:r w:rsidRPr="00037A46">
              <w:rPr>
                <w:bCs/>
                <w:lang w:val="en-US"/>
              </w:rPr>
              <w:t>28.550</w:t>
            </w:r>
          </w:p>
        </w:tc>
        <w:tc>
          <w:tcPr>
            <w:tcW w:w="1232" w:type="dxa"/>
            <w:vAlign w:val="bottom"/>
          </w:tcPr>
          <w:p w14:paraId="7B341E8F" w14:textId="77777777" w:rsidR="00B01394" w:rsidRPr="00B01394" w:rsidRDefault="00B01394" w:rsidP="00D93D3E">
            <w:pPr>
              <w:spacing w:before="0" w:after="0"/>
              <w:ind w:left="113"/>
              <w:jc w:val="right"/>
              <w:rPr>
                <w:bCs/>
                <w:lang w:val="en-US"/>
              </w:rPr>
            </w:pPr>
            <w:r w:rsidRPr="00B01394">
              <w:rPr>
                <w:bCs/>
                <w:lang w:val="en-US"/>
              </w:rPr>
              <w:t>28.550</w:t>
            </w:r>
          </w:p>
        </w:tc>
        <w:tc>
          <w:tcPr>
            <w:tcW w:w="1232" w:type="dxa"/>
          </w:tcPr>
          <w:p w14:paraId="19855953" w14:textId="77777777" w:rsidR="00B01394" w:rsidRPr="00B01394" w:rsidRDefault="00B01394" w:rsidP="00D93D3E">
            <w:pPr>
              <w:spacing w:before="0" w:after="0"/>
              <w:ind w:left="113"/>
              <w:jc w:val="right"/>
              <w:rPr>
                <w:bCs/>
                <w:lang w:val="en-US"/>
              </w:rPr>
            </w:pPr>
            <w:r w:rsidRPr="00B01394">
              <w:rPr>
                <w:bCs/>
                <w:lang w:val="en-US"/>
              </w:rPr>
              <w:t>30.200</w:t>
            </w:r>
          </w:p>
        </w:tc>
      </w:tr>
      <w:tr w:rsidR="00B01394" w:rsidRPr="00037A46" w14:paraId="057E8915" w14:textId="77777777" w:rsidTr="00D93D3E">
        <w:trPr>
          <w:trHeight w:val="300"/>
          <w:jc w:val="center"/>
        </w:trPr>
        <w:tc>
          <w:tcPr>
            <w:tcW w:w="1305" w:type="dxa"/>
            <w:shd w:val="clear" w:color="auto" w:fill="C0C0C0"/>
            <w:noWrap/>
            <w:vAlign w:val="bottom"/>
          </w:tcPr>
          <w:p w14:paraId="13B7F4F4" w14:textId="77777777" w:rsidR="00B01394" w:rsidRPr="00037A46" w:rsidRDefault="00B01394" w:rsidP="00D93D3E">
            <w:pPr>
              <w:spacing w:before="0" w:after="0"/>
              <w:ind w:hanging="764"/>
              <w:jc w:val="right"/>
              <w:rPr>
                <w:b/>
                <w:bCs/>
                <w:lang w:val="en-US"/>
              </w:rPr>
            </w:pPr>
            <w:r w:rsidRPr="00037A46">
              <w:rPr>
                <w:b/>
                <w:bCs/>
                <w:lang w:val="en-US"/>
              </w:rPr>
              <w:t>4</w:t>
            </w:r>
          </w:p>
        </w:tc>
        <w:tc>
          <w:tcPr>
            <w:tcW w:w="1333" w:type="dxa"/>
            <w:noWrap/>
            <w:vAlign w:val="bottom"/>
          </w:tcPr>
          <w:p w14:paraId="133CF65B" w14:textId="77777777" w:rsidR="00B01394" w:rsidRPr="00037A46" w:rsidRDefault="00B01394" w:rsidP="00D93D3E">
            <w:pPr>
              <w:spacing w:before="0" w:after="0"/>
              <w:ind w:left="214"/>
              <w:jc w:val="right"/>
              <w:rPr>
                <w:bCs/>
                <w:lang w:val="en-US"/>
              </w:rPr>
            </w:pPr>
            <w:r w:rsidRPr="00037A46">
              <w:rPr>
                <w:bCs/>
                <w:lang w:val="en-US"/>
              </w:rPr>
              <w:t>24.050</w:t>
            </w:r>
          </w:p>
        </w:tc>
        <w:tc>
          <w:tcPr>
            <w:tcW w:w="1275" w:type="dxa"/>
            <w:noWrap/>
            <w:vAlign w:val="bottom"/>
          </w:tcPr>
          <w:p w14:paraId="24C3C000" w14:textId="77777777" w:rsidR="00B01394" w:rsidRPr="00037A46" w:rsidRDefault="00B01394" w:rsidP="00D93D3E">
            <w:pPr>
              <w:spacing w:before="0" w:after="0"/>
              <w:ind w:left="156"/>
              <w:jc w:val="right"/>
              <w:rPr>
                <w:bCs/>
                <w:lang w:val="en-US"/>
              </w:rPr>
            </w:pPr>
            <w:r w:rsidRPr="00037A46">
              <w:rPr>
                <w:bCs/>
                <w:lang w:val="en-US"/>
              </w:rPr>
              <w:t>26.300</w:t>
            </w:r>
          </w:p>
        </w:tc>
        <w:tc>
          <w:tcPr>
            <w:tcW w:w="1232" w:type="dxa"/>
            <w:noWrap/>
            <w:vAlign w:val="bottom"/>
          </w:tcPr>
          <w:p w14:paraId="04A989A9" w14:textId="77777777" w:rsidR="00B01394" w:rsidRPr="00037A46" w:rsidRDefault="00B01394" w:rsidP="00D93D3E">
            <w:pPr>
              <w:spacing w:before="0" w:after="0"/>
              <w:ind w:left="113"/>
              <w:jc w:val="right"/>
              <w:rPr>
                <w:bCs/>
                <w:lang w:val="en-US"/>
              </w:rPr>
            </w:pPr>
            <w:r w:rsidRPr="00037A46">
              <w:rPr>
                <w:bCs/>
                <w:lang w:val="en-US"/>
              </w:rPr>
              <w:t>28.550</w:t>
            </w:r>
          </w:p>
        </w:tc>
        <w:tc>
          <w:tcPr>
            <w:tcW w:w="1232" w:type="dxa"/>
            <w:vAlign w:val="bottom"/>
          </w:tcPr>
          <w:p w14:paraId="7712BAB5" w14:textId="77777777" w:rsidR="00B01394" w:rsidRPr="00B01394" w:rsidRDefault="00B01394" w:rsidP="00D93D3E">
            <w:pPr>
              <w:spacing w:before="0" w:after="0"/>
              <w:ind w:left="113"/>
              <w:jc w:val="right"/>
              <w:rPr>
                <w:bCs/>
                <w:lang w:val="en-US"/>
              </w:rPr>
            </w:pPr>
            <w:r w:rsidRPr="00B01394">
              <w:rPr>
                <w:bCs/>
                <w:lang w:val="en-US"/>
              </w:rPr>
              <w:t>28.550</w:t>
            </w:r>
          </w:p>
        </w:tc>
        <w:tc>
          <w:tcPr>
            <w:tcW w:w="1232" w:type="dxa"/>
          </w:tcPr>
          <w:p w14:paraId="2491B94D" w14:textId="77777777" w:rsidR="00B01394" w:rsidRPr="00B01394" w:rsidRDefault="00B01394" w:rsidP="00D93D3E">
            <w:pPr>
              <w:spacing w:before="0" w:after="0"/>
              <w:ind w:left="113"/>
              <w:jc w:val="right"/>
              <w:rPr>
                <w:bCs/>
                <w:lang w:val="en-US"/>
              </w:rPr>
            </w:pPr>
            <w:r w:rsidRPr="00B01394">
              <w:rPr>
                <w:bCs/>
                <w:lang w:val="en-US"/>
              </w:rPr>
              <w:t>30.200</w:t>
            </w:r>
          </w:p>
        </w:tc>
      </w:tr>
      <w:tr w:rsidR="00B01394" w:rsidRPr="00037A46" w14:paraId="039F0C9F" w14:textId="77777777" w:rsidTr="00D93D3E">
        <w:trPr>
          <w:trHeight w:val="300"/>
          <w:jc w:val="center"/>
        </w:trPr>
        <w:tc>
          <w:tcPr>
            <w:tcW w:w="1305" w:type="dxa"/>
            <w:shd w:val="clear" w:color="auto" w:fill="C0C0C0"/>
            <w:noWrap/>
            <w:vAlign w:val="bottom"/>
          </w:tcPr>
          <w:p w14:paraId="625D9064" w14:textId="77777777" w:rsidR="00B01394" w:rsidRPr="00037A46" w:rsidRDefault="00B01394" w:rsidP="00D93D3E">
            <w:pPr>
              <w:spacing w:before="0" w:after="0"/>
              <w:ind w:hanging="764"/>
              <w:jc w:val="right"/>
              <w:rPr>
                <w:b/>
                <w:bCs/>
                <w:lang w:val="en-US"/>
              </w:rPr>
            </w:pPr>
            <w:r w:rsidRPr="00037A46">
              <w:rPr>
                <w:b/>
                <w:bCs/>
                <w:lang w:val="en-US"/>
              </w:rPr>
              <w:t>5</w:t>
            </w:r>
          </w:p>
        </w:tc>
        <w:tc>
          <w:tcPr>
            <w:tcW w:w="1333" w:type="dxa"/>
            <w:noWrap/>
            <w:vAlign w:val="bottom"/>
          </w:tcPr>
          <w:p w14:paraId="3A793B26" w14:textId="77777777" w:rsidR="00B01394" w:rsidRPr="00037A46" w:rsidRDefault="00B01394" w:rsidP="00D93D3E">
            <w:pPr>
              <w:spacing w:before="0" w:after="0"/>
              <w:ind w:left="214"/>
              <w:jc w:val="right"/>
              <w:rPr>
                <w:bCs/>
                <w:lang w:val="en-US"/>
              </w:rPr>
            </w:pPr>
            <w:r w:rsidRPr="00037A46">
              <w:rPr>
                <w:bCs/>
                <w:lang w:val="en-US"/>
              </w:rPr>
              <w:t>24.050</w:t>
            </w:r>
          </w:p>
        </w:tc>
        <w:tc>
          <w:tcPr>
            <w:tcW w:w="1275" w:type="dxa"/>
            <w:noWrap/>
            <w:vAlign w:val="bottom"/>
          </w:tcPr>
          <w:p w14:paraId="57DEED15" w14:textId="77777777" w:rsidR="00B01394" w:rsidRPr="00037A46" w:rsidRDefault="00B01394" w:rsidP="00D93D3E">
            <w:pPr>
              <w:spacing w:before="0" w:after="0"/>
              <w:ind w:left="156"/>
              <w:jc w:val="right"/>
              <w:rPr>
                <w:bCs/>
                <w:lang w:val="en-US"/>
              </w:rPr>
            </w:pPr>
            <w:r w:rsidRPr="00037A46">
              <w:rPr>
                <w:bCs/>
                <w:lang w:val="en-US"/>
              </w:rPr>
              <w:t>26.300</w:t>
            </w:r>
          </w:p>
        </w:tc>
        <w:tc>
          <w:tcPr>
            <w:tcW w:w="1232" w:type="dxa"/>
            <w:noWrap/>
            <w:vAlign w:val="bottom"/>
          </w:tcPr>
          <w:p w14:paraId="1E3A1506" w14:textId="77777777" w:rsidR="00B01394" w:rsidRPr="00037A46" w:rsidRDefault="00B01394" w:rsidP="00D93D3E">
            <w:pPr>
              <w:spacing w:before="0" w:after="0"/>
              <w:ind w:left="113"/>
              <w:jc w:val="right"/>
              <w:rPr>
                <w:bCs/>
                <w:lang w:val="en-US"/>
              </w:rPr>
            </w:pPr>
            <w:r w:rsidRPr="00037A46">
              <w:rPr>
                <w:bCs/>
                <w:lang w:val="en-US"/>
              </w:rPr>
              <w:t>28.550</w:t>
            </w:r>
          </w:p>
        </w:tc>
        <w:tc>
          <w:tcPr>
            <w:tcW w:w="1232" w:type="dxa"/>
            <w:vAlign w:val="bottom"/>
          </w:tcPr>
          <w:p w14:paraId="35454B37" w14:textId="77777777" w:rsidR="00B01394" w:rsidRPr="00B01394" w:rsidRDefault="00B01394" w:rsidP="00D93D3E">
            <w:pPr>
              <w:spacing w:before="0" w:after="0"/>
              <w:ind w:left="113"/>
              <w:jc w:val="right"/>
              <w:rPr>
                <w:bCs/>
                <w:lang w:val="en-US"/>
              </w:rPr>
            </w:pPr>
            <w:r w:rsidRPr="00B01394">
              <w:rPr>
                <w:bCs/>
                <w:lang w:val="en-US"/>
              </w:rPr>
              <w:t>28.550</w:t>
            </w:r>
          </w:p>
        </w:tc>
        <w:tc>
          <w:tcPr>
            <w:tcW w:w="1232" w:type="dxa"/>
          </w:tcPr>
          <w:p w14:paraId="3E63541F" w14:textId="77777777" w:rsidR="00B01394" w:rsidRPr="00B01394" w:rsidRDefault="00B01394" w:rsidP="00D93D3E">
            <w:pPr>
              <w:spacing w:before="0" w:after="0"/>
              <w:ind w:left="113"/>
              <w:jc w:val="right"/>
              <w:rPr>
                <w:bCs/>
                <w:lang w:val="en-US"/>
              </w:rPr>
            </w:pPr>
            <w:r w:rsidRPr="00B01394">
              <w:rPr>
                <w:bCs/>
                <w:lang w:val="en-US"/>
              </w:rPr>
              <w:t>30.200</w:t>
            </w:r>
          </w:p>
        </w:tc>
      </w:tr>
      <w:tr w:rsidR="00B01394" w:rsidRPr="00037A46" w14:paraId="2BB73DC6" w14:textId="77777777" w:rsidTr="00D93D3E">
        <w:trPr>
          <w:trHeight w:val="300"/>
          <w:jc w:val="center"/>
        </w:trPr>
        <w:tc>
          <w:tcPr>
            <w:tcW w:w="1305" w:type="dxa"/>
            <w:shd w:val="clear" w:color="auto" w:fill="C0C0C0"/>
            <w:noWrap/>
            <w:vAlign w:val="bottom"/>
          </w:tcPr>
          <w:p w14:paraId="07B3DDB2" w14:textId="77777777" w:rsidR="00B01394" w:rsidRPr="00037A46" w:rsidRDefault="00B01394" w:rsidP="00D93D3E">
            <w:pPr>
              <w:spacing w:before="0" w:after="0"/>
              <w:ind w:hanging="764"/>
              <w:jc w:val="right"/>
              <w:rPr>
                <w:b/>
                <w:bCs/>
                <w:lang w:val="en-US"/>
              </w:rPr>
            </w:pPr>
            <w:r w:rsidRPr="00037A46">
              <w:rPr>
                <w:b/>
                <w:bCs/>
                <w:lang w:val="en-US"/>
              </w:rPr>
              <w:t>6</w:t>
            </w:r>
          </w:p>
        </w:tc>
        <w:tc>
          <w:tcPr>
            <w:tcW w:w="1333" w:type="dxa"/>
            <w:noWrap/>
            <w:vAlign w:val="bottom"/>
          </w:tcPr>
          <w:p w14:paraId="1A4CB668" w14:textId="77777777" w:rsidR="00B01394" w:rsidRPr="00037A46" w:rsidRDefault="00B01394" w:rsidP="00D93D3E">
            <w:pPr>
              <w:spacing w:before="0" w:after="0"/>
              <w:ind w:left="214"/>
              <w:jc w:val="right"/>
              <w:rPr>
                <w:bCs/>
                <w:lang w:val="en-US"/>
              </w:rPr>
            </w:pPr>
            <w:r w:rsidRPr="00037A46">
              <w:rPr>
                <w:bCs/>
                <w:lang w:val="en-US"/>
              </w:rPr>
              <w:t>25.550</w:t>
            </w:r>
          </w:p>
        </w:tc>
        <w:tc>
          <w:tcPr>
            <w:tcW w:w="1275" w:type="dxa"/>
            <w:noWrap/>
            <w:vAlign w:val="bottom"/>
          </w:tcPr>
          <w:p w14:paraId="0BFE64DD" w14:textId="77777777" w:rsidR="00B01394" w:rsidRPr="00037A46" w:rsidRDefault="00B01394" w:rsidP="00D93D3E">
            <w:pPr>
              <w:spacing w:before="0" w:after="0"/>
              <w:ind w:left="156"/>
              <w:jc w:val="right"/>
              <w:rPr>
                <w:bCs/>
                <w:lang w:val="en-US"/>
              </w:rPr>
            </w:pPr>
            <w:r w:rsidRPr="00037A46">
              <w:rPr>
                <w:bCs/>
                <w:lang w:val="en-US"/>
              </w:rPr>
              <w:t>27.800</w:t>
            </w:r>
          </w:p>
        </w:tc>
        <w:tc>
          <w:tcPr>
            <w:tcW w:w="1232" w:type="dxa"/>
            <w:noWrap/>
            <w:vAlign w:val="bottom"/>
          </w:tcPr>
          <w:p w14:paraId="397024CA" w14:textId="77777777" w:rsidR="00B01394" w:rsidRPr="00037A46" w:rsidRDefault="00B01394" w:rsidP="00D93D3E">
            <w:pPr>
              <w:spacing w:before="0" w:after="0"/>
              <w:ind w:left="113"/>
              <w:jc w:val="right"/>
              <w:rPr>
                <w:bCs/>
                <w:lang w:val="en-US"/>
              </w:rPr>
            </w:pPr>
            <w:r w:rsidRPr="00037A46">
              <w:rPr>
                <w:bCs/>
                <w:lang w:val="en-US"/>
              </w:rPr>
              <w:t>30.000</w:t>
            </w:r>
          </w:p>
        </w:tc>
        <w:tc>
          <w:tcPr>
            <w:tcW w:w="1232" w:type="dxa"/>
            <w:vAlign w:val="bottom"/>
          </w:tcPr>
          <w:p w14:paraId="1E401D32" w14:textId="77777777" w:rsidR="00B01394" w:rsidRPr="00B01394" w:rsidRDefault="00B01394" w:rsidP="00D93D3E">
            <w:pPr>
              <w:spacing w:before="0" w:after="0"/>
              <w:ind w:left="113"/>
              <w:jc w:val="right"/>
              <w:rPr>
                <w:bCs/>
                <w:lang w:val="en-US"/>
              </w:rPr>
            </w:pPr>
            <w:r w:rsidRPr="00B01394">
              <w:rPr>
                <w:bCs/>
                <w:lang w:val="en-US"/>
              </w:rPr>
              <w:t>30.000</w:t>
            </w:r>
          </w:p>
        </w:tc>
        <w:tc>
          <w:tcPr>
            <w:tcW w:w="1232" w:type="dxa"/>
          </w:tcPr>
          <w:p w14:paraId="1CACC967" w14:textId="77777777" w:rsidR="00B01394" w:rsidRPr="00B01394" w:rsidRDefault="00B01394" w:rsidP="00D93D3E">
            <w:pPr>
              <w:spacing w:before="0" w:after="0"/>
              <w:ind w:left="113"/>
              <w:jc w:val="right"/>
              <w:rPr>
                <w:bCs/>
                <w:lang w:val="en-US"/>
              </w:rPr>
            </w:pPr>
            <w:r w:rsidRPr="00B01394">
              <w:rPr>
                <w:bCs/>
                <w:lang w:val="en-US"/>
              </w:rPr>
              <w:t>31.700</w:t>
            </w:r>
          </w:p>
        </w:tc>
      </w:tr>
      <w:tr w:rsidR="00B01394" w:rsidRPr="00037A46" w14:paraId="32AD1B7B" w14:textId="77777777" w:rsidTr="00D93D3E">
        <w:trPr>
          <w:trHeight w:val="300"/>
          <w:jc w:val="center"/>
        </w:trPr>
        <w:tc>
          <w:tcPr>
            <w:tcW w:w="1305" w:type="dxa"/>
            <w:shd w:val="clear" w:color="auto" w:fill="C0C0C0"/>
            <w:noWrap/>
            <w:vAlign w:val="bottom"/>
          </w:tcPr>
          <w:p w14:paraId="2FC9A81A" w14:textId="77777777" w:rsidR="00B01394" w:rsidRPr="00037A46" w:rsidRDefault="00B01394" w:rsidP="00D93D3E">
            <w:pPr>
              <w:spacing w:before="0" w:after="0"/>
              <w:ind w:hanging="764"/>
              <w:jc w:val="right"/>
              <w:rPr>
                <w:b/>
                <w:bCs/>
                <w:lang w:val="en-US"/>
              </w:rPr>
            </w:pPr>
            <w:r w:rsidRPr="00037A46">
              <w:rPr>
                <w:b/>
                <w:bCs/>
                <w:lang w:val="en-US"/>
              </w:rPr>
              <w:t>7</w:t>
            </w:r>
          </w:p>
        </w:tc>
        <w:tc>
          <w:tcPr>
            <w:tcW w:w="1333" w:type="dxa"/>
            <w:noWrap/>
            <w:vAlign w:val="bottom"/>
          </w:tcPr>
          <w:p w14:paraId="6642B8BF" w14:textId="77777777" w:rsidR="00B01394" w:rsidRPr="00037A46" w:rsidRDefault="00B01394" w:rsidP="00D93D3E">
            <w:pPr>
              <w:spacing w:before="0" w:after="0"/>
              <w:ind w:left="214"/>
              <w:jc w:val="right"/>
              <w:rPr>
                <w:bCs/>
                <w:lang w:val="en-US"/>
              </w:rPr>
            </w:pPr>
            <w:r w:rsidRPr="00037A46">
              <w:rPr>
                <w:bCs/>
                <w:lang w:val="en-US"/>
              </w:rPr>
              <w:t>25.550</w:t>
            </w:r>
          </w:p>
        </w:tc>
        <w:tc>
          <w:tcPr>
            <w:tcW w:w="1275" w:type="dxa"/>
            <w:noWrap/>
            <w:vAlign w:val="bottom"/>
          </w:tcPr>
          <w:p w14:paraId="28B66648" w14:textId="77777777" w:rsidR="00B01394" w:rsidRPr="00037A46" w:rsidRDefault="00B01394" w:rsidP="00D93D3E">
            <w:pPr>
              <w:spacing w:before="0" w:after="0"/>
              <w:ind w:left="156"/>
              <w:jc w:val="right"/>
              <w:rPr>
                <w:bCs/>
                <w:lang w:val="en-US"/>
              </w:rPr>
            </w:pPr>
            <w:r w:rsidRPr="00037A46">
              <w:rPr>
                <w:bCs/>
                <w:lang w:val="en-US"/>
              </w:rPr>
              <w:t>27.800</w:t>
            </w:r>
          </w:p>
        </w:tc>
        <w:tc>
          <w:tcPr>
            <w:tcW w:w="1232" w:type="dxa"/>
            <w:noWrap/>
            <w:vAlign w:val="bottom"/>
          </w:tcPr>
          <w:p w14:paraId="787EAB66" w14:textId="77777777" w:rsidR="00B01394" w:rsidRPr="00037A46" w:rsidRDefault="00B01394" w:rsidP="00D93D3E">
            <w:pPr>
              <w:spacing w:before="0" w:after="0"/>
              <w:ind w:left="113"/>
              <w:jc w:val="right"/>
              <w:rPr>
                <w:bCs/>
                <w:lang w:val="en-US"/>
              </w:rPr>
            </w:pPr>
            <w:r w:rsidRPr="00037A46">
              <w:rPr>
                <w:bCs/>
                <w:lang w:val="en-US"/>
              </w:rPr>
              <w:t>30.000</w:t>
            </w:r>
          </w:p>
        </w:tc>
        <w:tc>
          <w:tcPr>
            <w:tcW w:w="1232" w:type="dxa"/>
            <w:vAlign w:val="bottom"/>
          </w:tcPr>
          <w:p w14:paraId="2E8260B1" w14:textId="77777777" w:rsidR="00B01394" w:rsidRPr="00B01394" w:rsidRDefault="00B01394" w:rsidP="00D93D3E">
            <w:pPr>
              <w:spacing w:before="0" w:after="0"/>
              <w:ind w:left="113"/>
              <w:jc w:val="right"/>
              <w:rPr>
                <w:bCs/>
                <w:lang w:val="en-US"/>
              </w:rPr>
            </w:pPr>
            <w:r w:rsidRPr="00B01394">
              <w:rPr>
                <w:bCs/>
                <w:lang w:val="en-US"/>
              </w:rPr>
              <w:t>30.000</w:t>
            </w:r>
          </w:p>
        </w:tc>
        <w:tc>
          <w:tcPr>
            <w:tcW w:w="1232" w:type="dxa"/>
          </w:tcPr>
          <w:p w14:paraId="5AC42ADC" w14:textId="77777777" w:rsidR="00B01394" w:rsidRPr="00B01394" w:rsidRDefault="00B01394" w:rsidP="00D93D3E">
            <w:pPr>
              <w:spacing w:before="0" w:after="0"/>
              <w:ind w:left="113"/>
              <w:jc w:val="right"/>
              <w:rPr>
                <w:bCs/>
                <w:lang w:val="en-US"/>
              </w:rPr>
            </w:pPr>
            <w:r w:rsidRPr="00B01394">
              <w:rPr>
                <w:bCs/>
                <w:lang w:val="en-US"/>
              </w:rPr>
              <w:t>31.700</w:t>
            </w:r>
          </w:p>
        </w:tc>
      </w:tr>
      <w:tr w:rsidR="00B01394" w:rsidRPr="00037A46" w14:paraId="3B0D6C6E" w14:textId="77777777" w:rsidTr="00D93D3E">
        <w:trPr>
          <w:trHeight w:val="300"/>
          <w:jc w:val="center"/>
        </w:trPr>
        <w:tc>
          <w:tcPr>
            <w:tcW w:w="1305" w:type="dxa"/>
            <w:shd w:val="clear" w:color="auto" w:fill="C0C0C0"/>
            <w:noWrap/>
            <w:vAlign w:val="bottom"/>
          </w:tcPr>
          <w:p w14:paraId="36040431" w14:textId="77777777" w:rsidR="00B01394" w:rsidRPr="00037A46" w:rsidRDefault="00B01394" w:rsidP="00D93D3E">
            <w:pPr>
              <w:spacing w:before="0" w:after="0"/>
              <w:ind w:hanging="764"/>
              <w:jc w:val="right"/>
              <w:rPr>
                <w:b/>
                <w:bCs/>
                <w:lang w:val="en-US"/>
              </w:rPr>
            </w:pPr>
            <w:r w:rsidRPr="00037A46">
              <w:rPr>
                <w:b/>
                <w:bCs/>
                <w:lang w:val="en-US"/>
              </w:rPr>
              <w:t>8</w:t>
            </w:r>
          </w:p>
        </w:tc>
        <w:tc>
          <w:tcPr>
            <w:tcW w:w="1333" w:type="dxa"/>
            <w:noWrap/>
            <w:vAlign w:val="bottom"/>
          </w:tcPr>
          <w:p w14:paraId="5321A2B7" w14:textId="77777777" w:rsidR="00B01394" w:rsidRPr="00037A46" w:rsidRDefault="00B01394" w:rsidP="00D93D3E">
            <w:pPr>
              <w:spacing w:before="0" w:after="0"/>
              <w:ind w:left="214"/>
              <w:jc w:val="right"/>
              <w:rPr>
                <w:bCs/>
                <w:lang w:val="en-US"/>
              </w:rPr>
            </w:pPr>
            <w:r w:rsidRPr="00037A46">
              <w:rPr>
                <w:bCs/>
                <w:lang w:val="en-US"/>
              </w:rPr>
              <w:t>25.550</w:t>
            </w:r>
          </w:p>
        </w:tc>
        <w:tc>
          <w:tcPr>
            <w:tcW w:w="1275" w:type="dxa"/>
            <w:noWrap/>
            <w:vAlign w:val="bottom"/>
          </w:tcPr>
          <w:p w14:paraId="4C6C3B4B" w14:textId="77777777" w:rsidR="00B01394" w:rsidRPr="00037A46" w:rsidRDefault="00B01394" w:rsidP="00D93D3E">
            <w:pPr>
              <w:spacing w:before="0" w:after="0"/>
              <w:ind w:left="156"/>
              <w:jc w:val="right"/>
              <w:rPr>
                <w:bCs/>
                <w:lang w:val="en-US"/>
              </w:rPr>
            </w:pPr>
            <w:r w:rsidRPr="00037A46">
              <w:rPr>
                <w:bCs/>
                <w:lang w:val="en-US"/>
              </w:rPr>
              <w:t>27.800</w:t>
            </w:r>
          </w:p>
        </w:tc>
        <w:tc>
          <w:tcPr>
            <w:tcW w:w="1232" w:type="dxa"/>
            <w:noWrap/>
            <w:vAlign w:val="bottom"/>
          </w:tcPr>
          <w:p w14:paraId="6F2B8CE7" w14:textId="77777777" w:rsidR="00B01394" w:rsidRPr="00037A46" w:rsidRDefault="00B01394" w:rsidP="00D93D3E">
            <w:pPr>
              <w:spacing w:before="0" w:after="0"/>
              <w:ind w:left="113"/>
              <w:jc w:val="right"/>
              <w:rPr>
                <w:bCs/>
                <w:lang w:val="en-US"/>
              </w:rPr>
            </w:pPr>
            <w:r w:rsidRPr="00037A46">
              <w:rPr>
                <w:bCs/>
                <w:lang w:val="en-US"/>
              </w:rPr>
              <w:t>30.000</w:t>
            </w:r>
          </w:p>
        </w:tc>
        <w:tc>
          <w:tcPr>
            <w:tcW w:w="1232" w:type="dxa"/>
            <w:vAlign w:val="bottom"/>
          </w:tcPr>
          <w:p w14:paraId="74C95FE4" w14:textId="77777777" w:rsidR="00B01394" w:rsidRPr="00B01394" w:rsidRDefault="00B01394" w:rsidP="00D93D3E">
            <w:pPr>
              <w:spacing w:before="0" w:after="0"/>
              <w:ind w:left="113"/>
              <w:jc w:val="right"/>
              <w:rPr>
                <w:bCs/>
                <w:lang w:val="en-US"/>
              </w:rPr>
            </w:pPr>
            <w:r w:rsidRPr="00B01394">
              <w:rPr>
                <w:bCs/>
                <w:lang w:val="en-US"/>
              </w:rPr>
              <w:t>30.000</w:t>
            </w:r>
          </w:p>
        </w:tc>
        <w:tc>
          <w:tcPr>
            <w:tcW w:w="1232" w:type="dxa"/>
          </w:tcPr>
          <w:p w14:paraId="6C70B645" w14:textId="77777777" w:rsidR="00B01394" w:rsidRPr="00B01394" w:rsidRDefault="00B01394" w:rsidP="00D93D3E">
            <w:pPr>
              <w:spacing w:before="0" w:after="0"/>
              <w:ind w:left="113"/>
              <w:jc w:val="right"/>
              <w:rPr>
                <w:bCs/>
                <w:lang w:val="en-US"/>
              </w:rPr>
            </w:pPr>
            <w:r w:rsidRPr="00B01394">
              <w:rPr>
                <w:bCs/>
                <w:lang w:val="en-US"/>
              </w:rPr>
              <w:t>31.700</w:t>
            </w:r>
          </w:p>
        </w:tc>
      </w:tr>
      <w:tr w:rsidR="00B01394" w:rsidRPr="00037A46" w14:paraId="6A99022A" w14:textId="77777777" w:rsidTr="00D93D3E">
        <w:trPr>
          <w:trHeight w:val="300"/>
          <w:jc w:val="center"/>
        </w:trPr>
        <w:tc>
          <w:tcPr>
            <w:tcW w:w="1305" w:type="dxa"/>
            <w:shd w:val="clear" w:color="auto" w:fill="C0C0C0"/>
            <w:noWrap/>
            <w:vAlign w:val="bottom"/>
          </w:tcPr>
          <w:p w14:paraId="0D057914" w14:textId="77777777" w:rsidR="00B01394" w:rsidRPr="00037A46" w:rsidRDefault="00B01394" w:rsidP="00D93D3E">
            <w:pPr>
              <w:spacing w:before="0" w:after="0"/>
              <w:ind w:hanging="764"/>
              <w:jc w:val="right"/>
              <w:rPr>
                <w:b/>
                <w:bCs/>
                <w:lang w:val="en-US"/>
              </w:rPr>
            </w:pPr>
            <w:r w:rsidRPr="00037A46">
              <w:rPr>
                <w:b/>
                <w:bCs/>
                <w:lang w:val="en-US"/>
              </w:rPr>
              <w:t>9</w:t>
            </w:r>
          </w:p>
        </w:tc>
        <w:tc>
          <w:tcPr>
            <w:tcW w:w="1333" w:type="dxa"/>
            <w:noWrap/>
            <w:vAlign w:val="bottom"/>
          </w:tcPr>
          <w:p w14:paraId="2602A1D3" w14:textId="77777777" w:rsidR="00B01394" w:rsidRPr="00037A46" w:rsidRDefault="00B01394" w:rsidP="00D93D3E">
            <w:pPr>
              <w:spacing w:before="0" w:after="0"/>
              <w:ind w:left="214"/>
              <w:jc w:val="right"/>
              <w:rPr>
                <w:bCs/>
                <w:lang w:val="en-US"/>
              </w:rPr>
            </w:pPr>
            <w:r w:rsidRPr="00037A46">
              <w:rPr>
                <w:bCs/>
                <w:lang w:val="en-US"/>
              </w:rPr>
              <w:t>27.050</w:t>
            </w:r>
          </w:p>
        </w:tc>
        <w:tc>
          <w:tcPr>
            <w:tcW w:w="1275" w:type="dxa"/>
            <w:noWrap/>
            <w:vAlign w:val="bottom"/>
          </w:tcPr>
          <w:p w14:paraId="4E06DFE9" w14:textId="77777777" w:rsidR="00B01394" w:rsidRPr="00037A46" w:rsidRDefault="00B01394" w:rsidP="00D93D3E">
            <w:pPr>
              <w:spacing w:before="0" w:after="0"/>
              <w:ind w:left="156"/>
              <w:jc w:val="right"/>
              <w:rPr>
                <w:bCs/>
                <w:lang w:val="en-US"/>
              </w:rPr>
            </w:pPr>
            <w:r w:rsidRPr="00037A46">
              <w:rPr>
                <w:bCs/>
                <w:lang w:val="en-US"/>
              </w:rPr>
              <w:t>29.300</w:t>
            </w:r>
          </w:p>
        </w:tc>
        <w:tc>
          <w:tcPr>
            <w:tcW w:w="1232" w:type="dxa"/>
            <w:noWrap/>
            <w:vAlign w:val="bottom"/>
          </w:tcPr>
          <w:p w14:paraId="78C8D9B0" w14:textId="77777777" w:rsidR="00B01394" w:rsidRPr="00037A46" w:rsidRDefault="00B01394" w:rsidP="00D93D3E">
            <w:pPr>
              <w:spacing w:before="0" w:after="0"/>
              <w:ind w:left="113"/>
              <w:jc w:val="right"/>
              <w:rPr>
                <w:bCs/>
                <w:lang w:val="en-US"/>
              </w:rPr>
            </w:pPr>
            <w:r w:rsidRPr="00037A46">
              <w:rPr>
                <w:bCs/>
                <w:lang w:val="en-US"/>
              </w:rPr>
              <w:t>31.500</w:t>
            </w:r>
          </w:p>
        </w:tc>
        <w:tc>
          <w:tcPr>
            <w:tcW w:w="1232" w:type="dxa"/>
            <w:vAlign w:val="bottom"/>
          </w:tcPr>
          <w:p w14:paraId="4C54324B" w14:textId="77777777" w:rsidR="00B01394" w:rsidRPr="00B01394" w:rsidRDefault="00B01394" w:rsidP="00D93D3E">
            <w:pPr>
              <w:spacing w:before="0" w:after="0"/>
              <w:ind w:left="113"/>
              <w:jc w:val="right"/>
              <w:rPr>
                <w:bCs/>
                <w:lang w:val="en-US"/>
              </w:rPr>
            </w:pPr>
            <w:r w:rsidRPr="00B01394">
              <w:rPr>
                <w:bCs/>
                <w:lang w:val="en-US"/>
              </w:rPr>
              <w:t>31.500</w:t>
            </w:r>
          </w:p>
        </w:tc>
        <w:tc>
          <w:tcPr>
            <w:tcW w:w="1232" w:type="dxa"/>
          </w:tcPr>
          <w:p w14:paraId="551A3CBD" w14:textId="77777777" w:rsidR="00B01394" w:rsidRPr="00B01394" w:rsidRDefault="00B01394" w:rsidP="00D93D3E">
            <w:pPr>
              <w:spacing w:before="0" w:after="0"/>
              <w:ind w:left="113"/>
              <w:jc w:val="right"/>
              <w:rPr>
                <w:bCs/>
                <w:lang w:val="en-US"/>
              </w:rPr>
            </w:pPr>
            <w:r w:rsidRPr="00B01394">
              <w:rPr>
                <w:bCs/>
                <w:lang w:val="en-US"/>
              </w:rPr>
              <w:t>33.150</w:t>
            </w:r>
          </w:p>
        </w:tc>
      </w:tr>
      <w:tr w:rsidR="00B01394" w:rsidRPr="00037A46" w14:paraId="635E8330" w14:textId="77777777" w:rsidTr="00D93D3E">
        <w:trPr>
          <w:trHeight w:val="300"/>
          <w:jc w:val="center"/>
        </w:trPr>
        <w:tc>
          <w:tcPr>
            <w:tcW w:w="1305" w:type="dxa"/>
            <w:shd w:val="clear" w:color="auto" w:fill="C0C0C0"/>
            <w:noWrap/>
            <w:vAlign w:val="bottom"/>
          </w:tcPr>
          <w:p w14:paraId="0AF4E77E" w14:textId="77777777" w:rsidR="00B01394" w:rsidRPr="00037A46" w:rsidRDefault="00B01394" w:rsidP="00D93D3E">
            <w:pPr>
              <w:spacing w:before="0" w:after="0"/>
              <w:ind w:hanging="764"/>
              <w:jc w:val="right"/>
              <w:rPr>
                <w:b/>
                <w:bCs/>
                <w:lang w:val="en-US"/>
              </w:rPr>
            </w:pPr>
            <w:r w:rsidRPr="00037A46">
              <w:rPr>
                <w:b/>
                <w:bCs/>
                <w:lang w:val="en-US"/>
              </w:rPr>
              <w:t>10</w:t>
            </w:r>
          </w:p>
        </w:tc>
        <w:tc>
          <w:tcPr>
            <w:tcW w:w="1333" w:type="dxa"/>
            <w:noWrap/>
            <w:vAlign w:val="bottom"/>
          </w:tcPr>
          <w:p w14:paraId="70618544" w14:textId="77777777" w:rsidR="00B01394" w:rsidRPr="00037A46" w:rsidRDefault="00B01394" w:rsidP="00D93D3E">
            <w:pPr>
              <w:spacing w:before="0" w:after="0"/>
              <w:ind w:left="214"/>
              <w:jc w:val="right"/>
              <w:rPr>
                <w:bCs/>
                <w:lang w:val="en-US"/>
              </w:rPr>
            </w:pPr>
            <w:r w:rsidRPr="00037A46">
              <w:rPr>
                <w:bCs/>
                <w:lang w:val="en-US"/>
              </w:rPr>
              <w:t>27.050</w:t>
            </w:r>
          </w:p>
        </w:tc>
        <w:tc>
          <w:tcPr>
            <w:tcW w:w="1275" w:type="dxa"/>
            <w:noWrap/>
            <w:vAlign w:val="bottom"/>
          </w:tcPr>
          <w:p w14:paraId="68428041" w14:textId="77777777" w:rsidR="00B01394" w:rsidRPr="00037A46" w:rsidRDefault="00B01394" w:rsidP="00D93D3E">
            <w:pPr>
              <w:spacing w:before="0" w:after="0"/>
              <w:ind w:left="156"/>
              <w:jc w:val="right"/>
              <w:rPr>
                <w:bCs/>
                <w:lang w:val="en-US"/>
              </w:rPr>
            </w:pPr>
            <w:r w:rsidRPr="00037A46">
              <w:rPr>
                <w:bCs/>
                <w:lang w:val="en-US"/>
              </w:rPr>
              <w:t>29.300</w:t>
            </w:r>
          </w:p>
        </w:tc>
        <w:tc>
          <w:tcPr>
            <w:tcW w:w="1232" w:type="dxa"/>
            <w:noWrap/>
            <w:vAlign w:val="bottom"/>
          </w:tcPr>
          <w:p w14:paraId="5A3F35DF" w14:textId="77777777" w:rsidR="00B01394" w:rsidRPr="00037A46" w:rsidRDefault="00B01394" w:rsidP="00D93D3E">
            <w:pPr>
              <w:spacing w:before="0" w:after="0"/>
              <w:ind w:left="113"/>
              <w:jc w:val="right"/>
              <w:rPr>
                <w:bCs/>
                <w:lang w:val="en-US"/>
              </w:rPr>
            </w:pPr>
            <w:r w:rsidRPr="00037A46">
              <w:rPr>
                <w:bCs/>
                <w:lang w:val="en-US"/>
              </w:rPr>
              <w:t>31.500</w:t>
            </w:r>
          </w:p>
        </w:tc>
        <w:tc>
          <w:tcPr>
            <w:tcW w:w="1232" w:type="dxa"/>
            <w:vAlign w:val="bottom"/>
          </w:tcPr>
          <w:p w14:paraId="46029A4E" w14:textId="77777777" w:rsidR="00B01394" w:rsidRPr="00B01394" w:rsidRDefault="00B01394" w:rsidP="00D93D3E">
            <w:pPr>
              <w:spacing w:before="0" w:after="0"/>
              <w:ind w:left="113"/>
              <w:jc w:val="right"/>
              <w:rPr>
                <w:bCs/>
                <w:lang w:val="en-US"/>
              </w:rPr>
            </w:pPr>
            <w:r w:rsidRPr="00B01394">
              <w:rPr>
                <w:bCs/>
                <w:lang w:val="en-US"/>
              </w:rPr>
              <w:t>31.500</w:t>
            </w:r>
          </w:p>
        </w:tc>
        <w:tc>
          <w:tcPr>
            <w:tcW w:w="1232" w:type="dxa"/>
          </w:tcPr>
          <w:p w14:paraId="6CE68A8F" w14:textId="77777777" w:rsidR="00B01394" w:rsidRPr="00B01394" w:rsidRDefault="00B01394" w:rsidP="00D93D3E">
            <w:pPr>
              <w:spacing w:before="0" w:after="0"/>
              <w:ind w:left="113"/>
              <w:jc w:val="right"/>
              <w:rPr>
                <w:bCs/>
                <w:lang w:val="en-US"/>
              </w:rPr>
            </w:pPr>
            <w:r w:rsidRPr="00B01394">
              <w:rPr>
                <w:bCs/>
                <w:lang w:val="en-US"/>
              </w:rPr>
              <w:t>33.150</w:t>
            </w:r>
          </w:p>
        </w:tc>
      </w:tr>
      <w:tr w:rsidR="00B01394" w:rsidRPr="00037A46" w14:paraId="2FD26850" w14:textId="77777777" w:rsidTr="00D93D3E">
        <w:trPr>
          <w:trHeight w:val="300"/>
          <w:jc w:val="center"/>
        </w:trPr>
        <w:tc>
          <w:tcPr>
            <w:tcW w:w="1305" w:type="dxa"/>
            <w:shd w:val="clear" w:color="auto" w:fill="C0C0C0"/>
            <w:noWrap/>
            <w:vAlign w:val="bottom"/>
          </w:tcPr>
          <w:p w14:paraId="3BDBB05D" w14:textId="77777777" w:rsidR="00B01394" w:rsidRPr="00037A46" w:rsidRDefault="00B01394" w:rsidP="00D93D3E">
            <w:pPr>
              <w:spacing w:before="0" w:after="0"/>
              <w:ind w:hanging="764"/>
              <w:jc w:val="right"/>
              <w:rPr>
                <w:b/>
                <w:bCs/>
                <w:lang w:val="en-US"/>
              </w:rPr>
            </w:pPr>
            <w:r w:rsidRPr="00037A46">
              <w:rPr>
                <w:b/>
                <w:bCs/>
                <w:lang w:val="en-US"/>
              </w:rPr>
              <w:t>11</w:t>
            </w:r>
          </w:p>
        </w:tc>
        <w:tc>
          <w:tcPr>
            <w:tcW w:w="1333" w:type="dxa"/>
            <w:noWrap/>
            <w:vAlign w:val="bottom"/>
          </w:tcPr>
          <w:p w14:paraId="7609B726" w14:textId="77777777" w:rsidR="00B01394" w:rsidRPr="00037A46" w:rsidRDefault="00B01394" w:rsidP="00D93D3E">
            <w:pPr>
              <w:spacing w:before="0" w:after="0"/>
              <w:ind w:left="214"/>
              <w:jc w:val="right"/>
              <w:rPr>
                <w:bCs/>
                <w:lang w:val="en-US"/>
              </w:rPr>
            </w:pPr>
            <w:r w:rsidRPr="00037A46">
              <w:rPr>
                <w:bCs/>
                <w:lang w:val="en-US"/>
              </w:rPr>
              <w:t>27.050</w:t>
            </w:r>
          </w:p>
        </w:tc>
        <w:tc>
          <w:tcPr>
            <w:tcW w:w="1275" w:type="dxa"/>
            <w:noWrap/>
            <w:vAlign w:val="bottom"/>
          </w:tcPr>
          <w:p w14:paraId="6DC42510" w14:textId="77777777" w:rsidR="00B01394" w:rsidRPr="00037A46" w:rsidRDefault="00B01394" w:rsidP="00D93D3E">
            <w:pPr>
              <w:spacing w:before="0" w:after="0"/>
              <w:ind w:left="156"/>
              <w:jc w:val="right"/>
              <w:rPr>
                <w:bCs/>
                <w:lang w:val="en-US"/>
              </w:rPr>
            </w:pPr>
            <w:r w:rsidRPr="00037A46">
              <w:rPr>
                <w:bCs/>
                <w:lang w:val="en-US"/>
              </w:rPr>
              <w:t>29.300</w:t>
            </w:r>
          </w:p>
        </w:tc>
        <w:tc>
          <w:tcPr>
            <w:tcW w:w="1232" w:type="dxa"/>
            <w:noWrap/>
            <w:vAlign w:val="bottom"/>
          </w:tcPr>
          <w:p w14:paraId="18CEC52F" w14:textId="77777777" w:rsidR="00B01394" w:rsidRPr="00037A46" w:rsidRDefault="00B01394" w:rsidP="00D93D3E">
            <w:pPr>
              <w:spacing w:before="0" w:after="0"/>
              <w:ind w:left="113"/>
              <w:jc w:val="right"/>
              <w:rPr>
                <w:bCs/>
                <w:lang w:val="en-US"/>
              </w:rPr>
            </w:pPr>
            <w:r w:rsidRPr="00037A46">
              <w:rPr>
                <w:bCs/>
                <w:lang w:val="en-US"/>
              </w:rPr>
              <w:t>31.500</w:t>
            </w:r>
          </w:p>
        </w:tc>
        <w:tc>
          <w:tcPr>
            <w:tcW w:w="1232" w:type="dxa"/>
            <w:vAlign w:val="bottom"/>
          </w:tcPr>
          <w:p w14:paraId="4F6F64FB" w14:textId="77777777" w:rsidR="00B01394" w:rsidRPr="00B01394" w:rsidRDefault="00B01394" w:rsidP="00D93D3E">
            <w:pPr>
              <w:spacing w:before="0" w:after="0"/>
              <w:ind w:left="113"/>
              <w:jc w:val="right"/>
              <w:rPr>
                <w:bCs/>
                <w:lang w:val="en-US"/>
              </w:rPr>
            </w:pPr>
            <w:r w:rsidRPr="00B01394">
              <w:rPr>
                <w:bCs/>
                <w:lang w:val="en-US"/>
              </w:rPr>
              <w:t>31.500</w:t>
            </w:r>
          </w:p>
        </w:tc>
        <w:tc>
          <w:tcPr>
            <w:tcW w:w="1232" w:type="dxa"/>
          </w:tcPr>
          <w:p w14:paraId="7F81C0E7" w14:textId="77777777" w:rsidR="00B01394" w:rsidRPr="00B01394" w:rsidRDefault="00B01394" w:rsidP="00D93D3E">
            <w:pPr>
              <w:spacing w:before="0" w:after="0"/>
              <w:ind w:left="113"/>
              <w:jc w:val="right"/>
              <w:rPr>
                <w:bCs/>
                <w:lang w:val="en-US"/>
              </w:rPr>
            </w:pPr>
            <w:r w:rsidRPr="00B01394">
              <w:rPr>
                <w:bCs/>
                <w:lang w:val="en-US"/>
              </w:rPr>
              <w:t>33.150</w:t>
            </w:r>
          </w:p>
        </w:tc>
      </w:tr>
      <w:tr w:rsidR="00B01394" w:rsidRPr="00037A46" w14:paraId="132614CC" w14:textId="77777777" w:rsidTr="00D93D3E">
        <w:trPr>
          <w:trHeight w:val="300"/>
          <w:jc w:val="center"/>
        </w:trPr>
        <w:tc>
          <w:tcPr>
            <w:tcW w:w="1305" w:type="dxa"/>
            <w:shd w:val="clear" w:color="auto" w:fill="C0C0C0"/>
            <w:noWrap/>
            <w:vAlign w:val="bottom"/>
          </w:tcPr>
          <w:p w14:paraId="35F88B6C" w14:textId="77777777" w:rsidR="00B01394" w:rsidRPr="00037A46" w:rsidRDefault="00B01394" w:rsidP="00D93D3E">
            <w:pPr>
              <w:spacing w:before="0" w:after="0"/>
              <w:ind w:hanging="764"/>
              <w:jc w:val="right"/>
              <w:rPr>
                <w:b/>
                <w:bCs/>
                <w:lang w:val="en-US"/>
              </w:rPr>
            </w:pPr>
            <w:r w:rsidRPr="00037A46">
              <w:rPr>
                <w:b/>
                <w:bCs/>
                <w:lang w:val="en-US"/>
              </w:rPr>
              <w:t>12</w:t>
            </w:r>
          </w:p>
        </w:tc>
        <w:tc>
          <w:tcPr>
            <w:tcW w:w="1333" w:type="dxa"/>
            <w:noWrap/>
            <w:vAlign w:val="bottom"/>
          </w:tcPr>
          <w:p w14:paraId="1B097738" w14:textId="77777777" w:rsidR="00B01394" w:rsidRPr="00037A46" w:rsidRDefault="00B01394" w:rsidP="00D93D3E">
            <w:pPr>
              <w:spacing w:before="0" w:after="0"/>
              <w:ind w:left="214"/>
              <w:jc w:val="right"/>
              <w:rPr>
                <w:bCs/>
                <w:lang w:val="en-US"/>
              </w:rPr>
            </w:pPr>
            <w:r w:rsidRPr="00037A46">
              <w:rPr>
                <w:bCs/>
                <w:lang w:val="en-US"/>
              </w:rPr>
              <w:t>28.550</w:t>
            </w:r>
          </w:p>
        </w:tc>
        <w:tc>
          <w:tcPr>
            <w:tcW w:w="1275" w:type="dxa"/>
            <w:noWrap/>
            <w:vAlign w:val="bottom"/>
          </w:tcPr>
          <w:p w14:paraId="552F4FAC" w14:textId="77777777" w:rsidR="00B01394" w:rsidRPr="00037A46" w:rsidRDefault="00B01394" w:rsidP="00D93D3E">
            <w:pPr>
              <w:spacing w:before="0" w:after="0"/>
              <w:ind w:left="156"/>
              <w:jc w:val="right"/>
              <w:rPr>
                <w:bCs/>
                <w:lang w:val="en-US"/>
              </w:rPr>
            </w:pPr>
            <w:r w:rsidRPr="00037A46">
              <w:rPr>
                <w:bCs/>
                <w:lang w:val="en-US"/>
              </w:rPr>
              <w:t>30.750</w:t>
            </w:r>
          </w:p>
        </w:tc>
        <w:tc>
          <w:tcPr>
            <w:tcW w:w="1232" w:type="dxa"/>
            <w:noWrap/>
            <w:vAlign w:val="bottom"/>
          </w:tcPr>
          <w:p w14:paraId="13105965" w14:textId="77777777" w:rsidR="00B01394" w:rsidRPr="00037A46" w:rsidRDefault="00B01394" w:rsidP="00D93D3E">
            <w:pPr>
              <w:spacing w:before="0" w:after="0"/>
              <w:ind w:left="113"/>
              <w:jc w:val="right"/>
              <w:rPr>
                <w:bCs/>
                <w:lang w:val="en-US"/>
              </w:rPr>
            </w:pPr>
            <w:r w:rsidRPr="00037A46">
              <w:rPr>
                <w:bCs/>
                <w:lang w:val="en-US"/>
              </w:rPr>
              <w:t>33.000</w:t>
            </w:r>
          </w:p>
        </w:tc>
        <w:tc>
          <w:tcPr>
            <w:tcW w:w="1232" w:type="dxa"/>
            <w:vAlign w:val="bottom"/>
          </w:tcPr>
          <w:p w14:paraId="75423E59" w14:textId="77777777" w:rsidR="00B01394" w:rsidRPr="00B01394" w:rsidRDefault="00B01394" w:rsidP="00D93D3E">
            <w:pPr>
              <w:spacing w:before="0" w:after="0"/>
              <w:ind w:left="113"/>
              <w:jc w:val="right"/>
              <w:rPr>
                <w:bCs/>
                <w:lang w:val="en-US"/>
              </w:rPr>
            </w:pPr>
            <w:r w:rsidRPr="00B01394">
              <w:rPr>
                <w:bCs/>
                <w:lang w:val="en-US"/>
              </w:rPr>
              <w:t>33.000</w:t>
            </w:r>
          </w:p>
        </w:tc>
        <w:tc>
          <w:tcPr>
            <w:tcW w:w="1232" w:type="dxa"/>
          </w:tcPr>
          <w:p w14:paraId="095EC130" w14:textId="77777777" w:rsidR="00B01394" w:rsidRPr="00B01394" w:rsidRDefault="00B01394" w:rsidP="00D93D3E">
            <w:pPr>
              <w:spacing w:before="0" w:after="0"/>
              <w:ind w:left="113"/>
              <w:jc w:val="right"/>
              <w:rPr>
                <w:bCs/>
                <w:lang w:val="en-US"/>
              </w:rPr>
            </w:pPr>
            <w:r w:rsidRPr="00B01394">
              <w:rPr>
                <w:bCs/>
                <w:lang w:val="en-US"/>
              </w:rPr>
              <w:t>34.650</w:t>
            </w:r>
          </w:p>
        </w:tc>
      </w:tr>
      <w:tr w:rsidR="00B01394" w:rsidRPr="00037A46" w14:paraId="7913C44C" w14:textId="77777777" w:rsidTr="00D93D3E">
        <w:trPr>
          <w:trHeight w:val="300"/>
          <w:jc w:val="center"/>
        </w:trPr>
        <w:tc>
          <w:tcPr>
            <w:tcW w:w="1305" w:type="dxa"/>
            <w:shd w:val="clear" w:color="auto" w:fill="C0C0C0"/>
            <w:noWrap/>
            <w:vAlign w:val="bottom"/>
          </w:tcPr>
          <w:p w14:paraId="36F89F17" w14:textId="77777777" w:rsidR="00B01394" w:rsidRPr="00037A46" w:rsidRDefault="00B01394" w:rsidP="00D93D3E">
            <w:pPr>
              <w:spacing w:before="0" w:after="0"/>
              <w:ind w:hanging="764"/>
              <w:jc w:val="right"/>
              <w:rPr>
                <w:b/>
                <w:bCs/>
                <w:lang w:val="en-US"/>
              </w:rPr>
            </w:pPr>
            <w:r w:rsidRPr="00037A46">
              <w:rPr>
                <w:b/>
                <w:bCs/>
                <w:lang w:val="en-US"/>
              </w:rPr>
              <w:t>13</w:t>
            </w:r>
          </w:p>
        </w:tc>
        <w:tc>
          <w:tcPr>
            <w:tcW w:w="1333" w:type="dxa"/>
            <w:noWrap/>
            <w:vAlign w:val="bottom"/>
          </w:tcPr>
          <w:p w14:paraId="7AFC0C0B" w14:textId="77777777" w:rsidR="00B01394" w:rsidRPr="00037A46" w:rsidRDefault="00B01394" w:rsidP="00D93D3E">
            <w:pPr>
              <w:spacing w:before="0" w:after="0"/>
              <w:ind w:left="214"/>
              <w:jc w:val="right"/>
              <w:rPr>
                <w:bCs/>
                <w:lang w:val="en-US"/>
              </w:rPr>
            </w:pPr>
            <w:r w:rsidRPr="00037A46">
              <w:rPr>
                <w:bCs/>
                <w:lang w:val="en-US"/>
              </w:rPr>
              <w:t>28.550</w:t>
            </w:r>
          </w:p>
        </w:tc>
        <w:tc>
          <w:tcPr>
            <w:tcW w:w="1275" w:type="dxa"/>
            <w:noWrap/>
            <w:vAlign w:val="bottom"/>
          </w:tcPr>
          <w:p w14:paraId="32670845" w14:textId="77777777" w:rsidR="00B01394" w:rsidRPr="00037A46" w:rsidRDefault="00B01394" w:rsidP="00D93D3E">
            <w:pPr>
              <w:spacing w:before="0" w:after="0"/>
              <w:ind w:left="156"/>
              <w:jc w:val="right"/>
              <w:rPr>
                <w:bCs/>
                <w:lang w:val="en-US"/>
              </w:rPr>
            </w:pPr>
            <w:r w:rsidRPr="00037A46">
              <w:rPr>
                <w:bCs/>
                <w:lang w:val="en-US"/>
              </w:rPr>
              <w:t>30.750</w:t>
            </w:r>
          </w:p>
        </w:tc>
        <w:tc>
          <w:tcPr>
            <w:tcW w:w="1232" w:type="dxa"/>
            <w:noWrap/>
            <w:vAlign w:val="bottom"/>
          </w:tcPr>
          <w:p w14:paraId="35B505BA" w14:textId="77777777" w:rsidR="00B01394" w:rsidRPr="00037A46" w:rsidRDefault="00B01394" w:rsidP="00D93D3E">
            <w:pPr>
              <w:spacing w:before="0" w:after="0"/>
              <w:ind w:left="113"/>
              <w:jc w:val="right"/>
              <w:rPr>
                <w:bCs/>
                <w:lang w:val="en-US"/>
              </w:rPr>
            </w:pPr>
            <w:r w:rsidRPr="00037A46">
              <w:rPr>
                <w:bCs/>
                <w:lang w:val="en-US"/>
              </w:rPr>
              <w:t>33.000</w:t>
            </w:r>
          </w:p>
        </w:tc>
        <w:tc>
          <w:tcPr>
            <w:tcW w:w="1232" w:type="dxa"/>
            <w:vAlign w:val="bottom"/>
          </w:tcPr>
          <w:p w14:paraId="7CA96F0F" w14:textId="77777777" w:rsidR="00B01394" w:rsidRPr="00B01394" w:rsidRDefault="00B01394" w:rsidP="00D93D3E">
            <w:pPr>
              <w:spacing w:before="0" w:after="0"/>
              <w:ind w:left="113"/>
              <w:jc w:val="right"/>
              <w:rPr>
                <w:bCs/>
                <w:lang w:val="en-US"/>
              </w:rPr>
            </w:pPr>
            <w:r w:rsidRPr="00B01394">
              <w:rPr>
                <w:bCs/>
                <w:lang w:val="en-US"/>
              </w:rPr>
              <w:t>33.000</w:t>
            </w:r>
          </w:p>
        </w:tc>
        <w:tc>
          <w:tcPr>
            <w:tcW w:w="1232" w:type="dxa"/>
          </w:tcPr>
          <w:p w14:paraId="0B167F06" w14:textId="77777777" w:rsidR="00B01394" w:rsidRPr="00B01394" w:rsidRDefault="00B01394" w:rsidP="00D93D3E">
            <w:pPr>
              <w:spacing w:before="0" w:after="0"/>
              <w:ind w:left="113"/>
              <w:jc w:val="right"/>
              <w:rPr>
                <w:bCs/>
                <w:lang w:val="en-US"/>
              </w:rPr>
            </w:pPr>
            <w:r w:rsidRPr="00B01394">
              <w:rPr>
                <w:bCs/>
                <w:lang w:val="en-US"/>
              </w:rPr>
              <w:t>34.650</w:t>
            </w:r>
          </w:p>
        </w:tc>
      </w:tr>
      <w:tr w:rsidR="00B01394" w:rsidRPr="00037A46" w14:paraId="0A9E05C1" w14:textId="77777777" w:rsidTr="00D93D3E">
        <w:trPr>
          <w:trHeight w:val="300"/>
          <w:jc w:val="center"/>
        </w:trPr>
        <w:tc>
          <w:tcPr>
            <w:tcW w:w="1305" w:type="dxa"/>
            <w:shd w:val="clear" w:color="auto" w:fill="C0C0C0"/>
            <w:noWrap/>
            <w:vAlign w:val="bottom"/>
          </w:tcPr>
          <w:p w14:paraId="065E7D84" w14:textId="77777777" w:rsidR="00B01394" w:rsidRPr="00037A46" w:rsidRDefault="00B01394" w:rsidP="00D93D3E">
            <w:pPr>
              <w:spacing w:before="0" w:after="0"/>
              <w:ind w:hanging="764"/>
              <w:jc w:val="right"/>
              <w:rPr>
                <w:b/>
                <w:bCs/>
                <w:lang w:val="en-US"/>
              </w:rPr>
            </w:pPr>
            <w:r w:rsidRPr="00037A46">
              <w:rPr>
                <w:b/>
                <w:bCs/>
                <w:lang w:val="en-US"/>
              </w:rPr>
              <w:t>14</w:t>
            </w:r>
          </w:p>
        </w:tc>
        <w:tc>
          <w:tcPr>
            <w:tcW w:w="1333" w:type="dxa"/>
            <w:noWrap/>
            <w:vAlign w:val="bottom"/>
          </w:tcPr>
          <w:p w14:paraId="7201E5A0" w14:textId="77777777" w:rsidR="00B01394" w:rsidRPr="00037A46" w:rsidRDefault="00B01394" w:rsidP="00D93D3E">
            <w:pPr>
              <w:spacing w:before="0" w:after="0"/>
              <w:ind w:left="214"/>
              <w:jc w:val="right"/>
              <w:rPr>
                <w:bCs/>
                <w:lang w:val="en-US"/>
              </w:rPr>
            </w:pPr>
            <w:r w:rsidRPr="00037A46">
              <w:rPr>
                <w:bCs/>
                <w:lang w:val="en-US"/>
              </w:rPr>
              <w:t>28.550</w:t>
            </w:r>
          </w:p>
        </w:tc>
        <w:tc>
          <w:tcPr>
            <w:tcW w:w="1275" w:type="dxa"/>
            <w:noWrap/>
            <w:vAlign w:val="bottom"/>
          </w:tcPr>
          <w:p w14:paraId="4DD31F90" w14:textId="77777777" w:rsidR="00B01394" w:rsidRPr="00037A46" w:rsidRDefault="00B01394" w:rsidP="00D93D3E">
            <w:pPr>
              <w:spacing w:before="0" w:after="0"/>
              <w:ind w:left="156"/>
              <w:jc w:val="right"/>
              <w:rPr>
                <w:bCs/>
                <w:lang w:val="en-US"/>
              </w:rPr>
            </w:pPr>
            <w:r w:rsidRPr="00037A46">
              <w:rPr>
                <w:bCs/>
                <w:lang w:val="en-US"/>
              </w:rPr>
              <w:t>30.750</w:t>
            </w:r>
          </w:p>
        </w:tc>
        <w:tc>
          <w:tcPr>
            <w:tcW w:w="1232" w:type="dxa"/>
            <w:noWrap/>
            <w:vAlign w:val="bottom"/>
          </w:tcPr>
          <w:p w14:paraId="376EBBA4" w14:textId="77777777" w:rsidR="00B01394" w:rsidRPr="00037A46" w:rsidRDefault="00B01394" w:rsidP="00D93D3E">
            <w:pPr>
              <w:spacing w:before="0" w:after="0"/>
              <w:ind w:left="113"/>
              <w:jc w:val="right"/>
              <w:rPr>
                <w:bCs/>
                <w:lang w:val="en-US"/>
              </w:rPr>
            </w:pPr>
            <w:r w:rsidRPr="00037A46">
              <w:rPr>
                <w:bCs/>
                <w:lang w:val="en-US"/>
              </w:rPr>
              <w:t>33.000</w:t>
            </w:r>
          </w:p>
        </w:tc>
        <w:tc>
          <w:tcPr>
            <w:tcW w:w="1232" w:type="dxa"/>
            <w:vAlign w:val="bottom"/>
          </w:tcPr>
          <w:p w14:paraId="2E2164BC" w14:textId="77777777" w:rsidR="00B01394" w:rsidRPr="00B01394" w:rsidRDefault="00B01394" w:rsidP="00D93D3E">
            <w:pPr>
              <w:spacing w:before="0" w:after="0"/>
              <w:ind w:left="113"/>
              <w:jc w:val="right"/>
              <w:rPr>
                <w:bCs/>
                <w:lang w:val="en-US"/>
              </w:rPr>
            </w:pPr>
            <w:r w:rsidRPr="00B01394">
              <w:rPr>
                <w:bCs/>
                <w:lang w:val="en-US"/>
              </w:rPr>
              <w:t>33.000</w:t>
            </w:r>
          </w:p>
        </w:tc>
        <w:tc>
          <w:tcPr>
            <w:tcW w:w="1232" w:type="dxa"/>
          </w:tcPr>
          <w:p w14:paraId="52225830" w14:textId="77777777" w:rsidR="00B01394" w:rsidRPr="00B01394" w:rsidRDefault="00B01394" w:rsidP="00D93D3E">
            <w:pPr>
              <w:spacing w:before="0" w:after="0"/>
              <w:ind w:left="113"/>
              <w:jc w:val="right"/>
              <w:rPr>
                <w:bCs/>
                <w:lang w:val="en-US"/>
              </w:rPr>
            </w:pPr>
            <w:r w:rsidRPr="00B01394">
              <w:rPr>
                <w:bCs/>
                <w:lang w:val="en-US"/>
              </w:rPr>
              <w:t>34.650</w:t>
            </w:r>
          </w:p>
        </w:tc>
      </w:tr>
      <w:tr w:rsidR="00B01394" w:rsidRPr="00037A46" w14:paraId="15400816" w14:textId="77777777" w:rsidTr="00D93D3E">
        <w:trPr>
          <w:trHeight w:val="300"/>
          <w:jc w:val="center"/>
        </w:trPr>
        <w:tc>
          <w:tcPr>
            <w:tcW w:w="1305" w:type="dxa"/>
            <w:shd w:val="clear" w:color="auto" w:fill="C0C0C0"/>
            <w:noWrap/>
            <w:vAlign w:val="bottom"/>
          </w:tcPr>
          <w:p w14:paraId="6B4F6832" w14:textId="77777777" w:rsidR="00B01394" w:rsidRPr="00037A46" w:rsidRDefault="00B01394" w:rsidP="00D93D3E">
            <w:pPr>
              <w:spacing w:before="0" w:after="0"/>
              <w:ind w:hanging="764"/>
              <w:jc w:val="right"/>
              <w:rPr>
                <w:b/>
                <w:bCs/>
                <w:lang w:val="en-US"/>
              </w:rPr>
            </w:pPr>
            <w:r w:rsidRPr="00037A46">
              <w:rPr>
                <w:b/>
                <w:bCs/>
                <w:lang w:val="en-US"/>
              </w:rPr>
              <w:t>15</w:t>
            </w:r>
          </w:p>
        </w:tc>
        <w:tc>
          <w:tcPr>
            <w:tcW w:w="1333" w:type="dxa"/>
            <w:noWrap/>
            <w:vAlign w:val="bottom"/>
          </w:tcPr>
          <w:p w14:paraId="605D3103" w14:textId="77777777" w:rsidR="00B01394" w:rsidRPr="00037A46" w:rsidRDefault="00B01394" w:rsidP="00D93D3E">
            <w:pPr>
              <w:spacing w:before="0" w:after="0"/>
              <w:ind w:left="214"/>
              <w:jc w:val="right"/>
              <w:rPr>
                <w:bCs/>
                <w:lang w:val="en-US"/>
              </w:rPr>
            </w:pPr>
            <w:r w:rsidRPr="00037A46">
              <w:rPr>
                <w:bCs/>
                <w:lang w:val="en-US"/>
              </w:rPr>
              <w:t>30.000</w:t>
            </w:r>
          </w:p>
        </w:tc>
        <w:tc>
          <w:tcPr>
            <w:tcW w:w="1275" w:type="dxa"/>
            <w:noWrap/>
            <w:vAlign w:val="bottom"/>
          </w:tcPr>
          <w:p w14:paraId="722E1AD3" w14:textId="77777777" w:rsidR="00B01394" w:rsidRPr="00037A46" w:rsidRDefault="00B01394" w:rsidP="00D93D3E">
            <w:pPr>
              <w:spacing w:before="0" w:after="0"/>
              <w:ind w:left="156"/>
              <w:jc w:val="right"/>
              <w:rPr>
                <w:bCs/>
                <w:lang w:val="en-US"/>
              </w:rPr>
            </w:pPr>
            <w:r w:rsidRPr="00037A46">
              <w:rPr>
                <w:bCs/>
                <w:lang w:val="en-US"/>
              </w:rPr>
              <w:t>32.250</w:t>
            </w:r>
          </w:p>
        </w:tc>
        <w:tc>
          <w:tcPr>
            <w:tcW w:w="1232" w:type="dxa"/>
            <w:noWrap/>
            <w:vAlign w:val="bottom"/>
          </w:tcPr>
          <w:p w14:paraId="6DC80F94" w14:textId="77777777" w:rsidR="00B01394" w:rsidRPr="00037A46" w:rsidRDefault="00B01394" w:rsidP="00D93D3E">
            <w:pPr>
              <w:spacing w:before="0" w:after="0"/>
              <w:ind w:left="113"/>
              <w:jc w:val="right"/>
              <w:rPr>
                <w:bCs/>
                <w:lang w:val="en-US"/>
              </w:rPr>
            </w:pPr>
            <w:r w:rsidRPr="00037A46">
              <w:rPr>
                <w:bCs/>
                <w:lang w:val="en-US"/>
              </w:rPr>
              <w:t>34.500</w:t>
            </w:r>
          </w:p>
        </w:tc>
        <w:tc>
          <w:tcPr>
            <w:tcW w:w="1232" w:type="dxa"/>
            <w:vAlign w:val="bottom"/>
          </w:tcPr>
          <w:p w14:paraId="2F0A9595" w14:textId="77777777" w:rsidR="00B01394" w:rsidRPr="00B01394" w:rsidRDefault="00B01394" w:rsidP="00D93D3E">
            <w:pPr>
              <w:spacing w:before="0" w:after="0"/>
              <w:ind w:left="113"/>
              <w:jc w:val="right"/>
              <w:rPr>
                <w:bCs/>
                <w:lang w:val="en-US"/>
              </w:rPr>
            </w:pPr>
            <w:r w:rsidRPr="00B01394">
              <w:rPr>
                <w:bCs/>
                <w:lang w:val="en-US"/>
              </w:rPr>
              <w:t>34.500</w:t>
            </w:r>
          </w:p>
        </w:tc>
        <w:tc>
          <w:tcPr>
            <w:tcW w:w="1232" w:type="dxa"/>
          </w:tcPr>
          <w:p w14:paraId="44192F80" w14:textId="77777777" w:rsidR="00B01394" w:rsidRPr="00B01394" w:rsidRDefault="00B01394" w:rsidP="00D93D3E">
            <w:pPr>
              <w:spacing w:before="0" w:after="0"/>
              <w:ind w:left="113"/>
              <w:jc w:val="right"/>
              <w:rPr>
                <w:bCs/>
                <w:lang w:val="en-US"/>
              </w:rPr>
            </w:pPr>
            <w:r w:rsidRPr="00B01394">
              <w:rPr>
                <w:bCs/>
                <w:lang w:val="en-US"/>
              </w:rPr>
              <w:t>36.150</w:t>
            </w:r>
          </w:p>
        </w:tc>
      </w:tr>
      <w:tr w:rsidR="00B01394" w:rsidRPr="00037A46" w14:paraId="2065AB4F" w14:textId="77777777" w:rsidTr="00D93D3E">
        <w:trPr>
          <w:trHeight w:val="300"/>
          <w:jc w:val="center"/>
        </w:trPr>
        <w:tc>
          <w:tcPr>
            <w:tcW w:w="1305" w:type="dxa"/>
            <w:shd w:val="clear" w:color="auto" w:fill="C0C0C0"/>
            <w:noWrap/>
            <w:vAlign w:val="bottom"/>
          </w:tcPr>
          <w:p w14:paraId="5482EB83" w14:textId="77777777" w:rsidR="00B01394" w:rsidRPr="00037A46" w:rsidRDefault="00B01394" w:rsidP="00D93D3E">
            <w:pPr>
              <w:spacing w:before="0" w:after="0"/>
              <w:ind w:hanging="764"/>
              <w:jc w:val="right"/>
              <w:rPr>
                <w:b/>
                <w:bCs/>
                <w:lang w:val="en-US"/>
              </w:rPr>
            </w:pPr>
            <w:r w:rsidRPr="00037A46">
              <w:rPr>
                <w:b/>
                <w:bCs/>
                <w:lang w:val="en-US"/>
              </w:rPr>
              <w:t>16</w:t>
            </w:r>
          </w:p>
        </w:tc>
        <w:tc>
          <w:tcPr>
            <w:tcW w:w="1333" w:type="dxa"/>
            <w:noWrap/>
            <w:vAlign w:val="bottom"/>
          </w:tcPr>
          <w:p w14:paraId="3D91F148" w14:textId="77777777" w:rsidR="00B01394" w:rsidRPr="00037A46" w:rsidRDefault="00B01394" w:rsidP="00D93D3E">
            <w:pPr>
              <w:spacing w:before="0" w:after="0"/>
              <w:ind w:left="214"/>
              <w:jc w:val="right"/>
              <w:rPr>
                <w:bCs/>
                <w:lang w:val="en-US"/>
              </w:rPr>
            </w:pPr>
            <w:r w:rsidRPr="00037A46">
              <w:rPr>
                <w:bCs/>
                <w:lang w:val="en-US"/>
              </w:rPr>
              <w:t>30.000</w:t>
            </w:r>
          </w:p>
        </w:tc>
        <w:tc>
          <w:tcPr>
            <w:tcW w:w="1275" w:type="dxa"/>
            <w:noWrap/>
            <w:vAlign w:val="bottom"/>
          </w:tcPr>
          <w:p w14:paraId="22E23831" w14:textId="77777777" w:rsidR="00B01394" w:rsidRPr="00037A46" w:rsidRDefault="00B01394" w:rsidP="00D93D3E">
            <w:pPr>
              <w:spacing w:before="0" w:after="0"/>
              <w:ind w:left="156"/>
              <w:jc w:val="right"/>
              <w:rPr>
                <w:bCs/>
                <w:lang w:val="en-US"/>
              </w:rPr>
            </w:pPr>
            <w:r w:rsidRPr="00037A46">
              <w:rPr>
                <w:bCs/>
                <w:lang w:val="en-US"/>
              </w:rPr>
              <w:t>32.250</w:t>
            </w:r>
          </w:p>
        </w:tc>
        <w:tc>
          <w:tcPr>
            <w:tcW w:w="1232" w:type="dxa"/>
            <w:noWrap/>
            <w:vAlign w:val="bottom"/>
          </w:tcPr>
          <w:p w14:paraId="5B926BE4" w14:textId="77777777" w:rsidR="00B01394" w:rsidRPr="00037A46" w:rsidRDefault="00B01394" w:rsidP="00D93D3E">
            <w:pPr>
              <w:spacing w:before="0" w:after="0"/>
              <w:ind w:left="113"/>
              <w:jc w:val="right"/>
              <w:rPr>
                <w:bCs/>
                <w:lang w:val="en-US"/>
              </w:rPr>
            </w:pPr>
            <w:r w:rsidRPr="00037A46">
              <w:rPr>
                <w:bCs/>
                <w:lang w:val="en-US"/>
              </w:rPr>
              <w:t>34.500</w:t>
            </w:r>
          </w:p>
        </w:tc>
        <w:tc>
          <w:tcPr>
            <w:tcW w:w="1232" w:type="dxa"/>
            <w:vAlign w:val="bottom"/>
          </w:tcPr>
          <w:p w14:paraId="1B41FD98" w14:textId="77777777" w:rsidR="00B01394" w:rsidRPr="00B01394" w:rsidRDefault="00B01394" w:rsidP="00D93D3E">
            <w:pPr>
              <w:spacing w:before="0" w:after="0"/>
              <w:ind w:left="113"/>
              <w:jc w:val="right"/>
              <w:rPr>
                <w:bCs/>
                <w:lang w:val="en-US"/>
              </w:rPr>
            </w:pPr>
            <w:r w:rsidRPr="00B01394">
              <w:rPr>
                <w:bCs/>
                <w:lang w:val="en-US"/>
              </w:rPr>
              <w:t>34.500</w:t>
            </w:r>
          </w:p>
        </w:tc>
        <w:tc>
          <w:tcPr>
            <w:tcW w:w="1232" w:type="dxa"/>
          </w:tcPr>
          <w:p w14:paraId="4DAA7C0C" w14:textId="77777777" w:rsidR="00B01394" w:rsidRPr="00B01394" w:rsidRDefault="00B01394" w:rsidP="00D93D3E">
            <w:pPr>
              <w:spacing w:before="0" w:after="0"/>
              <w:ind w:left="113"/>
              <w:jc w:val="right"/>
              <w:rPr>
                <w:bCs/>
                <w:lang w:val="en-US"/>
              </w:rPr>
            </w:pPr>
            <w:r w:rsidRPr="00B01394">
              <w:rPr>
                <w:bCs/>
                <w:lang w:val="en-US"/>
              </w:rPr>
              <w:t>36.150</w:t>
            </w:r>
          </w:p>
        </w:tc>
      </w:tr>
      <w:tr w:rsidR="00B01394" w:rsidRPr="00037A46" w14:paraId="35C43B09" w14:textId="77777777" w:rsidTr="00D93D3E">
        <w:trPr>
          <w:trHeight w:val="300"/>
          <w:jc w:val="center"/>
        </w:trPr>
        <w:tc>
          <w:tcPr>
            <w:tcW w:w="1305" w:type="dxa"/>
            <w:shd w:val="clear" w:color="auto" w:fill="C0C0C0"/>
            <w:noWrap/>
            <w:vAlign w:val="bottom"/>
          </w:tcPr>
          <w:p w14:paraId="7769AC18" w14:textId="77777777" w:rsidR="00B01394" w:rsidRPr="00037A46" w:rsidRDefault="00B01394" w:rsidP="00D93D3E">
            <w:pPr>
              <w:spacing w:before="0" w:after="0"/>
              <w:ind w:hanging="764"/>
              <w:jc w:val="right"/>
              <w:rPr>
                <w:b/>
                <w:bCs/>
                <w:lang w:val="en-US"/>
              </w:rPr>
            </w:pPr>
            <w:r w:rsidRPr="00037A46">
              <w:rPr>
                <w:b/>
                <w:bCs/>
                <w:lang w:val="en-US"/>
              </w:rPr>
              <w:t>17</w:t>
            </w:r>
          </w:p>
        </w:tc>
        <w:tc>
          <w:tcPr>
            <w:tcW w:w="1333" w:type="dxa"/>
            <w:noWrap/>
            <w:vAlign w:val="bottom"/>
          </w:tcPr>
          <w:p w14:paraId="2BFC0FFA" w14:textId="77777777" w:rsidR="00B01394" w:rsidRPr="00037A46" w:rsidRDefault="00B01394" w:rsidP="00D93D3E">
            <w:pPr>
              <w:spacing w:before="0" w:after="0"/>
              <w:ind w:left="214"/>
              <w:jc w:val="right"/>
              <w:rPr>
                <w:bCs/>
                <w:lang w:val="en-US"/>
              </w:rPr>
            </w:pPr>
            <w:r w:rsidRPr="00037A46">
              <w:rPr>
                <w:bCs/>
                <w:lang w:val="en-US"/>
              </w:rPr>
              <w:t>30.000</w:t>
            </w:r>
          </w:p>
        </w:tc>
        <w:tc>
          <w:tcPr>
            <w:tcW w:w="1275" w:type="dxa"/>
            <w:noWrap/>
            <w:vAlign w:val="bottom"/>
          </w:tcPr>
          <w:p w14:paraId="7FFDBC03" w14:textId="77777777" w:rsidR="00B01394" w:rsidRPr="00037A46" w:rsidRDefault="00B01394" w:rsidP="00D93D3E">
            <w:pPr>
              <w:spacing w:before="0" w:after="0"/>
              <w:ind w:left="156"/>
              <w:jc w:val="right"/>
              <w:rPr>
                <w:bCs/>
                <w:lang w:val="en-US"/>
              </w:rPr>
            </w:pPr>
            <w:r w:rsidRPr="00037A46">
              <w:rPr>
                <w:bCs/>
                <w:lang w:val="en-US"/>
              </w:rPr>
              <w:t>32.250</w:t>
            </w:r>
          </w:p>
        </w:tc>
        <w:tc>
          <w:tcPr>
            <w:tcW w:w="1232" w:type="dxa"/>
            <w:noWrap/>
            <w:vAlign w:val="bottom"/>
          </w:tcPr>
          <w:p w14:paraId="4422C942" w14:textId="77777777" w:rsidR="00B01394" w:rsidRPr="00037A46" w:rsidRDefault="00B01394" w:rsidP="00D93D3E">
            <w:pPr>
              <w:spacing w:before="0" w:after="0"/>
              <w:ind w:left="113"/>
              <w:jc w:val="right"/>
              <w:rPr>
                <w:bCs/>
                <w:lang w:val="en-US"/>
              </w:rPr>
            </w:pPr>
            <w:r w:rsidRPr="00037A46">
              <w:rPr>
                <w:bCs/>
                <w:lang w:val="en-US"/>
              </w:rPr>
              <w:t>34.500</w:t>
            </w:r>
          </w:p>
        </w:tc>
        <w:tc>
          <w:tcPr>
            <w:tcW w:w="1232" w:type="dxa"/>
            <w:vAlign w:val="bottom"/>
          </w:tcPr>
          <w:p w14:paraId="058FC0B9" w14:textId="77777777" w:rsidR="00B01394" w:rsidRPr="00B01394" w:rsidRDefault="00B01394" w:rsidP="00D93D3E">
            <w:pPr>
              <w:spacing w:before="0" w:after="0"/>
              <w:ind w:left="113"/>
              <w:jc w:val="right"/>
              <w:rPr>
                <w:bCs/>
                <w:lang w:val="en-US"/>
              </w:rPr>
            </w:pPr>
            <w:r w:rsidRPr="00B01394">
              <w:rPr>
                <w:bCs/>
                <w:lang w:val="en-US"/>
              </w:rPr>
              <w:t>34.500</w:t>
            </w:r>
          </w:p>
        </w:tc>
        <w:tc>
          <w:tcPr>
            <w:tcW w:w="1232" w:type="dxa"/>
          </w:tcPr>
          <w:p w14:paraId="76E12137" w14:textId="77777777" w:rsidR="00B01394" w:rsidRPr="00B01394" w:rsidRDefault="00B01394" w:rsidP="00D93D3E">
            <w:pPr>
              <w:spacing w:before="0" w:after="0"/>
              <w:ind w:left="113"/>
              <w:jc w:val="right"/>
              <w:rPr>
                <w:bCs/>
                <w:lang w:val="en-US"/>
              </w:rPr>
            </w:pPr>
            <w:r w:rsidRPr="00B01394">
              <w:rPr>
                <w:bCs/>
                <w:lang w:val="en-US"/>
              </w:rPr>
              <w:t>36.150</w:t>
            </w:r>
          </w:p>
        </w:tc>
      </w:tr>
      <w:tr w:rsidR="00B01394" w:rsidRPr="00037A46" w14:paraId="54C1EF92" w14:textId="77777777" w:rsidTr="00D93D3E">
        <w:trPr>
          <w:trHeight w:val="300"/>
          <w:jc w:val="center"/>
        </w:trPr>
        <w:tc>
          <w:tcPr>
            <w:tcW w:w="1305" w:type="dxa"/>
            <w:shd w:val="clear" w:color="auto" w:fill="C0C0C0"/>
            <w:noWrap/>
            <w:vAlign w:val="bottom"/>
          </w:tcPr>
          <w:p w14:paraId="44198C14" w14:textId="77777777" w:rsidR="00B01394" w:rsidRPr="00037A46" w:rsidRDefault="00B01394" w:rsidP="00D93D3E">
            <w:pPr>
              <w:spacing w:before="0" w:after="0"/>
              <w:ind w:hanging="764"/>
              <w:jc w:val="right"/>
              <w:rPr>
                <w:b/>
                <w:bCs/>
                <w:lang w:val="en-US"/>
              </w:rPr>
            </w:pPr>
            <w:r w:rsidRPr="00037A46">
              <w:rPr>
                <w:b/>
                <w:bCs/>
                <w:lang w:val="en-US"/>
              </w:rPr>
              <w:t>18</w:t>
            </w:r>
          </w:p>
        </w:tc>
        <w:tc>
          <w:tcPr>
            <w:tcW w:w="1333" w:type="dxa"/>
            <w:noWrap/>
            <w:vAlign w:val="bottom"/>
          </w:tcPr>
          <w:p w14:paraId="231FC3DE" w14:textId="77777777" w:rsidR="00B01394" w:rsidRPr="00037A46" w:rsidRDefault="00B01394" w:rsidP="00D93D3E">
            <w:pPr>
              <w:spacing w:before="0" w:after="0"/>
              <w:ind w:left="214"/>
              <w:jc w:val="right"/>
              <w:rPr>
                <w:bCs/>
                <w:lang w:val="en-US"/>
              </w:rPr>
            </w:pPr>
            <w:r w:rsidRPr="00037A46">
              <w:rPr>
                <w:bCs/>
                <w:lang w:val="en-US"/>
              </w:rPr>
              <w:t>31.500</w:t>
            </w:r>
          </w:p>
        </w:tc>
        <w:tc>
          <w:tcPr>
            <w:tcW w:w="1275" w:type="dxa"/>
            <w:noWrap/>
            <w:vAlign w:val="bottom"/>
          </w:tcPr>
          <w:p w14:paraId="14A9E502" w14:textId="77777777" w:rsidR="00B01394" w:rsidRPr="00037A46" w:rsidRDefault="00B01394" w:rsidP="00D93D3E">
            <w:pPr>
              <w:spacing w:before="0" w:after="0"/>
              <w:ind w:left="156"/>
              <w:jc w:val="right"/>
              <w:rPr>
                <w:bCs/>
                <w:lang w:val="en-US"/>
              </w:rPr>
            </w:pPr>
            <w:r w:rsidRPr="00037A46">
              <w:rPr>
                <w:bCs/>
                <w:lang w:val="en-US"/>
              </w:rPr>
              <w:t>33.750</w:t>
            </w:r>
          </w:p>
        </w:tc>
        <w:tc>
          <w:tcPr>
            <w:tcW w:w="1232" w:type="dxa"/>
            <w:noWrap/>
            <w:vAlign w:val="bottom"/>
          </w:tcPr>
          <w:p w14:paraId="54C32A88" w14:textId="77777777" w:rsidR="00B01394" w:rsidRPr="00037A46" w:rsidRDefault="00B01394" w:rsidP="00D93D3E">
            <w:pPr>
              <w:spacing w:before="0" w:after="0"/>
              <w:ind w:left="113"/>
              <w:jc w:val="right"/>
              <w:rPr>
                <w:bCs/>
                <w:lang w:val="en-US"/>
              </w:rPr>
            </w:pPr>
            <w:r w:rsidRPr="00037A46">
              <w:rPr>
                <w:bCs/>
                <w:lang w:val="en-US"/>
              </w:rPr>
              <w:t>35.950</w:t>
            </w:r>
          </w:p>
        </w:tc>
        <w:tc>
          <w:tcPr>
            <w:tcW w:w="1232" w:type="dxa"/>
            <w:vAlign w:val="bottom"/>
          </w:tcPr>
          <w:p w14:paraId="5E439512" w14:textId="77777777" w:rsidR="00B01394" w:rsidRPr="00B01394" w:rsidRDefault="00B01394" w:rsidP="00D93D3E">
            <w:pPr>
              <w:spacing w:before="0" w:after="0"/>
              <w:ind w:left="113"/>
              <w:jc w:val="right"/>
              <w:rPr>
                <w:bCs/>
                <w:lang w:val="en-US"/>
              </w:rPr>
            </w:pPr>
            <w:r w:rsidRPr="00B01394">
              <w:rPr>
                <w:bCs/>
                <w:lang w:val="en-US"/>
              </w:rPr>
              <w:t>35.950</w:t>
            </w:r>
          </w:p>
        </w:tc>
        <w:tc>
          <w:tcPr>
            <w:tcW w:w="1232" w:type="dxa"/>
          </w:tcPr>
          <w:p w14:paraId="61BAC26E" w14:textId="77777777" w:rsidR="00B01394" w:rsidRPr="00B01394" w:rsidRDefault="00B01394" w:rsidP="00D93D3E">
            <w:pPr>
              <w:spacing w:before="0" w:after="0"/>
              <w:ind w:left="113"/>
              <w:jc w:val="right"/>
              <w:rPr>
                <w:bCs/>
                <w:lang w:val="en-US"/>
              </w:rPr>
            </w:pPr>
            <w:r w:rsidRPr="00B01394">
              <w:rPr>
                <w:bCs/>
                <w:lang w:val="en-US"/>
              </w:rPr>
              <w:t>37.650</w:t>
            </w:r>
          </w:p>
        </w:tc>
      </w:tr>
      <w:tr w:rsidR="00B01394" w:rsidRPr="00037A46" w14:paraId="2A6CE39F" w14:textId="77777777" w:rsidTr="00D93D3E">
        <w:trPr>
          <w:trHeight w:val="300"/>
          <w:jc w:val="center"/>
        </w:trPr>
        <w:tc>
          <w:tcPr>
            <w:tcW w:w="1305" w:type="dxa"/>
            <w:shd w:val="clear" w:color="auto" w:fill="C0C0C0"/>
            <w:noWrap/>
            <w:vAlign w:val="bottom"/>
          </w:tcPr>
          <w:p w14:paraId="2F108650" w14:textId="77777777" w:rsidR="00B01394" w:rsidRPr="00037A46" w:rsidRDefault="00B01394" w:rsidP="00D93D3E">
            <w:pPr>
              <w:spacing w:before="0" w:after="0"/>
              <w:ind w:hanging="764"/>
              <w:jc w:val="right"/>
              <w:rPr>
                <w:b/>
                <w:bCs/>
                <w:lang w:val="en-US"/>
              </w:rPr>
            </w:pPr>
            <w:r w:rsidRPr="00037A46">
              <w:rPr>
                <w:b/>
                <w:bCs/>
                <w:lang w:val="en-US"/>
              </w:rPr>
              <w:t>19</w:t>
            </w:r>
          </w:p>
        </w:tc>
        <w:tc>
          <w:tcPr>
            <w:tcW w:w="1333" w:type="dxa"/>
            <w:noWrap/>
            <w:vAlign w:val="bottom"/>
          </w:tcPr>
          <w:p w14:paraId="27FD6F79" w14:textId="77777777" w:rsidR="00B01394" w:rsidRPr="00037A46" w:rsidRDefault="00B01394" w:rsidP="00D93D3E">
            <w:pPr>
              <w:spacing w:before="0" w:after="0"/>
              <w:ind w:left="214"/>
              <w:jc w:val="right"/>
              <w:rPr>
                <w:bCs/>
                <w:lang w:val="en-US"/>
              </w:rPr>
            </w:pPr>
            <w:r w:rsidRPr="00037A46">
              <w:rPr>
                <w:bCs/>
                <w:lang w:val="en-US"/>
              </w:rPr>
              <w:t>31.500</w:t>
            </w:r>
          </w:p>
        </w:tc>
        <w:tc>
          <w:tcPr>
            <w:tcW w:w="1275" w:type="dxa"/>
            <w:noWrap/>
            <w:vAlign w:val="bottom"/>
          </w:tcPr>
          <w:p w14:paraId="40AA4894" w14:textId="77777777" w:rsidR="00B01394" w:rsidRPr="00037A46" w:rsidRDefault="00B01394" w:rsidP="00D93D3E">
            <w:pPr>
              <w:spacing w:before="0" w:after="0"/>
              <w:ind w:left="156"/>
              <w:jc w:val="right"/>
              <w:rPr>
                <w:bCs/>
                <w:lang w:val="en-US"/>
              </w:rPr>
            </w:pPr>
            <w:r w:rsidRPr="00037A46">
              <w:rPr>
                <w:bCs/>
                <w:lang w:val="en-US"/>
              </w:rPr>
              <w:t>33.750</w:t>
            </w:r>
          </w:p>
        </w:tc>
        <w:tc>
          <w:tcPr>
            <w:tcW w:w="1232" w:type="dxa"/>
            <w:noWrap/>
            <w:vAlign w:val="bottom"/>
          </w:tcPr>
          <w:p w14:paraId="5FAF2483" w14:textId="77777777" w:rsidR="00B01394" w:rsidRPr="00037A46" w:rsidRDefault="00B01394" w:rsidP="00D93D3E">
            <w:pPr>
              <w:spacing w:before="0" w:after="0"/>
              <w:ind w:left="113"/>
              <w:jc w:val="right"/>
              <w:rPr>
                <w:bCs/>
                <w:lang w:val="en-US"/>
              </w:rPr>
            </w:pPr>
            <w:r w:rsidRPr="00037A46">
              <w:rPr>
                <w:bCs/>
                <w:lang w:val="en-US"/>
              </w:rPr>
              <w:t>35.950</w:t>
            </w:r>
          </w:p>
        </w:tc>
        <w:tc>
          <w:tcPr>
            <w:tcW w:w="1232" w:type="dxa"/>
            <w:vAlign w:val="bottom"/>
          </w:tcPr>
          <w:p w14:paraId="5D18B21F" w14:textId="77777777" w:rsidR="00B01394" w:rsidRPr="00B01394" w:rsidRDefault="00B01394" w:rsidP="00D93D3E">
            <w:pPr>
              <w:spacing w:before="0" w:after="0"/>
              <w:ind w:left="113"/>
              <w:jc w:val="right"/>
              <w:rPr>
                <w:bCs/>
                <w:lang w:val="en-US"/>
              </w:rPr>
            </w:pPr>
            <w:r w:rsidRPr="00B01394">
              <w:rPr>
                <w:bCs/>
                <w:lang w:val="en-US"/>
              </w:rPr>
              <w:t>35.950</w:t>
            </w:r>
          </w:p>
        </w:tc>
        <w:tc>
          <w:tcPr>
            <w:tcW w:w="1232" w:type="dxa"/>
          </w:tcPr>
          <w:p w14:paraId="177624C2" w14:textId="77777777" w:rsidR="00B01394" w:rsidRPr="00B01394" w:rsidRDefault="00B01394" w:rsidP="00D93D3E">
            <w:pPr>
              <w:spacing w:before="0" w:after="0"/>
              <w:ind w:left="113"/>
              <w:jc w:val="right"/>
              <w:rPr>
                <w:bCs/>
                <w:lang w:val="en-US"/>
              </w:rPr>
            </w:pPr>
            <w:r w:rsidRPr="00B01394">
              <w:rPr>
                <w:bCs/>
                <w:lang w:val="en-US"/>
              </w:rPr>
              <w:t>37.650</w:t>
            </w:r>
          </w:p>
        </w:tc>
      </w:tr>
      <w:tr w:rsidR="00B01394" w:rsidRPr="00037A46" w14:paraId="3E9C1777" w14:textId="77777777" w:rsidTr="00D93D3E">
        <w:trPr>
          <w:trHeight w:val="300"/>
          <w:jc w:val="center"/>
        </w:trPr>
        <w:tc>
          <w:tcPr>
            <w:tcW w:w="1305" w:type="dxa"/>
            <w:shd w:val="clear" w:color="auto" w:fill="C0C0C0"/>
            <w:noWrap/>
            <w:vAlign w:val="bottom"/>
          </w:tcPr>
          <w:p w14:paraId="2E6506A1" w14:textId="77777777" w:rsidR="00B01394" w:rsidRPr="00037A46" w:rsidRDefault="00B01394" w:rsidP="00D93D3E">
            <w:pPr>
              <w:spacing w:before="0" w:after="0"/>
              <w:ind w:hanging="764"/>
              <w:jc w:val="right"/>
              <w:rPr>
                <w:b/>
                <w:bCs/>
                <w:lang w:val="en-US"/>
              </w:rPr>
            </w:pPr>
            <w:r w:rsidRPr="00037A46">
              <w:rPr>
                <w:b/>
                <w:bCs/>
                <w:lang w:val="en-US"/>
              </w:rPr>
              <w:t>20</w:t>
            </w:r>
          </w:p>
        </w:tc>
        <w:tc>
          <w:tcPr>
            <w:tcW w:w="1333" w:type="dxa"/>
            <w:noWrap/>
            <w:vAlign w:val="bottom"/>
          </w:tcPr>
          <w:p w14:paraId="74BC2D58" w14:textId="77777777" w:rsidR="00B01394" w:rsidRPr="00037A46" w:rsidRDefault="00B01394" w:rsidP="00D93D3E">
            <w:pPr>
              <w:spacing w:before="0" w:after="0"/>
              <w:ind w:left="214"/>
              <w:jc w:val="right"/>
              <w:rPr>
                <w:bCs/>
                <w:lang w:val="en-US"/>
              </w:rPr>
            </w:pPr>
            <w:r w:rsidRPr="00037A46">
              <w:rPr>
                <w:bCs/>
                <w:lang w:val="en-US"/>
              </w:rPr>
              <w:t>31.500</w:t>
            </w:r>
          </w:p>
        </w:tc>
        <w:tc>
          <w:tcPr>
            <w:tcW w:w="1275" w:type="dxa"/>
            <w:noWrap/>
            <w:vAlign w:val="bottom"/>
          </w:tcPr>
          <w:p w14:paraId="72248785" w14:textId="77777777" w:rsidR="00B01394" w:rsidRPr="00037A46" w:rsidRDefault="00B01394" w:rsidP="00D93D3E">
            <w:pPr>
              <w:spacing w:before="0" w:after="0"/>
              <w:ind w:left="156"/>
              <w:jc w:val="right"/>
              <w:rPr>
                <w:bCs/>
                <w:lang w:val="en-US"/>
              </w:rPr>
            </w:pPr>
            <w:r w:rsidRPr="00037A46">
              <w:rPr>
                <w:bCs/>
                <w:lang w:val="en-US"/>
              </w:rPr>
              <w:t>33.750</w:t>
            </w:r>
          </w:p>
        </w:tc>
        <w:tc>
          <w:tcPr>
            <w:tcW w:w="1232" w:type="dxa"/>
            <w:noWrap/>
            <w:vAlign w:val="bottom"/>
          </w:tcPr>
          <w:p w14:paraId="7E6FF193" w14:textId="77777777" w:rsidR="00B01394" w:rsidRPr="00037A46" w:rsidRDefault="00B01394" w:rsidP="00D93D3E">
            <w:pPr>
              <w:spacing w:before="0" w:after="0"/>
              <w:ind w:left="113"/>
              <w:jc w:val="right"/>
              <w:rPr>
                <w:bCs/>
                <w:lang w:val="en-US"/>
              </w:rPr>
            </w:pPr>
            <w:r w:rsidRPr="00037A46">
              <w:rPr>
                <w:bCs/>
                <w:lang w:val="en-US"/>
              </w:rPr>
              <w:t>35.950</w:t>
            </w:r>
          </w:p>
        </w:tc>
        <w:tc>
          <w:tcPr>
            <w:tcW w:w="1232" w:type="dxa"/>
            <w:vAlign w:val="bottom"/>
          </w:tcPr>
          <w:p w14:paraId="279382C6" w14:textId="77777777" w:rsidR="00B01394" w:rsidRPr="00B01394" w:rsidRDefault="00B01394" w:rsidP="00D93D3E">
            <w:pPr>
              <w:spacing w:before="0" w:after="0"/>
              <w:ind w:left="113"/>
              <w:jc w:val="right"/>
              <w:rPr>
                <w:bCs/>
                <w:lang w:val="en-US"/>
              </w:rPr>
            </w:pPr>
            <w:r w:rsidRPr="00B01394">
              <w:rPr>
                <w:bCs/>
                <w:lang w:val="en-US"/>
              </w:rPr>
              <w:t>35.950</w:t>
            </w:r>
          </w:p>
        </w:tc>
        <w:tc>
          <w:tcPr>
            <w:tcW w:w="1232" w:type="dxa"/>
          </w:tcPr>
          <w:p w14:paraId="610CAED5" w14:textId="77777777" w:rsidR="00B01394" w:rsidRPr="00B01394" w:rsidRDefault="00B01394" w:rsidP="00D93D3E">
            <w:pPr>
              <w:spacing w:before="0" w:after="0"/>
              <w:ind w:left="113"/>
              <w:jc w:val="right"/>
              <w:rPr>
                <w:bCs/>
                <w:lang w:val="en-US"/>
              </w:rPr>
            </w:pPr>
            <w:r w:rsidRPr="00B01394">
              <w:rPr>
                <w:bCs/>
                <w:lang w:val="en-US"/>
              </w:rPr>
              <w:t>37.650</w:t>
            </w:r>
          </w:p>
        </w:tc>
      </w:tr>
      <w:tr w:rsidR="00B01394" w:rsidRPr="00037A46" w14:paraId="3D57B929" w14:textId="77777777" w:rsidTr="00D93D3E">
        <w:trPr>
          <w:trHeight w:val="312"/>
          <w:jc w:val="center"/>
        </w:trPr>
        <w:tc>
          <w:tcPr>
            <w:tcW w:w="1305" w:type="dxa"/>
            <w:shd w:val="clear" w:color="auto" w:fill="C0C0C0"/>
            <w:noWrap/>
            <w:vAlign w:val="bottom"/>
          </w:tcPr>
          <w:p w14:paraId="053D1443" w14:textId="77777777" w:rsidR="00B01394" w:rsidRPr="00037A46" w:rsidRDefault="00B01394" w:rsidP="00D93D3E">
            <w:pPr>
              <w:spacing w:before="0" w:after="0"/>
              <w:ind w:hanging="764"/>
              <w:jc w:val="right"/>
              <w:rPr>
                <w:b/>
                <w:bCs/>
                <w:lang w:val="en-US"/>
              </w:rPr>
            </w:pPr>
            <w:r w:rsidRPr="00037A46">
              <w:rPr>
                <w:b/>
                <w:bCs/>
                <w:lang w:val="en-US"/>
              </w:rPr>
              <w:t>21</w:t>
            </w:r>
          </w:p>
        </w:tc>
        <w:tc>
          <w:tcPr>
            <w:tcW w:w="1333" w:type="dxa"/>
            <w:noWrap/>
            <w:vAlign w:val="bottom"/>
          </w:tcPr>
          <w:p w14:paraId="133F14A0" w14:textId="77777777" w:rsidR="00B01394" w:rsidRPr="00037A46" w:rsidRDefault="00B01394" w:rsidP="00D93D3E">
            <w:pPr>
              <w:spacing w:before="0" w:after="0"/>
              <w:ind w:left="214"/>
              <w:jc w:val="right"/>
              <w:rPr>
                <w:bCs/>
                <w:lang w:val="en-US"/>
              </w:rPr>
            </w:pPr>
            <w:r w:rsidRPr="00037A46">
              <w:rPr>
                <w:bCs/>
                <w:lang w:val="en-US"/>
              </w:rPr>
              <w:t>32.750</w:t>
            </w:r>
          </w:p>
        </w:tc>
        <w:tc>
          <w:tcPr>
            <w:tcW w:w="1275" w:type="dxa"/>
            <w:noWrap/>
            <w:vAlign w:val="bottom"/>
          </w:tcPr>
          <w:p w14:paraId="76070022" w14:textId="77777777" w:rsidR="00B01394" w:rsidRPr="00037A46" w:rsidRDefault="00B01394" w:rsidP="00D93D3E">
            <w:pPr>
              <w:spacing w:before="0" w:after="0"/>
              <w:ind w:left="156"/>
              <w:jc w:val="right"/>
              <w:rPr>
                <w:bCs/>
                <w:lang w:val="en-US"/>
              </w:rPr>
            </w:pPr>
            <w:r w:rsidRPr="00037A46">
              <w:rPr>
                <w:bCs/>
                <w:lang w:val="en-US"/>
              </w:rPr>
              <w:t>35.000</w:t>
            </w:r>
          </w:p>
        </w:tc>
        <w:tc>
          <w:tcPr>
            <w:tcW w:w="1232" w:type="dxa"/>
            <w:noWrap/>
            <w:vAlign w:val="bottom"/>
          </w:tcPr>
          <w:p w14:paraId="059D1988" w14:textId="77777777" w:rsidR="00B01394" w:rsidRPr="00037A46" w:rsidRDefault="00B01394" w:rsidP="00D93D3E">
            <w:pPr>
              <w:spacing w:before="0" w:after="0"/>
              <w:ind w:left="113"/>
              <w:jc w:val="right"/>
              <w:rPr>
                <w:bCs/>
                <w:lang w:val="en-US"/>
              </w:rPr>
            </w:pPr>
            <w:r w:rsidRPr="00037A46">
              <w:rPr>
                <w:bCs/>
                <w:lang w:val="en-US"/>
              </w:rPr>
              <w:t>37.200</w:t>
            </w:r>
          </w:p>
        </w:tc>
        <w:tc>
          <w:tcPr>
            <w:tcW w:w="1232" w:type="dxa"/>
            <w:vAlign w:val="bottom"/>
          </w:tcPr>
          <w:p w14:paraId="76E92F93" w14:textId="77777777" w:rsidR="00B01394" w:rsidRPr="00B01394" w:rsidRDefault="00B01394" w:rsidP="00D93D3E">
            <w:pPr>
              <w:spacing w:before="0" w:after="0"/>
              <w:ind w:left="113"/>
              <w:jc w:val="right"/>
              <w:rPr>
                <w:bCs/>
                <w:lang w:val="en-US"/>
              </w:rPr>
            </w:pPr>
            <w:r w:rsidRPr="00B01394">
              <w:rPr>
                <w:bCs/>
                <w:lang w:val="en-US"/>
              </w:rPr>
              <w:t>37.200</w:t>
            </w:r>
          </w:p>
        </w:tc>
        <w:tc>
          <w:tcPr>
            <w:tcW w:w="1232" w:type="dxa"/>
          </w:tcPr>
          <w:p w14:paraId="6AD30AF1" w14:textId="77777777" w:rsidR="00B01394" w:rsidRPr="00B01394" w:rsidRDefault="00B01394" w:rsidP="00D93D3E">
            <w:pPr>
              <w:spacing w:before="0" w:after="0"/>
              <w:ind w:left="113"/>
              <w:jc w:val="right"/>
              <w:rPr>
                <w:bCs/>
                <w:lang w:val="en-US"/>
              </w:rPr>
            </w:pPr>
            <w:r w:rsidRPr="00B01394">
              <w:rPr>
                <w:bCs/>
                <w:lang w:val="en-US"/>
              </w:rPr>
              <w:t>38.850</w:t>
            </w:r>
          </w:p>
        </w:tc>
      </w:tr>
      <w:tr w:rsidR="00B01394" w:rsidRPr="00037A46" w14:paraId="6D80C628" w14:textId="77777777" w:rsidTr="00D93D3E">
        <w:trPr>
          <w:trHeight w:val="300"/>
          <w:jc w:val="center"/>
        </w:trPr>
        <w:tc>
          <w:tcPr>
            <w:tcW w:w="1305" w:type="dxa"/>
            <w:shd w:val="clear" w:color="auto" w:fill="C0C0C0"/>
            <w:noWrap/>
            <w:vAlign w:val="bottom"/>
          </w:tcPr>
          <w:p w14:paraId="69672C3D" w14:textId="77777777" w:rsidR="00B01394" w:rsidRPr="00037A46" w:rsidRDefault="00B01394" w:rsidP="00D93D3E">
            <w:pPr>
              <w:spacing w:before="0" w:after="0"/>
              <w:ind w:hanging="764"/>
              <w:jc w:val="right"/>
              <w:rPr>
                <w:b/>
                <w:bCs/>
                <w:lang w:val="en-US"/>
              </w:rPr>
            </w:pPr>
            <w:r w:rsidRPr="00037A46">
              <w:rPr>
                <w:b/>
                <w:bCs/>
                <w:lang w:val="en-US"/>
              </w:rPr>
              <w:t>22</w:t>
            </w:r>
          </w:p>
        </w:tc>
        <w:tc>
          <w:tcPr>
            <w:tcW w:w="1333" w:type="dxa"/>
            <w:noWrap/>
            <w:vAlign w:val="bottom"/>
          </w:tcPr>
          <w:p w14:paraId="361911E7" w14:textId="77777777" w:rsidR="00B01394" w:rsidRPr="00037A46" w:rsidRDefault="00B01394" w:rsidP="00D93D3E">
            <w:pPr>
              <w:spacing w:before="0" w:after="0"/>
              <w:ind w:left="214"/>
              <w:jc w:val="right"/>
              <w:rPr>
                <w:bCs/>
                <w:lang w:val="en-US"/>
              </w:rPr>
            </w:pPr>
            <w:r w:rsidRPr="00037A46">
              <w:rPr>
                <w:bCs/>
                <w:lang w:val="en-US"/>
              </w:rPr>
              <w:t>32.750</w:t>
            </w:r>
          </w:p>
        </w:tc>
        <w:tc>
          <w:tcPr>
            <w:tcW w:w="1275" w:type="dxa"/>
            <w:noWrap/>
            <w:vAlign w:val="bottom"/>
          </w:tcPr>
          <w:p w14:paraId="7AD09A6A" w14:textId="77777777" w:rsidR="00B01394" w:rsidRPr="00037A46" w:rsidRDefault="00B01394" w:rsidP="00D93D3E">
            <w:pPr>
              <w:spacing w:before="0" w:after="0"/>
              <w:ind w:left="156"/>
              <w:jc w:val="right"/>
              <w:rPr>
                <w:bCs/>
                <w:lang w:val="en-US"/>
              </w:rPr>
            </w:pPr>
            <w:r w:rsidRPr="00037A46">
              <w:rPr>
                <w:bCs/>
                <w:lang w:val="en-US"/>
              </w:rPr>
              <w:t>35.000</w:t>
            </w:r>
          </w:p>
        </w:tc>
        <w:tc>
          <w:tcPr>
            <w:tcW w:w="1232" w:type="dxa"/>
            <w:noWrap/>
            <w:vAlign w:val="bottom"/>
          </w:tcPr>
          <w:p w14:paraId="2FC0C9FF" w14:textId="77777777" w:rsidR="00B01394" w:rsidRPr="00037A46" w:rsidRDefault="00B01394" w:rsidP="00D93D3E">
            <w:pPr>
              <w:spacing w:before="0" w:after="0"/>
              <w:ind w:left="113"/>
              <w:jc w:val="right"/>
              <w:rPr>
                <w:bCs/>
                <w:lang w:val="en-US"/>
              </w:rPr>
            </w:pPr>
            <w:r w:rsidRPr="00037A46">
              <w:rPr>
                <w:bCs/>
                <w:lang w:val="en-US"/>
              </w:rPr>
              <w:t>37.200</w:t>
            </w:r>
          </w:p>
        </w:tc>
        <w:tc>
          <w:tcPr>
            <w:tcW w:w="1232" w:type="dxa"/>
            <w:vAlign w:val="bottom"/>
          </w:tcPr>
          <w:p w14:paraId="12120E49" w14:textId="77777777" w:rsidR="00B01394" w:rsidRPr="00B01394" w:rsidRDefault="00B01394" w:rsidP="00D93D3E">
            <w:pPr>
              <w:spacing w:before="0" w:after="0"/>
              <w:ind w:left="113"/>
              <w:jc w:val="right"/>
              <w:rPr>
                <w:bCs/>
                <w:lang w:val="en-US"/>
              </w:rPr>
            </w:pPr>
            <w:r w:rsidRPr="00B01394">
              <w:rPr>
                <w:bCs/>
                <w:lang w:val="en-US"/>
              </w:rPr>
              <w:t>37.200</w:t>
            </w:r>
          </w:p>
        </w:tc>
        <w:tc>
          <w:tcPr>
            <w:tcW w:w="1232" w:type="dxa"/>
          </w:tcPr>
          <w:p w14:paraId="59BAC768" w14:textId="77777777" w:rsidR="00B01394" w:rsidRPr="00B01394" w:rsidRDefault="00B01394" w:rsidP="00D93D3E">
            <w:pPr>
              <w:spacing w:before="0" w:after="0"/>
              <w:ind w:left="113"/>
              <w:jc w:val="right"/>
              <w:rPr>
                <w:bCs/>
                <w:lang w:val="en-US"/>
              </w:rPr>
            </w:pPr>
            <w:r w:rsidRPr="00B01394">
              <w:rPr>
                <w:bCs/>
                <w:lang w:val="en-US"/>
              </w:rPr>
              <w:t>38.850</w:t>
            </w:r>
          </w:p>
        </w:tc>
      </w:tr>
      <w:tr w:rsidR="00B01394" w:rsidRPr="00037A46" w14:paraId="7C7CC8CD" w14:textId="77777777" w:rsidTr="00D93D3E">
        <w:trPr>
          <w:trHeight w:val="300"/>
          <w:jc w:val="center"/>
        </w:trPr>
        <w:tc>
          <w:tcPr>
            <w:tcW w:w="1305" w:type="dxa"/>
            <w:shd w:val="clear" w:color="auto" w:fill="C0C0C0"/>
            <w:noWrap/>
            <w:vAlign w:val="bottom"/>
          </w:tcPr>
          <w:p w14:paraId="003EE386" w14:textId="77777777" w:rsidR="00B01394" w:rsidRPr="00037A46" w:rsidRDefault="00B01394" w:rsidP="00D93D3E">
            <w:pPr>
              <w:spacing w:before="0" w:after="0"/>
              <w:ind w:hanging="764"/>
              <w:jc w:val="right"/>
              <w:rPr>
                <w:b/>
                <w:bCs/>
                <w:lang w:val="en-US"/>
              </w:rPr>
            </w:pPr>
            <w:r w:rsidRPr="00037A46">
              <w:rPr>
                <w:b/>
                <w:bCs/>
                <w:lang w:val="en-US"/>
              </w:rPr>
              <w:t>23</w:t>
            </w:r>
          </w:p>
        </w:tc>
        <w:tc>
          <w:tcPr>
            <w:tcW w:w="1333" w:type="dxa"/>
            <w:noWrap/>
            <w:vAlign w:val="bottom"/>
          </w:tcPr>
          <w:p w14:paraId="07AB29E1" w14:textId="77777777" w:rsidR="00B01394" w:rsidRPr="00037A46" w:rsidRDefault="00B01394" w:rsidP="00D93D3E">
            <w:pPr>
              <w:spacing w:before="0" w:after="0"/>
              <w:ind w:left="214"/>
              <w:jc w:val="right"/>
              <w:rPr>
                <w:bCs/>
                <w:lang w:val="en-US"/>
              </w:rPr>
            </w:pPr>
            <w:r w:rsidRPr="00037A46">
              <w:rPr>
                <w:bCs/>
                <w:lang w:val="en-US"/>
              </w:rPr>
              <w:t>32.750</w:t>
            </w:r>
          </w:p>
        </w:tc>
        <w:tc>
          <w:tcPr>
            <w:tcW w:w="1275" w:type="dxa"/>
            <w:noWrap/>
            <w:vAlign w:val="bottom"/>
          </w:tcPr>
          <w:p w14:paraId="4C7257EF" w14:textId="77777777" w:rsidR="00B01394" w:rsidRPr="00037A46" w:rsidRDefault="00B01394" w:rsidP="00D93D3E">
            <w:pPr>
              <w:spacing w:before="0" w:after="0"/>
              <w:ind w:left="156"/>
              <w:jc w:val="right"/>
              <w:rPr>
                <w:bCs/>
                <w:lang w:val="en-US"/>
              </w:rPr>
            </w:pPr>
            <w:r w:rsidRPr="00037A46">
              <w:rPr>
                <w:bCs/>
                <w:lang w:val="en-US"/>
              </w:rPr>
              <w:t>35.000</w:t>
            </w:r>
          </w:p>
        </w:tc>
        <w:tc>
          <w:tcPr>
            <w:tcW w:w="1232" w:type="dxa"/>
            <w:noWrap/>
            <w:vAlign w:val="bottom"/>
          </w:tcPr>
          <w:p w14:paraId="59A440B5" w14:textId="77777777" w:rsidR="00B01394" w:rsidRPr="00037A46" w:rsidRDefault="00B01394" w:rsidP="00D93D3E">
            <w:pPr>
              <w:spacing w:before="0" w:after="0"/>
              <w:ind w:left="113"/>
              <w:jc w:val="right"/>
              <w:rPr>
                <w:bCs/>
                <w:lang w:val="en-US"/>
              </w:rPr>
            </w:pPr>
            <w:r w:rsidRPr="00037A46">
              <w:rPr>
                <w:bCs/>
                <w:lang w:val="en-US"/>
              </w:rPr>
              <w:t>37.200</w:t>
            </w:r>
          </w:p>
        </w:tc>
        <w:tc>
          <w:tcPr>
            <w:tcW w:w="1232" w:type="dxa"/>
            <w:vAlign w:val="bottom"/>
          </w:tcPr>
          <w:p w14:paraId="0D5348F5" w14:textId="77777777" w:rsidR="00B01394" w:rsidRPr="00B01394" w:rsidRDefault="00B01394" w:rsidP="00D93D3E">
            <w:pPr>
              <w:spacing w:before="0" w:after="0"/>
              <w:ind w:left="113"/>
              <w:jc w:val="right"/>
              <w:rPr>
                <w:bCs/>
                <w:lang w:val="en-US"/>
              </w:rPr>
            </w:pPr>
            <w:r w:rsidRPr="00B01394">
              <w:rPr>
                <w:bCs/>
                <w:lang w:val="en-US"/>
              </w:rPr>
              <w:t>37.200</w:t>
            </w:r>
          </w:p>
        </w:tc>
        <w:tc>
          <w:tcPr>
            <w:tcW w:w="1232" w:type="dxa"/>
          </w:tcPr>
          <w:p w14:paraId="4F229361" w14:textId="77777777" w:rsidR="00B01394" w:rsidRPr="00B01394" w:rsidRDefault="00B01394" w:rsidP="00D93D3E">
            <w:pPr>
              <w:spacing w:before="0" w:after="0"/>
              <w:ind w:left="113"/>
              <w:jc w:val="right"/>
              <w:rPr>
                <w:bCs/>
                <w:lang w:val="en-US"/>
              </w:rPr>
            </w:pPr>
            <w:r w:rsidRPr="00B01394">
              <w:rPr>
                <w:bCs/>
                <w:lang w:val="en-US"/>
              </w:rPr>
              <w:t>38.850</w:t>
            </w:r>
          </w:p>
        </w:tc>
      </w:tr>
      <w:tr w:rsidR="00B01394" w:rsidRPr="00037A46" w14:paraId="0CE43899" w14:textId="77777777" w:rsidTr="00D93D3E">
        <w:trPr>
          <w:trHeight w:val="344"/>
          <w:jc w:val="center"/>
        </w:trPr>
        <w:tc>
          <w:tcPr>
            <w:tcW w:w="1305" w:type="dxa"/>
            <w:shd w:val="clear" w:color="auto" w:fill="C0C0C0"/>
            <w:noWrap/>
          </w:tcPr>
          <w:p w14:paraId="5A305522" w14:textId="77777777" w:rsidR="00B01394" w:rsidRPr="00037A46" w:rsidRDefault="00B01394" w:rsidP="00D93D3E">
            <w:pPr>
              <w:spacing w:before="0" w:after="0"/>
              <w:ind w:hanging="764"/>
              <w:jc w:val="right"/>
              <w:rPr>
                <w:b/>
                <w:bCs/>
                <w:lang w:val="en-US"/>
              </w:rPr>
            </w:pPr>
            <w:r w:rsidRPr="00037A46">
              <w:rPr>
                <w:b/>
                <w:bCs/>
                <w:lang w:val="en-US"/>
              </w:rPr>
              <w:t>24</w:t>
            </w:r>
          </w:p>
        </w:tc>
        <w:tc>
          <w:tcPr>
            <w:tcW w:w="1333" w:type="dxa"/>
            <w:noWrap/>
          </w:tcPr>
          <w:p w14:paraId="0B3EF284" w14:textId="77777777" w:rsidR="00B01394" w:rsidRDefault="00B01394" w:rsidP="00D93D3E">
            <w:pPr>
              <w:spacing w:before="0" w:after="0"/>
              <w:ind w:left="214"/>
              <w:jc w:val="right"/>
              <w:rPr>
                <w:bCs/>
                <w:lang w:val="en-US"/>
              </w:rPr>
            </w:pPr>
            <w:r w:rsidRPr="00037A46">
              <w:rPr>
                <w:bCs/>
                <w:lang w:val="en-US"/>
              </w:rPr>
              <w:t>34.000</w:t>
            </w:r>
          </w:p>
          <w:p w14:paraId="08EA5A6B" w14:textId="77777777" w:rsidR="00B01394" w:rsidRPr="0009089A" w:rsidRDefault="00B01394" w:rsidP="00D93D3E">
            <w:pPr>
              <w:jc w:val="right"/>
              <w:rPr>
                <w:lang w:val="en-US"/>
              </w:rPr>
            </w:pPr>
          </w:p>
        </w:tc>
        <w:tc>
          <w:tcPr>
            <w:tcW w:w="1275" w:type="dxa"/>
            <w:noWrap/>
          </w:tcPr>
          <w:p w14:paraId="219B71A5" w14:textId="77777777" w:rsidR="00B01394" w:rsidRPr="00037A46" w:rsidRDefault="00B01394" w:rsidP="00D93D3E">
            <w:pPr>
              <w:spacing w:before="0" w:after="0"/>
              <w:ind w:left="156"/>
              <w:jc w:val="right"/>
              <w:rPr>
                <w:bCs/>
                <w:lang w:val="en-US"/>
              </w:rPr>
            </w:pPr>
            <w:r w:rsidRPr="00037A46">
              <w:rPr>
                <w:bCs/>
                <w:lang w:val="en-US"/>
              </w:rPr>
              <w:t>36.200</w:t>
            </w:r>
          </w:p>
        </w:tc>
        <w:tc>
          <w:tcPr>
            <w:tcW w:w="1232" w:type="dxa"/>
            <w:noWrap/>
          </w:tcPr>
          <w:p w14:paraId="63639850" w14:textId="77777777" w:rsidR="00B01394" w:rsidRPr="00037A46" w:rsidRDefault="00B01394" w:rsidP="00D93D3E">
            <w:pPr>
              <w:spacing w:before="0" w:after="0"/>
              <w:ind w:left="113"/>
              <w:jc w:val="right"/>
              <w:rPr>
                <w:bCs/>
                <w:lang w:val="en-US"/>
              </w:rPr>
            </w:pPr>
            <w:r w:rsidRPr="00037A46">
              <w:rPr>
                <w:bCs/>
                <w:lang w:val="en-US"/>
              </w:rPr>
              <w:t>38.450</w:t>
            </w:r>
          </w:p>
        </w:tc>
        <w:tc>
          <w:tcPr>
            <w:tcW w:w="1232" w:type="dxa"/>
          </w:tcPr>
          <w:p w14:paraId="7ED718F0" w14:textId="77777777" w:rsidR="00B01394" w:rsidRPr="00B01394" w:rsidRDefault="00B01394" w:rsidP="00D93D3E">
            <w:pPr>
              <w:spacing w:before="0" w:after="0"/>
              <w:ind w:left="113"/>
              <w:jc w:val="right"/>
              <w:rPr>
                <w:bCs/>
                <w:lang w:val="en-US"/>
              </w:rPr>
            </w:pPr>
            <w:r w:rsidRPr="00B01394">
              <w:rPr>
                <w:bCs/>
                <w:lang w:val="en-US"/>
              </w:rPr>
              <w:t>38.450</w:t>
            </w:r>
          </w:p>
        </w:tc>
        <w:tc>
          <w:tcPr>
            <w:tcW w:w="1232" w:type="dxa"/>
          </w:tcPr>
          <w:p w14:paraId="1CE4B443" w14:textId="77777777" w:rsidR="00B01394" w:rsidRPr="00B01394" w:rsidRDefault="00B01394" w:rsidP="00D93D3E">
            <w:pPr>
              <w:spacing w:before="0" w:after="0"/>
              <w:ind w:left="113"/>
              <w:jc w:val="right"/>
              <w:rPr>
                <w:bCs/>
                <w:lang w:val="en-US"/>
              </w:rPr>
            </w:pPr>
            <w:r w:rsidRPr="00B01394">
              <w:rPr>
                <w:bCs/>
                <w:lang w:val="en-US"/>
              </w:rPr>
              <w:t>40.100</w:t>
            </w:r>
          </w:p>
        </w:tc>
      </w:tr>
    </w:tbl>
    <w:p w14:paraId="74E021C7" w14:textId="77777777" w:rsidR="00337F85" w:rsidRPr="00037A46" w:rsidRDefault="00337F85" w:rsidP="003A11FB">
      <w:pPr>
        <w:tabs>
          <w:tab w:val="left" w:pos="709"/>
        </w:tabs>
        <w:ind w:left="0"/>
        <w:rPr>
          <w:lang w:val="en-US"/>
        </w:rPr>
      </w:pPr>
    </w:p>
    <w:p w14:paraId="557CC767" w14:textId="77777777" w:rsidR="008C1875" w:rsidRPr="00037A46" w:rsidRDefault="008C1875" w:rsidP="003A11FB">
      <w:pPr>
        <w:tabs>
          <w:tab w:val="left" w:pos="709"/>
        </w:tabs>
        <w:ind w:left="0"/>
        <w:rPr>
          <w:lang w:val="en-US"/>
        </w:rPr>
      </w:pPr>
    </w:p>
    <w:p w14:paraId="2EFA9ADA" w14:textId="77777777" w:rsidR="008C1875" w:rsidRPr="00037A46" w:rsidRDefault="008C1875" w:rsidP="003A11FB">
      <w:pPr>
        <w:tabs>
          <w:tab w:val="left" w:pos="709"/>
        </w:tabs>
        <w:ind w:left="0"/>
        <w:rPr>
          <w:lang w:val="en-US"/>
        </w:rPr>
      </w:pPr>
    </w:p>
    <w:p w14:paraId="5F136E44" w14:textId="77777777" w:rsidR="00337F85" w:rsidRPr="00037A46" w:rsidRDefault="00337F85" w:rsidP="003A11FB">
      <w:pPr>
        <w:tabs>
          <w:tab w:val="left" w:pos="709"/>
        </w:tabs>
        <w:ind w:left="0"/>
        <w:rPr>
          <w:lang w:val="en-US"/>
        </w:rPr>
      </w:pPr>
    </w:p>
    <w:p w14:paraId="077A1514" w14:textId="77777777" w:rsidR="00337F85" w:rsidRPr="00037A46" w:rsidRDefault="00337F85" w:rsidP="003A11FB">
      <w:pPr>
        <w:tabs>
          <w:tab w:val="left" w:pos="709"/>
        </w:tabs>
        <w:ind w:left="0"/>
        <w:rPr>
          <w:lang w:val="en-US"/>
        </w:rPr>
      </w:pPr>
    </w:p>
    <w:tbl>
      <w:tblPr>
        <w:tblW w:w="6261" w:type="dxa"/>
        <w:jc w:val="center"/>
        <w:tblCellMar>
          <w:left w:w="70" w:type="dxa"/>
          <w:right w:w="70" w:type="dxa"/>
        </w:tblCellMar>
        <w:tblLook w:val="0000" w:firstRow="0" w:lastRow="0" w:firstColumn="0" w:lastColumn="0" w:noHBand="0" w:noVBand="0"/>
      </w:tblPr>
      <w:tblGrid>
        <w:gridCol w:w="1440"/>
        <w:gridCol w:w="1180"/>
        <w:gridCol w:w="1240"/>
        <w:gridCol w:w="1180"/>
        <w:gridCol w:w="1221"/>
      </w:tblGrid>
      <w:tr w:rsidR="00337F85" w:rsidRPr="00037A46" w14:paraId="06515A64" w14:textId="77777777" w:rsidTr="00154DC5">
        <w:trPr>
          <w:trHeight w:val="660"/>
          <w:jc w:val="center"/>
        </w:trPr>
        <w:tc>
          <w:tcPr>
            <w:tcW w:w="1440" w:type="dxa"/>
            <w:tcBorders>
              <w:top w:val="single" w:sz="12" w:space="0" w:color="auto"/>
              <w:left w:val="single" w:sz="12" w:space="0" w:color="auto"/>
              <w:bottom w:val="double" w:sz="6" w:space="0" w:color="auto"/>
              <w:right w:val="double" w:sz="6" w:space="0" w:color="auto"/>
            </w:tcBorders>
            <w:shd w:val="clear" w:color="auto" w:fill="E3E3E3"/>
            <w:vAlign w:val="center"/>
          </w:tcPr>
          <w:p w14:paraId="718742BB" w14:textId="7915094E" w:rsidR="00337F85" w:rsidRPr="00124C52" w:rsidRDefault="00337F85" w:rsidP="00124C52">
            <w:pPr>
              <w:spacing w:before="0" w:after="0"/>
              <w:ind w:hanging="764"/>
              <w:jc w:val="center"/>
              <w:rPr>
                <w:b/>
                <w:bCs/>
              </w:rPr>
            </w:pPr>
            <w:r w:rsidRPr="00037A46">
              <w:rPr>
                <w:rFonts w:cs="Arial"/>
                <w:b/>
                <w:bCs/>
                <w:lang w:val="fr-FR"/>
              </w:rPr>
              <w:br w:type="page"/>
            </w:r>
            <w:r w:rsidR="00124C52" w:rsidRPr="00124C52">
              <w:rPr>
                <w:b/>
                <w:bCs/>
              </w:rPr>
              <w:t>S</w:t>
            </w:r>
            <w:r w:rsidRPr="00124C52">
              <w:rPr>
                <w:b/>
                <w:bCs/>
              </w:rPr>
              <w:t>alaris-</w:t>
            </w:r>
          </w:p>
          <w:p w14:paraId="6D17EF0D" w14:textId="3712E8F3" w:rsidR="00337F85" w:rsidRPr="00037A46" w:rsidRDefault="00337F85" w:rsidP="00124C52">
            <w:pPr>
              <w:spacing w:before="0" w:after="0"/>
              <w:ind w:hanging="764"/>
              <w:jc w:val="center"/>
              <w:rPr>
                <w:rFonts w:cs="Arial"/>
                <w:b/>
                <w:bCs/>
                <w:lang w:val="fr-FR"/>
              </w:rPr>
            </w:pPr>
            <w:r w:rsidRPr="00124C52">
              <w:rPr>
                <w:b/>
                <w:bCs/>
              </w:rPr>
              <w:t>schalen</w:t>
            </w:r>
          </w:p>
        </w:tc>
        <w:tc>
          <w:tcPr>
            <w:tcW w:w="1180" w:type="dxa"/>
            <w:tcBorders>
              <w:top w:val="single" w:sz="12" w:space="0" w:color="auto"/>
              <w:left w:val="double" w:sz="6" w:space="0" w:color="auto"/>
              <w:bottom w:val="double" w:sz="6" w:space="0" w:color="auto"/>
              <w:right w:val="double" w:sz="6" w:space="0" w:color="auto"/>
            </w:tcBorders>
            <w:shd w:val="clear" w:color="auto" w:fill="C0C0C0"/>
            <w:vAlign w:val="center"/>
          </w:tcPr>
          <w:p w14:paraId="4A3AADF3" w14:textId="77777777" w:rsidR="00337F85" w:rsidRPr="00037A46" w:rsidRDefault="00337F85" w:rsidP="00154DC5">
            <w:pPr>
              <w:spacing w:before="0" w:after="0"/>
              <w:ind w:left="-212"/>
              <w:jc w:val="right"/>
              <w:rPr>
                <w:rFonts w:cs="Arial"/>
                <w:b/>
                <w:bCs/>
              </w:rPr>
            </w:pPr>
            <w:r w:rsidRPr="00037A46">
              <w:rPr>
                <w:rFonts w:cs="Arial"/>
                <w:b/>
                <w:bCs/>
              </w:rPr>
              <w:t>BV1</w:t>
            </w:r>
          </w:p>
        </w:tc>
        <w:tc>
          <w:tcPr>
            <w:tcW w:w="1240" w:type="dxa"/>
            <w:tcBorders>
              <w:top w:val="single" w:sz="12" w:space="0" w:color="auto"/>
              <w:left w:val="double" w:sz="6" w:space="0" w:color="auto"/>
              <w:bottom w:val="double" w:sz="6" w:space="0" w:color="auto"/>
              <w:right w:val="double" w:sz="6" w:space="0" w:color="auto"/>
            </w:tcBorders>
            <w:shd w:val="clear" w:color="auto" w:fill="C0C0C0"/>
            <w:vAlign w:val="center"/>
          </w:tcPr>
          <w:p w14:paraId="4830103B" w14:textId="77777777" w:rsidR="00337F85" w:rsidRPr="00037A46" w:rsidRDefault="00337F85" w:rsidP="00154DC5">
            <w:pPr>
              <w:spacing w:before="0" w:after="0"/>
              <w:ind w:left="-212"/>
              <w:jc w:val="right"/>
              <w:rPr>
                <w:rFonts w:cs="Arial"/>
                <w:b/>
                <w:bCs/>
              </w:rPr>
            </w:pPr>
            <w:r w:rsidRPr="00037A46">
              <w:rPr>
                <w:rFonts w:cs="Arial"/>
                <w:b/>
                <w:bCs/>
              </w:rPr>
              <w:t>BV2</w:t>
            </w:r>
          </w:p>
        </w:tc>
        <w:tc>
          <w:tcPr>
            <w:tcW w:w="1180" w:type="dxa"/>
            <w:tcBorders>
              <w:top w:val="single" w:sz="12" w:space="0" w:color="auto"/>
              <w:left w:val="double" w:sz="6" w:space="0" w:color="auto"/>
              <w:bottom w:val="double" w:sz="6" w:space="0" w:color="auto"/>
              <w:right w:val="double" w:sz="6" w:space="0" w:color="auto"/>
            </w:tcBorders>
            <w:shd w:val="clear" w:color="auto" w:fill="C0C0C0"/>
            <w:vAlign w:val="center"/>
          </w:tcPr>
          <w:p w14:paraId="76EB6FD0" w14:textId="77777777" w:rsidR="00337F85" w:rsidRPr="00037A46" w:rsidRDefault="00337F85" w:rsidP="00154DC5">
            <w:pPr>
              <w:spacing w:before="0" w:after="0"/>
              <w:ind w:left="-212"/>
              <w:jc w:val="right"/>
              <w:rPr>
                <w:rFonts w:cs="Arial"/>
                <w:b/>
                <w:bCs/>
              </w:rPr>
            </w:pPr>
            <w:r w:rsidRPr="00037A46">
              <w:rPr>
                <w:rFonts w:cs="Arial"/>
                <w:b/>
                <w:bCs/>
              </w:rPr>
              <w:t>BV3</w:t>
            </w:r>
          </w:p>
        </w:tc>
        <w:tc>
          <w:tcPr>
            <w:tcW w:w="1221" w:type="dxa"/>
            <w:tcBorders>
              <w:top w:val="single" w:sz="12" w:space="0" w:color="auto"/>
              <w:left w:val="double" w:sz="6" w:space="0" w:color="auto"/>
              <w:bottom w:val="double" w:sz="6" w:space="0" w:color="auto"/>
              <w:right w:val="single" w:sz="12" w:space="0" w:color="auto"/>
            </w:tcBorders>
            <w:shd w:val="clear" w:color="auto" w:fill="C0C0C0"/>
            <w:vAlign w:val="center"/>
          </w:tcPr>
          <w:p w14:paraId="412D6A3C" w14:textId="77777777" w:rsidR="00337F85" w:rsidRPr="00037A46" w:rsidRDefault="00337F85" w:rsidP="00154DC5">
            <w:pPr>
              <w:spacing w:before="0" w:after="0"/>
              <w:ind w:left="-212"/>
              <w:jc w:val="right"/>
              <w:rPr>
                <w:rFonts w:cs="Arial"/>
                <w:b/>
                <w:bCs/>
              </w:rPr>
            </w:pPr>
            <w:r w:rsidRPr="00037A46">
              <w:rPr>
                <w:rFonts w:cs="Arial"/>
                <w:b/>
                <w:bCs/>
              </w:rPr>
              <w:t>BV5</w:t>
            </w:r>
          </w:p>
        </w:tc>
      </w:tr>
      <w:tr w:rsidR="00337F85" w:rsidRPr="00037A46" w14:paraId="2A640AEA" w14:textId="77777777" w:rsidTr="00154DC5">
        <w:trPr>
          <w:trHeight w:val="330"/>
          <w:jc w:val="center"/>
        </w:trPr>
        <w:tc>
          <w:tcPr>
            <w:tcW w:w="1440" w:type="dxa"/>
            <w:tcBorders>
              <w:top w:val="double" w:sz="6" w:space="0" w:color="auto"/>
              <w:left w:val="single" w:sz="12" w:space="0" w:color="auto"/>
              <w:bottom w:val="nil"/>
              <w:right w:val="nil"/>
            </w:tcBorders>
            <w:shd w:val="clear" w:color="auto" w:fill="C0C0C0"/>
            <w:noWrap/>
            <w:vAlign w:val="bottom"/>
          </w:tcPr>
          <w:p w14:paraId="7A055297" w14:textId="77777777" w:rsidR="00337F85" w:rsidRPr="00037A46" w:rsidRDefault="00337F85" w:rsidP="00124C52">
            <w:pPr>
              <w:spacing w:before="0" w:after="0"/>
              <w:ind w:hanging="764"/>
              <w:jc w:val="center"/>
              <w:rPr>
                <w:rFonts w:cs="Arial"/>
                <w:b/>
                <w:bCs/>
                <w:lang w:val="fr-FR"/>
              </w:rPr>
            </w:pPr>
            <w:r w:rsidRPr="00037A46">
              <w:rPr>
                <w:rFonts w:cs="Arial"/>
                <w:b/>
                <w:bCs/>
                <w:lang w:val="fr-FR"/>
              </w:rPr>
              <w:t>Minimum</w:t>
            </w:r>
          </w:p>
        </w:tc>
        <w:tc>
          <w:tcPr>
            <w:tcW w:w="1180" w:type="dxa"/>
            <w:tcBorders>
              <w:top w:val="double" w:sz="6" w:space="0" w:color="auto"/>
              <w:left w:val="double" w:sz="6" w:space="0" w:color="auto"/>
              <w:bottom w:val="nil"/>
              <w:right w:val="double" w:sz="6" w:space="0" w:color="auto"/>
            </w:tcBorders>
            <w:shd w:val="clear" w:color="auto" w:fill="auto"/>
            <w:noWrap/>
            <w:vAlign w:val="bottom"/>
          </w:tcPr>
          <w:p w14:paraId="393E67C3" w14:textId="77777777" w:rsidR="00337F85" w:rsidRPr="00037A46" w:rsidRDefault="00337F85" w:rsidP="00154DC5">
            <w:pPr>
              <w:spacing w:before="0" w:after="0"/>
              <w:ind w:left="-212"/>
              <w:jc w:val="right"/>
              <w:rPr>
                <w:rFonts w:cs="Arial"/>
                <w:bCs/>
              </w:rPr>
            </w:pPr>
            <w:r w:rsidRPr="00037A46">
              <w:rPr>
                <w:rFonts w:cs="Arial"/>
                <w:bCs/>
              </w:rPr>
              <w:t>17.450</w:t>
            </w:r>
          </w:p>
        </w:tc>
        <w:tc>
          <w:tcPr>
            <w:tcW w:w="1240" w:type="dxa"/>
            <w:tcBorders>
              <w:top w:val="double" w:sz="6" w:space="0" w:color="auto"/>
              <w:left w:val="nil"/>
              <w:bottom w:val="nil"/>
              <w:right w:val="double" w:sz="6" w:space="0" w:color="auto"/>
            </w:tcBorders>
            <w:shd w:val="clear" w:color="auto" w:fill="auto"/>
            <w:noWrap/>
            <w:vAlign w:val="bottom"/>
          </w:tcPr>
          <w:p w14:paraId="2A1F75E3" w14:textId="77777777" w:rsidR="00337F85" w:rsidRPr="00037A46" w:rsidRDefault="00337F85" w:rsidP="00154DC5">
            <w:pPr>
              <w:spacing w:before="0" w:after="0"/>
              <w:ind w:left="-212"/>
              <w:jc w:val="right"/>
              <w:rPr>
                <w:rFonts w:cs="Arial"/>
                <w:bCs/>
              </w:rPr>
            </w:pPr>
            <w:r w:rsidRPr="00037A46">
              <w:rPr>
                <w:rFonts w:cs="Arial"/>
                <w:bCs/>
              </w:rPr>
              <w:t>18.950</w:t>
            </w:r>
          </w:p>
        </w:tc>
        <w:tc>
          <w:tcPr>
            <w:tcW w:w="1180" w:type="dxa"/>
            <w:tcBorders>
              <w:top w:val="double" w:sz="6" w:space="0" w:color="auto"/>
              <w:left w:val="nil"/>
              <w:right w:val="double" w:sz="6" w:space="0" w:color="auto"/>
            </w:tcBorders>
            <w:shd w:val="clear" w:color="auto" w:fill="auto"/>
            <w:noWrap/>
            <w:vAlign w:val="bottom"/>
          </w:tcPr>
          <w:p w14:paraId="13FA5B56" w14:textId="77777777" w:rsidR="00337F85" w:rsidRPr="00037A46" w:rsidRDefault="00337F85" w:rsidP="00154DC5">
            <w:pPr>
              <w:spacing w:before="0" w:after="0"/>
              <w:ind w:left="-212"/>
              <w:jc w:val="right"/>
              <w:rPr>
                <w:rFonts w:cs="Arial"/>
                <w:bCs/>
              </w:rPr>
            </w:pPr>
            <w:r w:rsidRPr="00037A46">
              <w:rPr>
                <w:rFonts w:cs="Arial"/>
                <w:bCs/>
              </w:rPr>
              <w:t>19.650</w:t>
            </w:r>
          </w:p>
        </w:tc>
        <w:tc>
          <w:tcPr>
            <w:tcW w:w="1221" w:type="dxa"/>
            <w:tcBorders>
              <w:top w:val="double" w:sz="6" w:space="0" w:color="auto"/>
              <w:left w:val="nil"/>
              <w:right w:val="single" w:sz="12" w:space="0" w:color="auto"/>
            </w:tcBorders>
            <w:shd w:val="clear" w:color="auto" w:fill="auto"/>
            <w:noWrap/>
            <w:vAlign w:val="bottom"/>
          </w:tcPr>
          <w:p w14:paraId="068EABDE" w14:textId="77777777" w:rsidR="00337F85" w:rsidRPr="00037A46" w:rsidRDefault="00337F85" w:rsidP="00154DC5">
            <w:pPr>
              <w:spacing w:before="0" w:after="0"/>
              <w:ind w:left="-212"/>
              <w:jc w:val="right"/>
              <w:rPr>
                <w:rFonts w:cs="Arial"/>
                <w:bCs/>
              </w:rPr>
            </w:pPr>
            <w:r w:rsidRPr="00037A46">
              <w:rPr>
                <w:rFonts w:cs="Arial"/>
                <w:bCs/>
              </w:rPr>
              <w:t>22.050</w:t>
            </w:r>
          </w:p>
        </w:tc>
      </w:tr>
      <w:tr w:rsidR="00337F85" w:rsidRPr="00037A46" w14:paraId="47CCF132" w14:textId="77777777" w:rsidTr="00154DC5">
        <w:trPr>
          <w:trHeight w:val="330"/>
          <w:jc w:val="center"/>
        </w:trPr>
        <w:tc>
          <w:tcPr>
            <w:tcW w:w="1440" w:type="dxa"/>
            <w:tcBorders>
              <w:top w:val="nil"/>
              <w:left w:val="single" w:sz="12" w:space="0" w:color="auto"/>
              <w:bottom w:val="dotDotDash" w:sz="8" w:space="0" w:color="auto"/>
              <w:right w:val="nil"/>
            </w:tcBorders>
            <w:shd w:val="clear" w:color="auto" w:fill="C0C0C0"/>
            <w:noWrap/>
            <w:vAlign w:val="bottom"/>
          </w:tcPr>
          <w:p w14:paraId="5B036D60" w14:textId="77777777" w:rsidR="00337F85" w:rsidRPr="00037A46" w:rsidRDefault="00337F85" w:rsidP="00124C52">
            <w:pPr>
              <w:spacing w:before="0" w:after="0"/>
              <w:ind w:hanging="764"/>
              <w:jc w:val="center"/>
              <w:rPr>
                <w:rFonts w:cs="Arial"/>
                <w:b/>
                <w:bCs/>
                <w:lang w:val="fr-FR"/>
              </w:rPr>
            </w:pPr>
            <w:r w:rsidRPr="00037A46">
              <w:rPr>
                <w:rFonts w:cs="Arial"/>
                <w:b/>
                <w:bCs/>
                <w:lang w:val="fr-FR"/>
              </w:rPr>
              <w:t>Maximum</w:t>
            </w:r>
          </w:p>
        </w:tc>
        <w:tc>
          <w:tcPr>
            <w:tcW w:w="1180" w:type="dxa"/>
            <w:tcBorders>
              <w:top w:val="nil"/>
              <w:left w:val="double" w:sz="6" w:space="0" w:color="auto"/>
              <w:bottom w:val="dotDotDash" w:sz="8" w:space="0" w:color="auto"/>
              <w:right w:val="double" w:sz="6" w:space="0" w:color="auto"/>
            </w:tcBorders>
            <w:shd w:val="clear" w:color="auto" w:fill="auto"/>
            <w:noWrap/>
            <w:vAlign w:val="bottom"/>
          </w:tcPr>
          <w:p w14:paraId="2D87E8D2" w14:textId="77777777" w:rsidR="00337F85" w:rsidRPr="00037A46" w:rsidRDefault="00337F85" w:rsidP="00154DC5">
            <w:pPr>
              <w:spacing w:before="0" w:after="0"/>
              <w:ind w:left="-212"/>
              <w:jc w:val="right"/>
              <w:rPr>
                <w:rFonts w:cs="Arial"/>
                <w:bCs/>
              </w:rPr>
            </w:pPr>
            <w:r w:rsidRPr="00037A46">
              <w:rPr>
                <w:rFonts w:cs="Arial"/>
                <w:bCs/>
              </w:rPr>
              <w:t>23.450</w:t>
            </w:r>
          </w:p>
        </w:tc>
        <w:tc>
          <w:tcPr>
            <w:tcW w:w="1240" w:type="dxa"/>
            <w:tcBorders>
              <w:top w:val="nil"/>
              <w:left w:val="nil"/>
              <w:bottom w:val="dotDotDash" w:sz="8" w:space="0" w:color="auto"/>
              <w:right w:val="double" w:sz="6" w:space="0" w:color="auto"/>
            </w:tcBorders>
            <w:shd w:val="clear" w:color="auto" w:fill="auto"/>
            <w:noWrap/>
            <w:vAlign w:val="bottom"/>
          </w:tcPr>
          <w:p w14:paraId="51FB9E2C" w14:textId="77777777" w:rsidR="00337F85" w:rsidRPr="00037A46" w:rsidRDefault="00337F85" w:rsidP="00154DC5">
            <w:pPr>
              <w:spacing w:before="0" w:after="0"/>
              <w:ind w:left="-212"/>
              <w:jc w:val="right"/>
              <w:rPr>
                <w:rFonts w:cs="Arial"/>
                <w:bCs/>
              </w:rPr>
            </w:pPr>
            <w:r w:rsidRPr="00037A46">
              <w:rPr>
                <w:rFonts w:cs="Arial"/>
                <w:bCs/>
              </w:rPr>
              <w:t>26.550</w:t>
            </w:r>
          </w:p>
        </w:tc>
        <w:tc>
          <w:tcPr>
            <w:tcW w:w="1180" w:type="dxa"/>
            <w:tcBorders>
              <w:top w:val="nil"/>
              <w:left w:val="nil"/>
              <w:bottom w:val="dotDotDash" w:sz="4" w:space="0" w:color="auto"/>
              <w:right w:val="double" w:sz="6" w:space="0" w:color="auto"/>
            </w:tcBorders>
            <w:shd w:val="clear" w:color="auto" w:fill="auto"/>
            <w:noWrap/>
            <w:vAlign w:val="bottom"/>
          </w:tcPr>
          <w:p w14:paraId="3CEFEEAD" w14:textId="77777777" w:rsidR="00337F85" w:rsidRPr="00037A46" w:rsidRDefault="00337F85" w:rsidP="00154DC5">
            <w:pPr>
              <w:spacing w:before="0" w:after="0"/>
              <w:ind w:left="-212"/>
              <w:jc w:val="right"/>
              <w:rPr>
                <w:rFonts w:cs="Arial"/>
                <w:bCs/>
              </w:rPr>
            </w:pPr>
            <w:r w:rsidRPr="00037A46">
              <w:rPr>
                <w:rFonts w:cs="Arial"/>
                <w:bCs/>
              </w:rPr>
              <w:t>29.250</w:t>
            </w:r>
          </w:p>
        </w:tc>
        <w:tc>
          <w:tcPr>
            <w:tcW w:w="1221" w:type="dxa"/>
            <w:tcBorders>
              <w:top w:val="nil"/>
              <w:left w:val="nil"/>
              <w:bottom w:val="dotDotDash" w:sz="4" w:space="0" w:color="auto"/>
              <w:right w:val="single" w:sz="12" w:space="0" w:color="auto"/>
            </w:tcBorders>
            <w:shd w:val="clear" w:color="auto" w:fill="auto"/>
            <w:noWrap/>
            <w:vAlign w:val="bottom"/>
          </w:tcPr>
          <w:p w14:paraId="5BA443E1" w14:textId="77777777" w:rsidR="00337F85" w:rsidRPr="00037A46" w:rsidRDefault="00337F85" w:rsidP="00154DC5">
            <w:pPr>
              <w:spacing w:before="0" w:after="0"/>
              <w:ind w:left="-212"/>
              <w:jc w:val="right"/>
              <w:rPr>
                <w:rFonts w:cs="Arial"/>
                <w:bCs/>
              </w:rPr>
            </w:pPr>
            <w:r w:rsidRPr="00037A46">
              <w:rPr>
                <w:rFonts w:cs="Arial"/>
                <w:bCs/>
              </w:rPr>
              <w:t>33.350</w:t>
            </w:r>
          </w:p>
        </w:tc>
      </w:tr>
      <w:tr w:rsidR="00337F85" w:rsidRPr="00037A46" w14:paraId="294D9A39"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1C4DD891" w14:textId="77777777" w:rsidR="00337F85" w:rsidRPr="00037A46" w:rsidRDefault="00337F85" w:rsidP="00124C52">
            <w:pPr>
              <w:spacing w:before="0" w:after="0"/>
              <w:ind w:hanging="764"/>
              <w:jc w:val="center"/>
              <w:rPr>
                <w:rFonts w:cs="Arial"/>
                <w:b/>
                <w:bCs/>
                <w:lang w:val="fr-FR"/>
              </w:rPr>
            </w:pPr>
            <w:r w:rsidRPr="00037A46">
              <w:rPr>
                <w:rFonts w:cs="Arial"/>
                <w:b/>
                <w:bCs/>
                <w:lang w:val="fr-FR"/>
              </w:rPr>
              <w:t>Verhoging</w:t>
            </w:r>
          </w:p>
        </w:tc>
        <w:tc>
          <w:tcPr>
            <w:tcW w:w="1180" w:type="dxa"/>
            <w:tcBorders>
              <w:top w:val="nil"/>
              <w:left w:val="double" w:sz="6" w:space="0" w:color="auto"/>
              <w:bottom w:val="nil"/>
              <w:right w:val="double" w:sz="6" w:space="0" w:color="auto"/>
            </w:tcBorders>
            <w:shd w:val="clear" w:color="auto" w:fill="auto"/>
            <w:noWrap/>
            <w:vAlign w:val="bottom"/>
          </w:tcPr>
          <w:p w14:paraId="7179FE80" w14:textId="77777777" w:rsidR="00337F85" w:rsidRPr="00037A46" w:rsidRDefault="00337F85" w:rsidP="00154DC5">
            <w:pPr>
              <w:spacing w:before="0" w:after="0"/>
              <w:ind w:left="-212"/>
              <w:jc w:val="right"/>
              <w:rPr>
                <w:rFonts w:cs="Arial"/>
                <w:bCs/>
              </w:rPr>
            </w:pPr>
            <w:r w:rsidRPr="00037A46">
              <w:rPr>
                <w:rFonts w:cs="Arial"/>
                <w:bCs/>
              </w:rPr>
              <w:t>1x1x450</w:t>
            </w:r>
          </w:p>
        </w:tc>
        <w:tc>
          <w:tcPr>
            <w:tcW w:w="1240" w:type="dxa"/>
            <w:tcBorders>
              <w:top w:val="nil"/>
              <w:left w:val="nil"/>
              <w:bottom w:val="nil"/>
              <w:right w:val="double" w:sz="6" w:space="0" w:color="auto"/>
            </w:tcBorders>
            <w:shd w:val="clear" w:color="auto" w:fill="auto"/>
            <w:noWrap/>
            <w:vAlign w:val="bottom"/>
          </w:tcPr>
          <w:p w14:paraId="70256DCE" w14:textId="77777777" w:rsidR="00337F85" w:rsidRPr="00037A46" w:rsidRDefault="00337F85" w:rsidP="00154DC5">
            <w:pPr>
              <w:spacing w:before="0" w:after="0"/>
              <w:ind w:left="-212"/>
              <w:jc w:val="right"/>
              <w:rPr>
                <w:rFonts w:cs="Arial"/>
                <w:bCs/>
              </w:rPr>
            </w:pPr>
            <w:r w:rsidRPr="00037A46">
              <w:rPr>
                <w:rFonts w:cs="Arial"/>
                <w:bCs/>
              </w:rPr>
              <w:t>1x1x650</w:t>
            </w:r>
          </w:p>
        </w:tc>
        <w:tc>
          <w:tcPr>
            <w:tcW w:w="1180" w:type="dxa"/>
            <w:tcBorders>
              <w:top w:val="dotDotDash" w:sz="4" w:space="0" w:color="auto"/>
              <w:left w:val="nil"/>
              <w:bottom w:val="nil"/>
              <w:right w:val="double" w:sz="6" w:space="0" w:color="auto"/>
            </w:tcBorders>
            <w:shd w:val="clear" w:color="auto" w:fill="auto"/>
            <w:noWrap/>
            <w:vAlign w:val="bottom"/>
          </w:tcPr>
          <w:p w14:paraId="66F27B09" w14:textId="77777777" w:rsidR="00337F85" w:rsidRPr="00037A46" w:rsidRDefault="00337F85" w:rsidP="00154DC5">
            <w:pPr>
              <w:spacing w:before="0" w:after="0"/>
              <w:ind w:left="-212"/>
              <w:jc w:val="right"/>
              <w:rPr>
                <w:rFonts w:cs="Arial"/>
                <w:bCs/>
              </w:rPr>
            </w:pPr>
            <w:r w:rsidRPr="00037A46">
              <w:rPr>
                <w:rFonts w:cs="Arial"/>
                <w:bCs/>
              </w:rPr>
              <w:t>1x1x800</w:t>
            </w:r>
          </w:p>
        </w:tc>
        <w:tc>
          <w:tcPr>
            <w:tcW w:w="1221" w:type="dxa"/>
            <w:tcBorders>
              <w:top w:val="dotDotDash" w:sz="4" w:space="0" w:color="auto"/>
              <w:left w:val="nil"/>
              <w:bottom w:val="nil"/>
              <w:right w:val="single" w:sz="12" w:space="0" w:color="auto"/>
            </w:tcBorders>
            <w:shd w:val="clear" w:color="auto" w:fill="auto"/>
            <w:noWrap/>
            <w:vAlign w:val="bottom"/>
          </w:tcPr>
          <w:p w14:paraId="7F66E434" w14:textId="77777777" w:rsidR="00337F85" w:rsidRPr="00037A46" w:rsidRDefault="00337F85" w:rsidP="00154DC5">
            <w:pPr>
              <w:spacing w:before="0" w:after="0"/>
              <w:ind w:left="-212"/>
              <w:jc w:val="right"/>
              <w:rPr>
                <w:rFonts w:cs="Arial"/>
                <w:bCs/>
              </w:rPr>
            </w:pPr>
            <w:r w:rsidRPr="00037A46">
              <w:rPr>
                <w:rFonts w:cs="Arial"/>
                <w:bCs/>
              </w:rPr>
              <w:t>1x1x950</w:t>
            </w:r>
          </w:p>
        </w:tc>
      </w:tr>
      <w:tr w:rsidR="00337F85" w:rsidRPr="00037A46" w14:paraId="5DAACD5C"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212255F3"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 </w:t>
            </w:r>
          </w:p>
        </w:tc>
        <w:tc>
          <w:tcPr>
            <w:tcW w:w="1180" w:type="dxa"/>
            <w:tcBorders>
              <w:top w:val="nil"/>
              <w:left w:val="double" w:sz="6" w:space="0" w:color="auto"/>
              <w:bottom w:val="nil"/>
              <w:right w:val="double" w:sz="6" w:space="0" w:color="auto"/>
            </w:tcBorders>
            <w:shd w:val="clear" w:color="auto" w:fill="auto"/>
            <w:noWrap/>
            <w:vAlign w:val="bottom"/>
          </w:tcPr>
          <w:p w14:paraId="3D480B91" w14:textId="77777777" w:rsidR="00337F85" w:rsidRPr="00037A46" w:rsidRDefault="00337F85" w:rsidP="00154DC5">
            <w:pPr>
              <w:spacing w:before="0" w:after="0"/>
              <w:ind w:left="-212"/>
              <w:jc w:val="right"/>
              <w:rPr>
                <w:rFonts w:cs="Arial"/>
                <w:bCs/>
              </w:rPr>
            </w:pPr>
            <w:r w:rsidRPr="00037A46">
              <w:rPr>
                <w:rFonts w:cs="Arial"/>
                <w:bCs/>
              </w:rPr>
              <w:t>10x2x500</w:t>
            </w:r>
          </w:p>
        </w:tc>
        <w:tc>
          <w:tcPr>
            <w:tcW w:w="1240" w:type="dxa"/>
            <w:tcBorders>
              <w:top w:val="nil"/>
              <w:left w:val="nil"/>
              <w:bottom w:val="nil"/>
              <w:right w:val="double" w:sz="6" w:space="0" w:color="auto"/>
            </w:tcBorders>
            <w:shd w:val="clear" w:color="auto" w:fill="auto"/>
            <w:noWrap/>
            <w:vAlign w:val="bottom"/>
          </w:tcPr>
          <w:p w14:paraId="0FF08DAC" w14:textId="77777777" w:rsidR="00337F85" w:rsidRPr="00037A46" w:rsidRDefault="00337F85" w:rsidP="00154DC5">
            <w:pPr>
              <w:spacing w:before="0" w:after="0"/>
              <w:ind w:left="-212"/>
              <w:jc w:val="right"/>
              <w:rPr>
                <w:rFonts w:cs="Arial"/>
                <w:bCs/>
              </w:rPr>
            </w:pPr>
            <w:r w:rsidRPr="00037A46">
              <w:rPr>
                <w:rFonts w:cs="Arial"/>
                <w:bCs/>
              </w:rPr>
              <w:t>2x2x600</w:t>
            </w:r>
          </w:p>
        </w:tc>
        <w:tc>
          <w:tcPr>
            <w:tcW w:w="1180" w:type="dxa"/>
            <w:tcBorders>
              <w:top w:val="nil"/>
              <w:left w:val="nil"/>
              <w:bottom w:val="nil"/>
              <w:right w:val="double" w:sz="6" w:space="0" w:color="auto"/>
            </w:tcBorders>
            <w:shd w:val="clear" w:color="auto" w:fill="auto"/>
            <w:noWrap/>
            <w:vAlign w:val="bottom"/>
          </w:tcPr>
          <w:p w14:paraId="1A77CAB7" w14:textId="77777777" w:rsidR="00337F85" w:rsidRPr="00037A46" w:rsidRDefault="00337F85" w:rsidP="00154DC5">
            <w:pPr>
              <w:spacing w:before="0" w:after="0"/>
              <w:ind w:left="-212"/>
              <w:jc w:val="right"/>
              <w:rPr>
                <w:rFonts w:cs="Arial"/>
                <w:bCs/>
              </w:rPr>
            </w:pPr>
            <w:r w:rsidRPr="00037A46">
              <w:rPr>
                <w:rFonts w:cs="Arial"/>
                <w:bCs/>
              </w:rPr>
              <w:t>3x2x800</w:t>
            </w:r>
          </w:p>
        </w:tc>
        <w:tc>
          <w:tcPr>
            <w:tcW w:w="1221" w:type="dxa"/>
            <w:tcBorders>
              <w:top w:val="nil"/>
              <w:left w:val="nil"/>
              <w:bottom w:val="nil"/>
              <w:right w:val="single" w:sz="12" w:space="0" w:color="auto"/>
            </w:tcBorders>
            <w:shd w:val="clear" w:color="auto" w:fill="auto"/>
            <w:noWrap/>
            <w:vAlign w:val="bottom"/>
          </w:tcPr>
          <w:p w14:paraId="00A8900C" w14:textId="77777777" w:rsidR="00337F85" w:rsidRPr="00037A46" w:rsidRDefault="00337F85" w:rsidP="00154DC5">
            <w:pPr>
              <w:spacing w:before="0" w:after="0"/>
              <w:ind w:left="-212"/>
              <w:jc w:val="right"/>
              <w:rPr>
                <w:rFonts w:cs="Arial"/>
                <w:bCs/>
              </w:rPr>
            </w:pPr>
            <w:r w:rsidRPr="00037A46">
              <w:rPr>
                <w:rFonts w:cs="Arial"/>
                <w:bCs/>
              </w:rPr>
              <w:t>1x2x900</w:t>
            </w:r>
          </w:p>
        </w:tc>
      </w:tr>
      <w:tr w:rsidR="00337F85" w:rsidRPr="00037A46" w14:paraId="384D76B5"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7C953AAE"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 </w:t>
            </w:r>
          </w:p>
        </w:tc>
        <w:tc>
          <w:tcPr>
            <w:tcW w:w="1180" w:type="dxa"/>
            <w:tcBorders>
              <w:top w:val="nil"/>
              <w:left w:val="double" w:sz="6" w:space="0" w:color="auto"/>
              <w:bottom w:val="nil"/>
              <w:right w:val="double" w:sz="6" w:space="0" w:color="auto"/>
            </w:tcBorders>
            <w:shd w:val="clear" w:color="auto" w:fill="auto"/>
            <w:noWrap/>
            <w:vAlign w:val="bottom"/>
          </w:tcPr>
          <w:p w14:paraId="03F91EF9" w14:textId="77777777" w:rsidR="00337F85" w:rsidRPr="00037A46" w:rsidRDefault="00337F85" w:rsidP="00154DC5">
            <w:pPr>
              <w:spacing w:before="0" w:after="0"/>
              <w:ind w:left="-212"/>
              <w:jc w:val="right"/>
              <w:rPr>
                <w:rFonts w:cs="Arial"/>
                <w:bCs/>
              </w:rPr>
            </w:pPr>
            <w:r w:rsidRPr="00037A46">
              <w:rPr>
                <w:rFonts w:cs="Arial"/>
                <w:bCs/>
              </w:rPr>
              <w:t>1x2x550</w:t>
            </w:r>
          </w:p>
        </w:tc>
        <w:tc>
          <w:tcPr>
            <w:tcW w:w="1240" w:type="dxa"/>
            <w:tcBorders>
              <w:top w:val="nil"/>
              <w:left w:val="nil"/>
              <w:bottom w:val="nil"/>
              <w:right w:val="double" w:sz="6" w:space="0" w:color="auto"/>
            </w:tcBorders>
            <w:shd w:val="clear" w:color="auto" w:fill="auto"/>
            <w:noWrap/>
            <w:vAlign w:val="bottom"/>
          </w:tcPr>
          <w:p w14:paraId="0725F061" w14:textId="77777777" w:rsidR="00337F85" w:rsidRPr="00037A46" w:rsidRDefault="00337F85" w:rsidP="00154DC5">
            <w:pPr>
              <w:spacing w:before="0" w:after="0"/>
              <w:ind w:left="-212"/>
              <w:jc w:val="right"/>
              <w:rPr>
                <w:rFonts w:cs="Arial"/>
                <w:bCs/>
              </w:rPr>
            </w:pPr>
            <w:r w:rsidRPr="00037A46">
              <w:rPr>
                <w:rFonts w:cs="Arial"/>
                <w:bCs/>
              </w:rPr>
              <w:t>1x2x650</w:t>
            </w:r>
          </w:p>
        </w:tc>
        <w:tc>
          <w:tcPr>
            <w:tcW w:w="1180" w:type="dxa"/>
            <w:tcBorders>
              <w:top w:val="nil"/>
              <w:left w:val="nil"/>
              <w:bottom w:val="nil"/>
              <w:right w:val="double" w:sz="6" w:space="0" w:color="auto"/>
            </w:tcBorders>
            <w:shd w:val="clear" w:color="auto" w:fill="auto"/>
            <w:noWrap/>
            <w:vAlign w:val="bottom"/>
          </w:tcPr>
          <w:p w14:paraId="55837C5F" w14:textId="77777777" w:rsidR="00337F85" w:rsidRPr="00037A46" w:rsidRDefault="00337F85" w:rsidP="00154DC5">
            <w:pPr>
              <w:spacing w:before="0" w:after="0"/>
              <w:ind w:left="-212"/>
              <w:jc w:val="right"/>
              <w:rPr>
                <w:rFonts w:cs="Arial"/>
                <w:bCs/>
              </w:rPr>
            </w:pPr>
            <w:r w:rsidRPr="00037A46">
              <w:rPr>
                <w:rFonts w:cs="Arial"/>
                <w:bCs/>
              </w:rPr>
              <w:t>1x2x750</w:t>
            </w:r>
          </w:p>
        </w:tc>
        <w:tc>
          <w:tcPr>
            <w:tcW w:w="1221" w:type="dxa"/>
            <w:tcBorders>
              <w:top w:val="nil"/>
              <w:left w:val="nil"/>
              <w:bottom w:val="nil"/>
              <w:right w:val="single" w:sz="12" w:space="0" w:color="auto"/>
            </w:tcBorders>
            <w:shd w:val="clear" w:color="auto" w:fill="auto"/>
            <w:noWrap/>
            <w:vAlign w:val="bottom"/>
          </w:tcPr>
          <w:p w14:paraId="30473F20" w14:textId="77777777" w:rsidR="00337F85" w:rsidRPr="00037A46" w:rsidRDefault="00337F85" w:rsidP="00154DC5">
            <w:pPr>
              <w:spacing w:before="0" w:after="0"/>
              <w:ind w:left="-212"/>
              <w:jc w:val="right"/>
              <w:rPr>
                <w:rFonts w:cs="Arial"/>
                <w:bCs/>
              </w:rPr>
            </w:pPr>
            <w:r w:rsidRPr="00037A46">
              <w:rPr>
                <w:rFonts w:cs="Arial"/>
                <w:bCs/>
              </w:rPr>
              <w:t>5x2x950</w:t>
            </w:r>
          </w:p>
        </w:tc>
      </w:tr>
      <w:tr w:rsidR="00337F85" w:rsidRPr="00037A46" w14:paraId="71E33E43"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0ECFCD8E"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 </w:t>
            </w:r>
          </w:p>
        </w:tc>
        <w:tc>
          <w:tcPr>
            <w:tcW w:w="1180" w:type="dxa"/>
            <w:tcBorders>
              <w:top w:val="nil"/>
              <w:left w:val="double" w:sz="6" w:space="0" w:color="auto"/>
              <w:bottom w:val="nil"/>
              <w:right w:val="double" w:sz="6" w:space="0" w:color="auto"/>
            </w:tcBorders>
            <w:shd w:val="clear" w:color="auto" w:fill="auto"/>
            <w:noWrap/>
            <w:vAlign w:val="bottom"/>
          </w:tcPr>
          <w:p w14:paraId="550D8538" w14:textId="77777777" w:rsidR="00337F85" w:rsidRPr="00037A46" w:rsidRDefault="00337F85" w:rsidP="00154DC5">
            <w:pPr>
              <w:spacing w:before="0" w:after="0"/>
              <w:ind w:left="-212"/>
              <w:jc w:val="right"/>
              <w:rPr>
                <w:rFonts w:cs="Arial"/>
                <w:bCs/>
              </w:rPr>
            </w:pPr>
          </w:p>
        </w:tc>
        <w:tc>
          <w:tcPr>
            <w:tcW w:w="1240" w:type="dxa"/>
            <w:tcBorders>
              <w:top w:val="nil"/>
              <w:left w:val="nil"/>
              <w:bottom w:val="nil"/>
              <w:right w:val="double" w:sz="6" w:space="0" w:color="auto"/>
            </w:tcBorders>
            <w:shd w:val="clear" w:color="auto" w:fill="auto"/>
            <w:noWrap/>
            <w:vAlign w:val="bottom"/>
          </w:tcPr>
          <w:p w14:paraId="02BC9DDF" w14:textId="77777777" w:rsidR="00337F85" w:rsidRPr="00037A46" w:rsidRDefault="00337F85" w:rsidP="00154DC5">
            <w:pPr>
              <w:spacing w:before="0" w:after="0"/>
              <w:ind w:left="-212"/>
              <w:jc w:val="right"/>
              <w:rPr>
                <w:rFonts w:cs="Arial"/>
                <w:bCs/>
              </w:rPr>
            </w:pPr>
            <w:r w:rsidRPr="00037A46">
              <w:rPr>
                <w:rFonts w:cs="Arial"/>
                <w:bCs/>
              </w:rPr>
              <w:t>1x2x600</w:t>
            </w:r>
          </w:p>
        </w:tc>
        <w:tc>
          <w:tcPr>
            <w:tcW w:w="1180" w:type="dxa"/>
            <w:tcBorders>
              <w:top w:val="nil"/>
              <w:left w:val="nil"/>
              <w:bottom w:val="nil"/>
              <w:right w:val="double" w:sz="6" w:space="0" w:color="auto"/>
            </w:tcBorders>
            <w:shd w:val="clear" w:color="auto" w:fill="auto"/>
            <w:noWrap/>
            <w:vAlign w:val="bottom"/>
          </w:tcPr>
          <w:p w14:paraId="19013667" w14:textId="77777777" w:rsidR="00337F85" w:rsidRPr="00037A46" w:rsidRDefault="00337F85" w:rsidP="00154DC5">
            <w:pPr>
              <w:spacing w:before="0" w:after="0"/>
              <w:ind w:left="-212"/>
              <w:jc w:val="right"/>
              <w:rPr>
                <w:rFonts w:cs="Arial"/>
                <w:bCs/>
              </w:rPr>
            </w:pPr>
            <w:r w:rsidRPr="00037A46">
              <w:rPr>
                <w:rFonts w:cs="Arial"/>
                <w:bCs/>
              </w:rPr>
              <w:t>6x2x800</w:t>
            </w:r>
          </w:p>
        </w:tc>
        <w:tc>
          <w:tcPr>
            <w:tcW w:w="1221" w:type="dxa"/>
            <w:tcBorders>
              <w:top w:val="nil"/>
              <w:left w:val="nil"/>
              <w:bottom w:val="nil"/>
              <w:right w:val="single" w:sz="12" w:space="0" w:color="auto"/>
            </w:tcBorders>
            <w:shd w:val="clear" w:color="auto" w:fill="auto"/>
            <w:noWrap/>
            <w:vAlign w:val="bottom"/>
          </w:tcPr>
          <w:p w14:paraId="5E90BE59" w14:textId="77777777" w:rsidR="00337F85" w:rsidRPr="00037A46" w:rsidRDefault="00337F85" w:rsidP="00154DC5">
            <w:pPr>
              <w:spacing w:before="0" w:after="0"/>
              <w:ind w:left="-212"/>
              <w:jc w:val="right"/>
              <w:rPr>
                <w:rFonts w:cs="Arial"/>
                <w:bCs/>
              </w:rPr>
            </w:pPr>
            <w:r w:rsidRPr="00037A46">
              <w:rPr>
                <w:rFonts w:cs="Arial"/>
                <w:bCs/>
              </w:rPr>
              <w:t>1x2x900</w:t>
            </w:r>
          </w:p>
        </w:tc>
      </w:tr>
      <w:tr w:rsidR="00337F85" w:rsidRPr="00037A46" w14:paraId="15E5D1F7"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35D879B1"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 </w:t>
            </w:r>
          </w:p>
        </w:tc>
        <w:tc>
          <w:tcPr>
            <w:tcW w:w="1180" w:type="dxa"/>
            <w:tcBorders>
              <w:top w:val="nil"/>
              <w:left w:val="double" w:sz="6" w:space="0" w:color="auto"/>
              <w:bottom w:val="nil"/>
              <w:right w:val="double" w:sz="6" w:space="0" w:color="auto"/>
            </w:tcBorders>
            <w:shd w:val="clear" w:color="auto" w:fill="auto"/>
            <w:noWrap/>
            <w:vAlign w:val="bottom"/>
          </w:tcPr>
          <w:p w14:paraId="4CC13DC3" w14:textId="77777777" w:rsidR="00337F85" w:rsidRPr="00037A46" w:rsidRDefault="00337F85" w:rsidP="00154DC5">
            <w:pPr>
              <w:spacing w:before="0" w:after="0"/>
              <w:ind w:left="-212"/>
              <w:jc w:val="right"/>
              <w:rPr>
                <w:rFonts w:cs="Arial"/>
                <w:bCs/>
              </w:rPr>
            </w:pPr>
          </w:p>
        </w:tc>
        <w:tc>
          <w:tcPr>
            <w:tcW w:w="1240" w:type="dxa"/>
            <w:tcBorders>
              <w:top w:val="nil"/>
              <w:left w:val="nil"/>
              <w:bottom w:val="nil"/>
              <w:right w:val="double" w:sz="6" w:space="0" w:color="auto"/>
            </w:tcBorders>
            <w:shd w:val="clear" w:color="auto" w:fill="auto"/>
            <w:noWrap/>
            <w:vAlign w:val="bottom"/>
          </w:tcPr>
          <w:p w14:paraId="2C6B401A" w14:textId="77777777" w:rsidR="00337F85" w:rsidRPr="00037A46" w:rsidRDefault="00337F85" w:rsidP="00154DC5">
            <w:pPr>
              <w:spacing w:before="0" w:after="0"/>
              <w:ind w:left="-212"/>
              <w:jc w:val="right"/>
              <w:rPr>
                <w:rFonts w:cs="Arial"/>
                <w:bCs/>
              </w:rPr>
            </w:pPr>
            <w:r w:rsidRPr="00037A46">
              <w:rPr>
                <w:rFonts w:cs="Arial"/>
                <w:bCs/>
              </w:rPr>
              <w:t>1x2x650</w:t>
            </w:r>
          </w:p>
        </w:tc>
        <w:tc>
          <w:tcPr>
            <w:tcW w:w="1180" w:type="dxa"/>
            <w:tcBorders>
              <w:top w:val="nil"/>
              <w:left w:val="nil"/>
              <w:bottom w:val="nil"/>
              <w:right w:val="double" w:sz="6" w:space="0" w:color="auto"/>
            </w:tcBorders>
            <w:shd w:val="clear" w:color="auto" w:fill="auto"/>
            <w:noWrap/>
            <w:vAlign w:val="bottom"/>
          </w:tcPr>
          <w:p w14:paraId="2986EC41" w14:textId="77777777" w:rsidR="00337F85" w:rsidRPr="00037A46" w:rsidRDefault="00337F85" w:rsidP="00154DC5">
            <w:pPr>
              <w:spacing w:before="0" w:after="0"/>
              <w:ind w:left="-212"/>
              <w:jc w:val="right"/>
              <w:rPr>
                <w:rFonts w:cs="Arial"/>
                <w:bCs/>
              </w:rPr>
            </w:pPr>
            <w:r w:rsidRPr="00037A46">
              <w:rPr>
                <w:rFonts w:cs="Arial"/>
                <w:bCs/>
              </w:rPr>
              <w:t>1x2x850</w:t>
            </w:r>
          </w:p>
        </w:tc>
        <w:tc>
          <w:tcPr>
            <w:tcW w:w="1221" w:type="dxa"/>
            <w:tcBorders>
              <w:top w:val="nil"/>
              <w:left w:val="nil"/>
              <w:bottom w:val="nil"/>
              <w:right w:val="single" w:sz="12" w:space="0" w:color="auto"/>
            </w:tcBorders>
            <w:shd w:val="clear" w:color="auto" w:fill="auto"/>
            <w:noWrap/>
            <w:vAlign w:val="bottom"/>
          </w:tcPr>
          <w:p w14:paraId="3822460A" w14:textId="77777777" w:rsidR="00337F85" w:rsidRPr="00037A46" w:rsidRDefault="00337F85" w:rsidP="00154DC5">
            <w:pPr>
              <w:spacing w:before="0" w:after="0"/>
              <w:ind w:left="-212"/>
              <w:jc w:val="right"/>
              <w:rPr>
                <w:rFonts w:cs="Arial"/>
                <w:bCs/>
              </w:rPr>
            </w:pPr>
            <w:r w:rsidRPr="00037A46">
              <w:rPr>
                <w:rFonts w:cs="Arial"/>
                <w:bCs/>
              </w:rPr>
              <w:t>4x2x950</w:t>
            </w:r>
          </w:p>
        </w:tc>
      </w:tr>
      <w:tr w:rsidR="00337F85" w:rsidRPr="00037A46" w14:paraId="5E8BE8AF"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2CB4AC86"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 </w:t>
            </w:r>
          </w:p>
        </w:tc>
        <w:tc>
          <w:tcPr>
            <w:tcW w:w="1180" w:type="dxa"/>
            <w:tcBorders>
              <w:top w:val="nil"/>
              <w:left w:val="double" w:sz="6" w:space="0" w:color="auto"/>
              <w:bottom w:val="nil"/>
              <w:right w:val="double" w:sz="6" w:space="0" w:color="auto"/>
            </w:tcBorders>
            <w:shd w:val="clear" w:color="auto" w:fill="auto"/>
            <w:noWrap/>
            <w:vAlign w:val="bottom"/>
          </w:tcPr>
          <w:p w14:paraId="2A4B6892" w14:textId="77777777" w:rsidR="00337F85" w:rsidRPr="00037A46" w:rsidRDefault="00337F85" w:rsidP="00154DC5">
            <w:pPr>
              <w:spacing w:before="0" w:after="0"/>
              <w:ind w:left="-212"/>
              <w:jc w:val="right"/>
              <w:rPr>
                <w:rFonts w:cs="Arial"/>
                <w:bCs/>
              </w:rPr>
            </w:pPr>
            <w:r w:rsidRPr="00037A46">
              <w:rPr>
                <w:rFonts w:cs="Arial"/>
                <w:bCs/>
              </w:rPr>
              <w:t> </w:t>
            </w:r>
          </w:p>
        </w:tc>
        <w:tc>
          <w:tcPr>
            <w:tcW w:w="1240" w:type="dxa"/>
            <w:tcBorders>
              <w:top w:val="nil"/>
              <w:left w:val="nil"/>
              <w:bottom w:val="nil"/>
              <w:right w:val="double" w:sz="6" w:space="0" w:color="auto"/>
            </w:tcBorders>
            <w:shd w:val="clear" w:color="auto" w:fill="auto"/>
            <w:noWrap/>
            <w:vAlign w:val="bottom"/>
          </w:tcPr>
          <w:p w14:paraId="29F7855A" w14:textId="77777777" w:rsidR="00337F85" w:rsidRPr="00037A46" w:rsidRDefault="00337F85" w:rsidP="00154DC5">
            <w:pPr>
              <w:spacing w:before="0" w:after="0"/>
              <w:ind w:left="-212"/>
              <w:jc w:val="right"/>
              <w:rPr>
                <w:rFonts w:cs="Arial"/>
                <w:bCs/>
              </w:rPr>
            </w:pPr>
            <w:r w:rsidRPr="00037A46">
              <w:rPr>
                <w:rFonts w:cs="Arial"/>
                <w:bCs/>
              </w:rPr>
              <w:t>2x2x600</w:t>
            </w:r>
          </w:p>
        </w:tc>
        <w:tc>
          <w:tcPr>
            <w:tcW w:w="1180" w:type="dxa"/>
            <w:tcBorders>
              <w:top w:val="nil"/>
              <w:left w:val="nil"/>
              <w:bottom w:val="nil"/>
              <w:right w:val="double" w:sz="6" w:space="0" w:color="auto"/>
            </w:tcBorders>
            <w:shd w:val="clear" w:color="auto" w:fill="auto"/>
            <w:noWrap/>
            <w:vAlign w:val="bottom"/>
          </w:tcPr>
          <w:p w14:paraId="17C39F25" w14:textId="77777777" w:rsidR="00337F85" w:rsidRPr="00037A46" w:rsidRDefault="00337F85" w:rsidP="00154DC5">
            <w:pPr>
              <w:spacing w:before="0" w:after="0"/>
              <w:ind w:left="-212"/>
              <w:jc w:val="right"/>
              <w:rPr>
                <w:rFonts w:cs="Arial"/>
                <w:bCs/>
              </w:rPr>
            </w:pPr>
          </w:p>
        </w:tc>
        <w:tc>
          <w:tcPr>
            <w:tcW w:w="1221" w:type="dxa"/>
            <w:tcBorders>
              <w:top w:val="nil"/>
              <w:left w:val="nil"/>
              <w:bottom w:val="nil"/>
              <w:right w:val="single" w:sz="12" w:space="0" w:color="auto"/>
            </w:tcBorders>
            <w:shd w:val="clear" w:color="auto" w:fill="auto"/>
            <w:noWrap/>
            <w:vAlign w:val="bottom"/>
          </w:tcPr>
          <w:p w14:paraId="46BD12ED" w14:textId="77777777" w:rsidR="00337F85" w:rsidRPr="00037A46" w:rsidRDefault="00337F85" w:rsidP="00154DC5">
            <w:pPr>
              <w:spacing w:before="0" w:after="0"/>
              <w:ind w:left="-212"/>
              <w:jc w:val="right"/>
              <w:rPr>
                <w:rFonts w:cs="Arial"/>
                <w:bCs/>
              </w:rPr>
            </w:pPr>
          </w:p>
        </w:tc>
      </w:tr>
      <w:tr w:rsidR="00337F85" w:rsidRPr="00037A46" w14:paraId="226F303B"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386A7291"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 </w:t>
            </w:r>
          </w:p>
        </w:tc>
        <w:tc>
          <w:tcPr>
            <w:tcW w:w="1180" w:type="dxa"/>
            <w:tcBorders>
              <w:top w:val="nil"/>
              <w:left w:val="double" w:sz="6" w:space="0" w:color="auto"/>
              <w:bottom w:val="nil"/>
              <w:right w:val="double" w:sz="6" w:space="0" w:color="auto"/>
            </w:tcBorders>
            <w:shd w:val="clear" w:color="auto" w:fill="auto"/>
            <w:noWrap/>
            <w:vAlign w:val="bottom"/>
          </w:tcPr>
          <w:p w14:paraId="66B9FB37" w14:textId="77777777" w:rsidR="00337F85" w:rsidRPr="00037A46" w:rsidRDefault="00337F85" w:rsidP="00154DC5">
            <w:pPr>
              <w:spacing w:before="0" w:after="0"/>
              <w:ind w:left="-212"/>
              <w:jc w:val="right"/>
              <w:rPr>
                <w:rFonts w:cs="Arial"/>
                <w:bCs/>
              </w:rPr>
            </w:pPr>
            <w:r w:rsidRPr="00037A46">
              <w:rPr>
                <w:rFonts w:cs="Arial"/>
                <w:bCs/>
              </w:rPr>
              <w:t> </w:t>
            </w:r>
          </w:p>
        </w:tc>
        <w:tc>
          <w:tcPr>
            <w:tcW w:w="1240" w:type="dxa"/>
            <w:tcBorders>
              <w:top w:val="nil"/>
              <w:left w:val="nil"/>
              <w:bottom w:val="nil"/>
              <w:right w:val="double" w:sz="6" w:space="0" w:color="auto"/>
            </w:tcBorders>
            <w:shd w:val="clear" w:color="auto" w:fill="auto"/>
            <w:noWrap/>
            <w:vAlign w:val="bottom"/>
          </w:tcPr>
          <w:p w14:paraId="07E76552" w14:textId="77777777" w:rsidR="00337F85" w:rsidRPr="00037A46" w:rsidRDefault="00337F85" w:rsidP="00154DC5">
            <w:pPr>
              <w:spacing w:before="0" w:after="0"/>
              <w:ind w:left="-212"/>
              <w:jc w:val="right"/>
              <w:rPr>
                <w:rFonts w:cs="Arial"/>
                <w:bCs/>
              </w:rPr>
            </w:pPr>
            <w:r w:rsidRPr="00037A46">
              <w:rPr>
                <w:rFonts w:cs="Arial"/>
                <w:bCs/>
              </w:rPr>
              <w:t>1x2x550</w:t>
            </w:r>
          </w:p>
        </w:tc>
        <w:tc>
          <w:tcPr>
            <w:tcW w:w="1180" w:type="dxa"/>
            <w:tcBorders>
              <w:top w:val="nil"/>
              <w:left w:val="nil"/>
              <w:bottom w:val="nil"/>
              <w:right w:val="double" w:sz="6" w:space="0" w:color="auto"/>
            </w:tcBorders>
            <w:shd w:val="clear" w:color="auto" w:fill="auto"/>
            <w:noWrap/>
            <w:vAlign w:val="bottom"/>
          </w:tcPr>
          <w:p w14:paraId="5326A353" w14:textId="77777777" w:rsidR="00337F85" w:rsidRPr="00037A46" w:rsidRDefault="00337F85" w:rsidP="00154DC5">
            <w:pPr>
              <w:spacing w:before="0" w:after="0"/>
              <w:ind w:left="-212"/>
              <w:jc w:val="right"/>
              <w:rPr>
                <w:rFonts w:cs="Arial"/>
                <w:bCs/>
              </w:rPr>
            </w:pPr>
          </w:p>
        </w:tc>
        <w:tc>
          <w:tcPr>
            <w:tcW w:w="1221" w:type="dxa"/>
            <w:tcBorders>
              <w:top w:val="nil"/>
              <w:left w:val="nil"/>
              <w:bottom w:val="nil"/>
              <w:right w:val="single" w:sz="12" w:space="0" w:color="auto"/>
            </w:tcBorders>
            <w:shd w:val="clear" w:color="auto" w:fill="auto"/>
            <w:noWrap/>
            <w:vAlign w:val="bottom"/>
          </w:tcPr>
          <w:p w14:paraId="0C548B43" w14:textId="77777777" w:rsidR="00337F85" w:rsidRPr="00037A46" w:rsidRDefault="00337F85" w:rsidP="00154DC5">
            <w:pPr>
              <w:spacing w:before="0" w:after="0"/>
              <w:ind w:left="-212"/>
              <w:jc w:val="right"/>
              <w:rPr>
                <w:rFonts w:cs="Arial"/>
                <w:bCs/>
              </w:rPr>
            </w:pPr>
          </w:p>
        </w:tc>
      </w:tr>
      <w:tr w:rsidR="00337F85" w:rsidRPr="00037A46" w14:paraId="4910AEB5"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1E9A0554"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 </w:t>
            </w:r>
          </w:p>
        </w:tc>
        <w:tc>
          <w:tcPr>
            <w:tcW w:w="1180" w:type="dxa"/>
            <w:tcBorders>
              <w:top w:val="nil"/>
              <w:left w:val="double" w:sz="6" w:space="0" w:color="auto"/>
              <w:bottom w:val="nil"/>
              <w:right w:val="double" w:sz="6" w:space="0" w:color="auto"/>
            </w:tcBorders>
            <w:shd w:val="clear" w:color="auto" w:fill="auto"/>
            <w:noWrap/>
            <w:vAlign w:val="bottom"/>
          </w:tcPr>
          <w:p w14:paraId="15CB1C58" w14:textId="77777777" w:rsidR="00337F85" w:rsidRPr="00037A46" w:rsidRDefault="00337F85" w:rsidP="00154DC5">
            <w:pPr>
              <w:spacing w:before="0" w:after="0"/>
              <w:ind w:left="-212"/>
              <w:jc w:val="right"/>
              <w:rPr>
                <w:rFonts w:cs="Arial"/>
                <w:bCs/>
              </w:rPr>
            </w:pPr>
            <w:r w:rsidRPr="00037A46">
              <w:rPr>
                <w:rFonts w:cs="Arial"/>
                <w:bCs/>
              </w:rPr>
              <w:t> </w:t>
            </w:r>
          </w:p>
        </w:tc>
        <w:tc>
          <w:tcPr>
            <w:tcW w:w="1240" w:type="dxa"/>
            <w:tcBorders>
              <w:top w:val="nil"/>
              <w:left w:val="nil"/>
              <w:bottom w:val="nil"/>
              <w:right w:val="double" w:sz="6" w:space="0" w:color="auto"/>
            </w:tcBorders>
            <w:shd w:val="clear" w:color="auto" w:fill="auto"/>
            <w:noWrap/>
            <w:vAlign w:val="bottom"/>
          </w:tcPr>
          <w:p w14:paraId="2C0B119E" w14:textId="77777777" w:rsidR="00337F85" w:rsidRPr="00037A46" w:rsidRDefault="00337F85" w:rsidP="00154DC5">
            <w:pPr>
              <w:spacing w:before="0" w:after="0"/>
              <w:ind w:left="-212"/>
              <w:jc w:val="right"/>
              <w:rPr>
                <w:rFonts w:cs="Arial"/>
                <w:bCs/>
              </w:rPr>
            </w:pPr>
            <w:r w:rsidRPr="00037A46">
              <w:rPr>
                <w:rFonts w:cs="Arial"/>
                <w:bCs/>
              </w:rPr>
              <w:t>1x2x700</w:t>
            </w:r>
          </w:p>
        </w:tc>
        <w:tc>
          <w:tcPr>
            <w:tcW w:w="1180" w:type="dxa"/>
            <w:tcBorders>
              <w:top w:val="nil"/>
              <w:left w:val="nil"/>
              <w:bottom w:val="nil"/>
              <w:right w:val="double" w:sz="6" w:space="0" w:color="auto"/>
            </w:tcBorders>
            <w:shd w:val="clear" w:color="auto" w:fill="auto"/>
            <w:noWrap/>
            <w:vAlign w:val="bottom"/>
          </w:tcPr>
          <w:p w14:paraId="3FAFB656" w14:textId="77777777" w:rsidR="00337F85" w:rsidRPr="00037A46" w:rsidRDefault="00337F85" w:rsidP="00154DC5">
            <w:pPr>
              <w:spacing w:before="0" w:after="0"/>
              <w:ind w:left="-212"/>
              <w:jc w:val="right"/>
              <w:rPr>
                <w:rFonts w:cs="Arial"/>
                <w:bCs/>
              </w:rPr>
            </w:pPr>
          </w:p>
        </w:tc>
        <w:tc>
          <w:tcPr>
            <w:tcW w:w="1221" w:type="dxa"/>
            <w:tcBorders>
              <w:top w:val="nil"/>
              <w:left w:val="nil"/>
              <w:bottom w:val="nil"/>
              <w:right w:val="single" w:sz="12" w:space="0" w:color="auto"/>
            </w:tcBorders>
            <w:shd w:val="clear" w:color="auto" w:fill="auto"/>
            <w:noWrap/>
            <w:vAlign w:val="bottom"/>
          </w:tcPr>
          <w:p w14:paraId="52F2D636" w14:textId="77777777" w:rsidR="00337F85" w:rsidRPr="00037A46" w:rsidRDefault="00337F85" w:rsidP="00154DC5">
            <w:pPr>
              <w:spacing w:before="0" w:after="0"/>
              <w:ind w:left="-212"/>
              <w:jc w:val="right"/>
              <w:rPr>
                <w:rFonts w:cs="Arial"/>
                <w:bCs/>
              </w:rPr>
            </w:pPr>
          </w:p>
        </w:tc>
      </w:tr>
      <w:tr w:rsidR="00337F85" w:rsidRPr="00037A46" w14:paraId="71FCB920"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200B2E79"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 </w:t>
            </w:r>
          </w:p>
        </w:tc>
        <w:tc>
          <w:tcPr>
            <w:tcW w:w="1180" w:type="dxa"/>
            <w:tcBorders>
              <w:top w:val="nil"/>
              <w:left w:val="double" w:sz="6" w:space="0" w:color="auto"/>
              <w:bottom w:val="nil"/>
              <w:right w:val="double" w:sz="6" w:space="0" w:color="auto"/>
            </w:tcBorders>
            <w:shd w:val="clear" w:color="auto" w:fill="auto"/>
            <w:noWrap/>
            <w:vAlign w:val="bottom"/>
          </w:tcPr>
          <w:p w14:paraId="68028DD4" w14:textId="77777777" w:rsidR="00337F85" w:rsidRPr="00037A46" w:rsidRDefault="00337F85" w:rsidP="00154DC5">
            <w:pPr>
              <w:spacing w:before="0" w:after="0"/>
              <w:ind w:left="-212"/>
              <w:jc w:val="right"/>
              <w:rPr>
                <w:rFonts w:cs="Arial"/>
                <w:bCs/>
              </w:rPr>
            </w:pPr>
            <w:r w:rsidRPr="00037A46">
              <w:rPr>
                <w:rFonts w:cs="Arial"/>
                <w:bCs/>
              </w:rPr>
              <w:t> </w:t>
            </w:r>
          </w:p>
        </w:tc>
        <w:tc>
          <w:tcPr>
            <w:tcW w:w="1240" w:type="dxa"/>
            <w:tcBorders>
              <w:top w:val="nil"/>
              <w:left w:val="nil"/>
              <w:bottom w:val="nil"/>
              <w:right w:val="double" w:sz="6" w:space="0" w:color="auto"/>
            </w:tcBorders>
            <w:shd w:val="clear" w:color="auto" w:fill="auto"/>
            <w:noWrap/>
            <w:vAlign w:val="bottom"/>
          </w:tcPr>
          <w:p w14:paraId="4507EEDC" w14:textId="77777777" w:rsidR="00337F85" w:rsidRPr="00037A46" w:rsidRDefault="00337F85" w:rsidP="00154DC5">
            <w:pPr>
              <w:spacing w:before="0" w:after="0"/>
              <w:ind w:left="-212"/>
              <w:jc w:val="right"/>
              <w:rPr>
                <w:rFonts w:cs="Arial"/>
                <w:bCs/>
              </w:rPr>
            </w:pPr>
            <w:r w:rsidRPr="00037A46">
              <w:rPr>
                <w:rFonts w:cs="Arial"/>
                <w:bCs/>
              </w:rPr>
              <w:t>1x2x650</w:t>
            </w:r>
          </w:p>
        </w:tc>
        <w:tc>
          <w:tcPr>
            <w:tcW w:w="1180" w:type="dxa"/>
            <w:tcBorders>
              <w:top w:val="nil"/>
              <w:left w:val="nil"/>
              <w:bottom w:val="nil"/>
              <w:right w:val="double" w:sz="6" w:space="0" w:color="auto"/>
            </w:tcBorders>
            <w:shd w:val="clear" w:color="auto" w:fill="auto"/>
            <w:noWrap/>
            <w:vAlign w:val="bottom"/>
          </w:tcPr>
          <w:p w14:paraId="5C633687" w14:textId="77777777" w:rsidR="00337F85" w:rsidRPr="00037A46" w:rsidRDefault="00337F85" w:rsidP="00154DC5">
            <w:pPr>
              <w:spacing w:before="0" w:after="0"/>
              <w:ind w:left="-212"/>
              <w:jc w:val="right"/>
              <w:rPr>
                <w:rFonts w:cs="Arial"/>
                <w:bCs/>
              </w:rPr>
            </w:pPr>
          </w:p>
        </w:tc>
        <w:tc>
          <w:tcPr>
            <w:tcW w:w="1221" w:type="dxa"/>
            <w:tcBorders>
              <w:top w:val="nil"/>
              <w:left w:val="nil"/>
              <w:bottom w:val="nil"/>
              <w:right w:val="single" w:sz="12" w:space="0" w:color="auto"/>
            </w:tcBorders>
            <w:shd w:val="clear" w:color="auto" w:fill="auto"/>
            <w:noWrap/>
            <w:vAlign w:val="bottom"/>
          </w:tcPr>
          <w:p w14:paraId="652FB341" w14:textId="77777777" w:rsidR="00337F85" w:rsidRPr="00037A46" w:rsidRDefault="00337F85" w:rsidP="00154DC5">
            <w:pPr>
              <w:spacing w:before="0" w:after="0"/>
              <w:ind w:left="-212"/>
              <w:jc w:val="right"/>
              <w:rPr>
                <w:rFonts w:cs="Arial"/>
                <w:bCs/>
              </w:rPr>
            </w:pPr>
          </w:p>
        </w:tc>
      </w:tr>
      <w:tr w:rsidR="00337F85" w:rsidRPr="00037A46" w14:paraId="069DA74D" w14:textId="77777777" w:rsidTr="00154DC5">
        <w:trPr>
          <w:trHeight w:val="330"/>
          <w:jc w:val="center"/>
        </w:trPr>
        <w:tc>
          <w:tcPr>
            <w:tcW w:w="1440" w:type="dxa"/>
            <w:tcBorders>
              <w:top w:val="nil"/>
              <w:left w:val="single" w:sz="12" w:space="0" w:color="auto"/>
              <w:bottom w:val="double" w:sz="6" w:space="0" w:color="auto"/>
              <w:right w:val="double" w:sz="6" w:space="0" w:color="auto"/>
            </w:tcBorders>
            <w:shd w:val="clear" w:color="auto" w:fill="C0C0C0"/>
            <w:noWrap/>
            <w:vAlign w:val="bottom"/>
          </w:tcPr>
          <w:p w14:paraId="0756EBC7"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 </w:t>
            </w:r>
          </w:p>
        </w:tc>
        <w:tc>
          <w:tcPr>
            <w:tcW w:w="1180" w:type="dxa"/>
            <w:tcBorders>
              <w:top w:val="nil"/>
              <w:left w:val="nil"/>
              <w:bottom w:val="double" w:sz="6" w:space="0" w:color="auto"/>
              <w:right w:val="double" w:sz="6" w:space="0" w:color="auto"/>
            </w:tcBorders>
            <w:shd w:val="clear" w:color="auto" w:fill="auto"/>
            <w:noWrap/>
            <w:vAlign w:val="bottom"/>
          </w:tcPr>
          <w:p w14:paraId="2C9FDB2E" w14:textId="77777777" w:rsidR="00337F85" w:rsidRPr="00037A46" w:rsidRDefault="00337F85" w:rsidP="00154DC5">
            <w:pPr>
              <w:spacing w:before="0" w:after="0"/>
              <w:ind w:left="-212"/>
              <w:jc w:val="right"/>
              <w:rPr>
                <w:rFonts w:cs="Arial"/>
                <w:bCs/>
              </w:rPr>
            </w:pPr>
            <w:r w:rsidRPr="00037A46">
              <w:rPr>
                <w:rFonts w:cs="Arial"/>
                <w:bCs/>
              </w:rPr>
              <w:t> </w:t>
            </w:r>
          </w:p>
        </w:tc>
        <w:tc>
          <w:tcPr>
            <w:tcW w:w="1240" w:type="dxa"/>
            <w:tcBorders>
              <w:top w:val="nil"/>
              <w:left w:val="nil"/>
              <w:bottom w:val="double" w:sz="6" w:space="0" w:color="auto"/>
              <w:right w:val="double" w:sz="6" w:space="0" w:color="auto"/>
            </w:tcBorders>
            <w:shd w:val="clear" w:color="auto" w:fill="auto"/>
            <w:noWrap/>
            <w:vAlign w:val="bottom"/>
          </w:tcPr>
          <w:p w14:paraId="0BA83BCC" w14:textId="77777777" w:rsidR="00337F85" w:rsidRPr="00037A46" w:rsidRDefault="00337F85" w:rsidP="00154DC5">
            <w:pPr>
              <w:spacing w:before="0" w:after="0"/>
              <w:ind w:left="-212"/>
              <w:jc w:val="right"/>
              <w:rPr>
                <w:rFonts w:cs="Arial"/>
                <w:bCs/>
              </w:rPr>
            </w:pPr>
            <w:r w:rsidRPr="00037A46">
              <w:rPr>
                <w:rFonts w:cs="Arial"/>
                <w:bCs/>
              </w:rPr>
              <w:t>1x2x750</w:t>
            </w:r>
          </w:p>
        </w:tc>
        <w:tc>
          <w:tcPr>
            <w:tcW w:w="1180" w:type="dxa"/>
            <w:tcBorders>
              <w:top w:val="nil"/>
              <w:left w:val="nil"/>
              <w:bottom w:val="double" w:sz="6" w:space="0" w:color="auto"/>
              <w:right w:val="double" w:sz="6" w:space="0" w:color="auto"/>
            </w:tcBorders>
            <w:shd w:val="clear" w:color="auto" w:fill="auto"/>
            <w:noWrap/>
            <w:vAlign w:val="bottom"/>
          </w:tcPr>
          <w:p w14:paraId="500AAA8B" w14:textId="77777777" w:rsidR="00337F85" w:rsidRPr="00037A46" w:rsidRDefault="00337F85" w:rsidP="00154DC5">
            <w:pPr>
              <w:spacing w:before="0" w:after="0"/>
              <w:ind w:left="-212"/>
              <w:jc w:val="right"/>
              <w:rPr>
                <w:rFonts w:cs="Arial"/>
                <w:bCs/>
              </w:rPr>
            </w:pPr>
            <w:r w:rsidRPr="00037A46">
              <w:rPr>
                <w:rFonts w:cs="Arial"/>
                <w:bCs/>
              </w:rPr>
              <w:t> </w:t>
            </w:r>
          </w:p>
        </w:tc>
        <w:tc>
          <w:tcPr>
            <w:tcW w:w="1221" w:type="dxa"/>
            <w:tcBorders>
              <w:top w:val="nil"/>
              <w:left w:val="nil"/>
              <w:bottom w:val="double" w:sz="6" w:space="0" w:color="auto"/>
              <w:right w:val="single" w:sz="12" w:space="0" w:color="auto"/>
            </w:tcBorders>
            <w:shd w:val="clear" w:color="auto" w:fill="auto"/>
            <w:noWrap/>
            <w:vAlign w:val="bottom"/>
          </w:tcPr>
          <w:p w14:paraId="443D817E" w14:textId="77777777" w:rsidR="00337F85" w:rsidRPr="00037A46" w:rsidRDefault="00337F85" w:rsidP="00154DC5">
            <w:pPr>
              <w:spacing w:before="0" w:after="0"/>
              <w:ind w:left="-212"/>
              <w:jc w:val="right"/>
              <w:rPr>
                <w:rFonts w:cs="Arial"/>
                <w:bCs/>
              </w:rPr>
            </w:pPr>
            <w:r w:rsidRPr="00037A46">
              <w:rPr>
                <w:rFonts w:cs="Arial"/>
                <w:bCs/>
              </w:rPr>
              <w:t> </w:t>
            </w:r>
          </w:p>
        </w:tc>
      </w:tr>
      <w:tr w:rsidR="00337F85" w:rsidRPr="00037A46" w14:paraId="7EAA9DD9" w14:textId="77777777" w:rsidTr="00154DC5">
        <w:trPr>
          <w:trHeight w:val="330"/>
          <w:jc w:val="center"/>
        </w:trPr>
        <w:tc>
          <w:tcPr>
            <w:tcW w:w="1440" w:type="dxa"/>
            <w:tcBorders>
              <w:top w:val="double" w:sz="6" w:space="0" w:color="auto"/>
              <w:left w:val="single" w:sz="12" w:space="0" w:color="auto"/>
              <w:bottom w:val="nil"/>
              <w:right w:val="nil"/>
            </w:tcBorders>
            <w:shd w:val="clear" w:color="auto" w:fill="C0C0C0"/>
            <w:noWrap/>
            <w:vAlign w:val="bottom"/>
          </w:tcPr>
          <w:p w14:paraId="6927F75B"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0</w:t>
            </w:r>
          </w:p>
        </w:tc>
        <w:tc>
          <w:tcPr>
            <w:tcW w:w="1180" w:type="dxa"/>
            <w:tcBorders>
              <w:top w:val="double" w:sz="6" w:space="0" w:color="auto"/>
              <w:left w:val="double" w:sz="6" w:space="0" w:color="auto"/>
              <w:bottom w:val="nil"/>
              <w:right w:val="double" w:sz="6" w:space="0" w:color="auto"/>
            </w:tcBorders>
            <w:shd w:val="clear" w:color="auto" w:fill="auto"/>
            <w:noWrap/>
            <w:vAlign w:val="bottom"/>
          </w:tcPr>
          <w:p w14:paraId="3D495BB7" w14:textId="77777777" w:rsidR="00337F85" w:rsidRPr="00037A46" w:rsidRDefault="00337F85" w:rsidP="00154DC5">
            <w:pPr>
              <w:spacing w:before="0" w:after="0"/>
              <w:ind w:left="-212"/>
              <w:jc w:val="right"/>
              <w:rPr>
                <w:rFonts w:cs="Arial"/>
                <w:bCs/>
              </w:rPr>
            </w:pPr>
            <w:r w:rsidRPr="00037A46">
              <w:rPr>
                <w:rFonts w:cs="Arial"/>
                <w:bCs/>
              </w:rPr>
              <w:t>17.450</w:t>
            </w:r>
          </w:p>
        </w:tc>
        <w:tc>
          <w:tcPr>
            <w:tcW w:w="1240" w:type="dxa"/>
            <w:tcBorders>
              <w:top w:val="double" w:sz="6" w:space="0" w:color="auto"/>
              <w:left w:val="nil"/>
              <w:bottom w:val="nil"/>
              <w:right w:val="double" w:sz="6" w:space="0" w:color="auto"/>
            </w:tcBorders>
            <w:shd w:val="clear" w:color="auto" w:fill="auto"/>
            <w:noWrap/>
            <w:vAlign w:val="bottom"/>
          </w:tcPr>
          <w:p w14:paraId="42504669" w14:textId="77777777" w:rsidR="00337F85" w:rsidRPr="00037A46" w:rsidRDefault="00337F85" w:rsidP="00154DC5">
            <w:pPr>
              <w:spacing w:before="0" w:after="0"/>
              <w:ind w:left="-212"/>
              <w:jc w:val="right"/>
              <w:rPr>
                <w:rFonts w:cs="Arial"/>
                <w:bCs/>
              </w:rPr>
            </w:pPr>
            <w:r w:rsidRPr="00037A46">
              <w:rPr>
                <w:rFonts w:cs="Arial"/>
                <w:bCs/>
              </w:rPr>
              <w:t>18.950</w:t>
            </w:r>
          </w:p>
        </w:tc>
        <w:tc>
          <w:tcPr>
            <w:tcW w:w="1180" w:type="dxa"/>
            <w:tcBorders>
              <w:top w:val="double" w:sz="6" w:space="0" w:color="auto"/>
              <w:left w:val="nil"/>
              <w:bottom w:val="nil"/>
              <w:right w:val="double" w:sz="6" w:space="0" w:color="auto"/>
            </w:tcBorders>
            <w:shd w:val="clear" w:color="auto" w:fill="auto"/>
            <w:noWrap/>
            <w:vAlign w:val="bottom"/>
          </w:tcPr>
          <w:p w14:paraId="1CA9F633" w14:textId="77777777" w:rsidR="00337F85" w:rsidRPr="00037A46" w:rsidRDefault="00337F85" w:rsidP="00154DC5">
            <w:pPr>
              <w:spacing w:before="0" w:after="0"/>
              <w:ind w:left="-212"/>
              <w:jc w:val="right"/>
              <w:rPr>
                <w:rFonts w:cs="Arial"/>
                <w:bCs/>
              </w:rPr>
            </w:pPr>
            <w:r w:rsidRPr="00037A46">
              <w:rPr>
                <w:rFonts w:cs="Arial"/>
                <w:bCs/>
              </w:rPr>
              <w:t>19.650</w:t>
            </w:r>
          </w:p>
        </w:tc>
        <w:tc>
          <w:tcPr>
            <w:tcW w:w="1221" w:type="dxa"/>
            <w:tcBorders>
              <w:top w:val="double" w:sz="6" w:space="0" w:color="auto"/>
              <w:left w:val="nil"/>
              <w:bottom w:val="nil"/>
              <w:right w:val="single" w:sz="12" w:space="0" w:color="auto"/>
            </w:tcBorders>
            <w:shd w:val="clear" w:color="auto" w:fill="auto"/>
            <w:noWrap/>
            <w:vAlign w:val="bottom"/>
          </w:tcPr>
          <w:p w14:paraId="3F56C404" w14:textId="77777777" w:rsidR="00337F85" w:rsidRPr="00037A46" w:rsidRDefault="00337F85" w:rsidP="00154DC5">
            <w:pPr>
              <w:spacing w:before="0" w:after="0"/>
              <w:ind w:left="-212"/>
              <w:jc w:val="right"/>
              <w:rPr>
                <w:rFonts w:cs="Arial"/>
                <w:bCs/>
              </w:rPr>
            </w:pPr>
            <w:r w:rsidRPr="00037A46">
              <w:rPr>
                <w:rFonts w:cs="Arial"/>
                <w:bCs/>
              </w:rPr>
              <w:t>22.050</w:t>
            </w:r>
          </w:p>
        </w:tc>
      </w:tr>
      <w:tr w:rsidR="00337F85" w:rsidRPr="00037A46" w14:paraId="4F770B4F"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72768A36"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1</w:t>
            </w:r>
          </w:p>
        </w:tc>
        <w:tc>
          <w:tcPr>
            <w:tcW w:w="1180" w:type="dxa"/>
            <w:tcBorders>
              <w:top w:val="nil"/>
              <w:left w:val="double" w:sz="6" w:space="0" w:color="auto"/>
              <w:bottom w:val="nil"/>
              <w:right w:val="double" w:sz="6" w:space="0" w:color="auto"/>
            </w:tcBorders>
            <w:shd w:val="clear" w:color="auto" w:fill="auto"/>
            <w:noWrap/>
            <w:vAlign w:val="bottom"/>
          </w:tcPr>
          <w:p w14:paraId="48A12789" w14:textId="77777777" w:rsidR="00337F85" w:rsidRPr="00037A46" w:rsidRDefault="00337F85" w:rsidP="00154DC5">
            <w:pPr>
              <w:spacing w:before="0" w:after="0"/>
              <w:ind w:left="-212"/>
              <w:jc w:val="right"/>
              <w:rPr>
                <w:rFonts w:cs="Arial"/>
                <w:bCs/>
              </w:rPr>
            </w:pPr>
            <w:r w:rsidRPr="00037A46">
              <w:rPr>
                <w:rFonts w:cs="Arial"/>
                <w:bCs/>
              </w:rPr>
              <w:t>17.900</w:t>
            </w:r>
          </w:p>
        </w:tc>
        <w:tc>
          <w:tcPr>
            <w:tcW w:w="1240" w:type="dxa"/>
            <w:tcBorders>
              <w:top w:val="nil"/>
              <w:left w:val="nil"/>
              <w:bottom w:val="nil"/>
              <w:right w:val="double" w:sz="6" w:space="0" w:color="auto"/>
            </w:tcBorders>
            <w:shd w:val="clear" w:color="auto" w:fill="auto"/>
            <w:noWrap/>
            <w:vAlign w:val="bottom"/>
          </w:tcPr>
          <w:p w14:paraId="69769E97" w14:textId="77777777" w:rsidR="00337F85" w:rsidRPr="00037A46" w:rsidRDefault="00337F85" w:rsidP="00154DC5">
            <w:pPr>
              <w:spacing w:before="0" w:after="0"/>
              <w:ind w:left="-212"/>
              <w:jc w:val="right"/>
              <w:rPr>
                <w:rFonts w:cs="Arial"/>
                <w:bCs/>
              </w:rPr>
            </w:pPr>
            <w:r w:rsidRPr="00037A46">
              <w:rPr>
                <w:rFonts w:cs="Arial"/>
                <w:bCs/>
              </w:rPr>
              <w:t>19.600</w:t>
            </w:r>
          </w:p>
        </w:tc>
        <w:tc>
          <w:tcPr>
            <w:tcW w:w="1180" w:type="dxa"/>
            <w:tcBorders>
              <w:top w:val="nil"/>
              <w:left w:val="nil"/>
              <w:bottom w:val="nil"/>
              <w:right w:val="double" w:sz="6" w:space="0" w:color="auto"/>
            </w:tcBorders>
            <w:shd w:val="clear" w:color="auto" w:fill="auto"/>
            <w:noWrap/>
            <w:vAlign w:val="bottom"/>
          </w:tcPr>
          <w:p w14:paraId="06AEEF4F" w14:textId="77777777" w:rsidR="00337F85" w:rsidRPr="00037A46" w:rsidRDefault="00337F85" w:rsidP="00154DC5">
            <w:pPr>
              <w:spacing w:before="0" w:after="0"/>
              <w:ind w:left="-212"/>
              <w:jc w:val="right"/>
              <w:rPr>
                <w:rFonts w:cs="Arial"/>
                <w:bCs/>
              </w:rPr>
            </w:pPr>
            <w:r w:rsidRPr="00037A46">
              <w:rPr>
                <w:rFonts w:cs="Arial"/>
                <w:bCs/>
              </w:rPr>
              <w:t>20.450</w:t>
            </w:r>
          </w:p>
        </w:tc>
        <w:tc>
          <w:tcPr>
            <w:tcW w:w="1221" w:type="dxa"/>
            <w:tcBorders>
              <w:top w:val="nil"/>
              <w:left w:val="nil"/>
              <w:bottom w:val="nil"/>
              <w:right w:val="single" w:sz="12" w:space="0" w:color="auto"/>
            </w:tcBorders>
            <w:shd w:val="clear" w:color="auto" w:fill="auto"/>
            <w:noWrap/>
            <w:vAlign w:val="bottom"/>
          </w:tcPr>
          <w:p w14:paraId="001F651F" w14:textId="77777777" w:rsidR="00337F85" w:rsidRPr="00037A46" w:rsidRDefault="00337F85" w:rsidP="00154DC5">
            <w:pPr>
              <w:spacing w:before="0" w:after="0"/>
              <w:ind w:left="-212"/>
              <w:jc w:val="right"/>
              <w:rPr>
                <w:rFonts w:cs="Arial"/>
                <w:bCs/>
              </w:rPr>
            </w:pPr>
            <w:r w:rsidRPr="00037A46">
              <w:rPr>
                <w:rFonts w:cs="Arial"/>
                <w:bCs/>
              </w:rPr>
              <w:t>23.000</w:t>
            </w:r>
          </w:p>
        </w:tc>
      </w:tr>
      <w:tr w:rsidR="00337F85" w:rsidRPr="00037A46" w14:paraId="62E2D5DE"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24F9C69F"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2</w:t>
            </w:r>
          </w:p>
        </w:tc>
        <w:tc>
          <w:tcPr>
            <w:tcW w:w="1180" w:type="dxa"/>
            <w:tcBorders>
              <w:top w:val="nil"/>
              <w:left w:val="double" w:sz="6" w:space="0" w:color="auto"/>
              <w:bottom w:val="nil"/>
              <w:right w:val="double" w:sz="6" w:space="0" w:color="auto"/>
            </w:tcBorders>
            <w:shd w:val="clear" w:color="auto" w:fill="auto"/>
            <w:noWrap/>
            <w:vAlign w:val="bottom"/>
          </w:tcPr>
          <w:p w14:paraId="1D45795C" w14:textId="77777777" w:rsidR="00337F85" w:rsidRPr="00037A46" w:rsidRDefault="00337F85" w:rsidP="00154DC5">
            <w:pPr>
              <w:spacing w:before="0" w:after="0"/>
              <w:ind w:left="-212"/>
              <w:jc w:val="right"/>
              <w:rPr>
                <w:rFonts w:cs="Arial"/>
                <w:bCs/>
              </w:rPr>
            </w:pPr>
            <w:r w:rsidRPr="00037A46">
              <w:rPr>
                <w:rFonts w:cs="Arial"/>
                <w:bCs/>
              </w:rPr>
              <w:t>17.900</w:t>
            </w:r>
          </w:p>
        </w:tc>
        <w:tc>
          <w:tcPr>
            <w:tcW w:w="1240" w:type="dxa"/>
            <w:tcBorders>
              <w:top w:val="nil"/>
              <w:left w:val="nil"/>
              <w:bottom w:val="nil"/>
              <w:right w:val="double" w:sz="6" w:space="0" w:color="auto"/>
            </w:tcBorders>
            <w:shd w:val="clear" w:color="auto" w:fill="auto"/>
            <w:noWrap/>
            <w:vAlign w:val="bottom"/>
          </w:tcPr>
          <w:p w14:paraId="0D4D8FB9" w14:textId="77777777" w:rsidR="00337F85" w:rsidRPr="00037A46" w:rsidRDefault="00337F85" w:rsidP="00154DC5">
            <w:pPr>
              <w:spacing w:before="0" w:after="0"/>
              <w:ind w:left="-212"/>
              <w:jc w:val="right"/>
              <w:rPr>
                <w:rFonts w:cs="Arial"/>
                <w:bCs/>
              </w:rPr>
            </w:pPr>
            <w:r w:rsidRPr="00037A46">
              <w:rPr>
                <w:rFonts w:cs="Arial"/>
                <w:bCs/>
              </w:rPr>
              <w:t>19.600</w:t>
            </w:r>
          </w:p>
        </w:tc>
        <w:tc>
          <w:tcPr>
            <w:tcW w:w="1180" w:type="dxa"/>
            <w:tcBorders>
              <w:top w:val="nil"/>
              <w:left w:val="nil"/>
              <w:bottom w:val="nil"/>
              <w:right w:val="double" w:sz="6" w:space="0" w:color="auto"/>
            </w:tcBorders>
            <w:shd w:val="clear" w:color="auto" w:fill="auto"/>
            <w:noWrap/>
            <w:vAlign w:val="bottom"/>
          </w:tcPr>
          <w:p w14:paraId="738F62C1" w14:textId="77777777" w:rsidR="00337F85" w:rsidRPr="00037A46" w:rsidRDefault="00337F85" w:rsidP="00154DC5">
            <w:pPr>
              <w:spacing w:before="0" w:after="0"/>
              <w:ind w:left="-212"/>
              <w:jc w:val="right"/>
              <w:rPr>
                <w:rFonts w:cs="Arial"/>
                <w:bCs/>
              </w:rPr>
            </w:pPr>
            <w:r w:rsidRPr="00037A46">
              <w:rPr>
                <w:rFonts w:cs="Arial"/>
                <w:bCs/>
              </w:rPr>
              <w:t>20.450</w:t>
            </w:r>
          </w:p>
        </w:tc>
        <w:tc>
          <w:tcPr>
            <w:tcW w:w="1221" w:type="dxa"/>
            <w:tcBorders>
              <w:top w:val="nil"/>
              <w:left w:val="nil"/>
              <w:bottom w:val="nil"/>
              <w:right w:val="single" w:sz="12" w:space="0" w:color="auto"/>
            </w:tcBorders>
            <w:shd w:val="clear" w:color="auto" w:fill="auto"/>
            <w:noWrap/>
            <w:vAlign w:val="bottom"/>
          </w:tcPr>
          <w:p w14:paraId="5ECC68F1" w14:textId="77777777" w:rsidR="00337F85" w:rsidRPr="00037A46" w:rsidRDefault="00337F85" w:rsidP="00154DC5">
            <w:pPr>
              <w:spacing w:before="0" w:after="0"/>
              <w:ind w:left="-212"/>
              <w:jc w:val="right"/>
              <w:rPr>
                <w:rFonts w:cs="Arial"/>
                <w:bCs/>
              </w:rPr>
            </w:pPr>
            <w:r w:rsidRPr="00037A46">
              <w:rPr>
                <w:rFonts w:cs="Arial"/>
                <w:bCs/>
              </w:rPr>
              <w:t>23.000</w:t>
            </w:r>
          </w:p>
        </w:tc>
      </w:tr>
      <w:tr w:rsidR="00337F85" w:rsidRPr="00037A46" w14:paraId="6ABE2759"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33338A34"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3</w:t>
            </w:r>
          </w:p>
        </w:tc>
        <w:tc>
          <w:tcPr>
            <w:tcW w:w="1180" w:type="dxa"/>
            <w:tcBorders>
              <w:top w:val="nil"/>
              <w:left w:val="double" w:sz="6" w:space="0" w:color="auto"/>
              <w:bottom w:val="nil"/>
              <w:right w:val="double" w:sz="6" w:space="0" w:color="auto"/>
            </w:tcBorders>
            <w:shd w:val="clear" w:color="auto" w:fill="auto"/>
            <w:noWrap/>
            <w:vAlign w:val="bottom"/>
          </w:tcPr>
          <w:p w14:paraId="5B49BD96" w14:textId="77777777" w:rsidR="00337F85" w:rsidRPr="00037A46" w:rsidRDefault="00337F85" w:rsidP="00154DC5">
            <w:pPr>
              <w:spacing w:before="0" w:after="0"/>
              <w:ind w:left="-212"/>
              <w:jc w:val="right"/>
              <w:rPr>
                <w:rFonts w:cs="Arial"/>
                <w:bCs/>
              </w:rPr>
            </w:pPr>
            <w:r w:rsidRPr="00037A46">
              <w:rPr>
                <w:rFonts w:cs="Arial"/>
                <w:bCs/>
              </w:rPr>
              <w:t>18.400</w:t>
            </w:r>
          </w:p>
        </w:tc>
        <w:tc>
          <w:tcPr>
            <w:tcW w:w="1240" w:type="dxa"/>
            <w:tcBorders>
              <w:top w:val="nil"/>
              <w:left w:val="nil"/>
              <w:bottom w:val="nil"/>
              <w:right w:val="double" w:sz="6" w:space="0" w:color="auto"/>
            </w:tcBorders>
            <w:shd w:val="clear" w:color="auto" w:fill="auto"/>
            <w:noWrap/>
            <w:vAlign w:val="bottom"/>
          </w:tcPr>
          <w:p w14:paraId="36FB1562" w14:textId="77777777" w:rsidR="00337F85" w:rsidRPr="00037A46" w:rsidRDefault="00337F85" w:rsidP="00154DC5">
            <w:pPr>
              <w:spacing w:before="0" w:after="0"/>
              <w:ind w:left="-212"/>
              <w:jc w:val="right"/>
              <w:rPr>
                <w:rFonts w:cs="Arial"/>
                <w:bCs/>
              </w:rPr>
            </w:pPr>
            <w:r w:rsidRPr="00037A46">
              <w:rPr>
                <w:rFonts w:cs="Arial"/>
                <w:bCs/>
              </w:rPr>
              <w:t>20.200</w:t>
            </w:r>
          </w:p>
        </w:tc>
        <w:tc>
          <w:tcPr>
            <w:tcW w:w="1180" w:type="dxa"/>
            <w:tcBorders>
              <w:top w:val="nil"/>
              <w:left w:val="nil"/>
              <w:bottom w:val="nil"/>
              <w:right w:val="double" w:sz="6" w:space="0" w:color="auto"/>
            </w:tcBorders>
            <w:shd w:val="clear" w:color="auto" w:fill="auto"/>
            <w:noWrap/>
            <w:vAlign w:val="bottom"/>
          </w:tcPr>
          <w:p w14:paraId="59702E09" w14:textId="77777777" w:rsidR="00337F85" w:rsidRPr="00037A46" w:rsidRDefault="00337F85" w:rsidP="00154DC5">
            <w:pPr>
              <w:spacing w:before="0" w:after="0"/>
              <w:ind w:left="-212"/>
              <w:jc w:val="right"/>
              <w:rPr>
                <w:rFonts w:cs="Arial"/>
                <w:bCs/>
              </w:rPr>
            </w:pPr>
            <w:r w:rsidRPr="00037A46">
              <w:rPr>
                <w:rFonts w:cs="Arial"/>
                <w:bCs/>
              </w:rPr>
              <w:t>21.250</w:t>
            </w:r>
          </w:p>
        </w:tc>
        <w:tc>
          <w:tcPr>
            <w:tcW w:w="1221" w:type="dxa"/>
            <w:tcBorders>
              <w:top w:val="nil"/>
              <w:left w:val="nil"/>
              <w:bottom w:val="nil"/>
              <w:right w:val="single" w:sz="12" w:space="0" w:color="auto"/>
            </w:tcBorders>
            <w:shd w:val="clear" w:color="auto" w:fill="auto"/>
            <w:noWrap/>
            <w:vAlign w:val="bottom"/>
          </w:tcPr>
          <w:p w14:paraId="3FA2FC84" w14:textId="77777777" w:rsidR="00337F85" w:rsidRPr="00037A46" w:rsidRDefault="00337F85" w:rsidP="00154DC5">
            <w:pPr>
              <w:spacing w:before="0" w:after="0"/>
              <w:ind w:left="-212"/>
              <w:jc w:val="right"/>
              <w:rPr>
                <w:rFonts w:cs="Arial"/>
                <w:bCs/>
              </w:rPr>
            </w:pPr>
            <w:r w:rsidRPr="00037A46">
              <w:rPr>
                <w:rFonts w:cs="Arial"/>
                <w:bCs/>
              </w:rPr>
              <w:t>23.900</w:t>
            </w:r>
          </w:p>
        </w:tc>
      </w:tr>
      <w:tr w:rsidR="00337F85" w:rsidRPr="00037A46" w14:paraId="5318E3C9"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1BF8618B"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4</w:t>
            </w:r>
          </w:p>
        </w:tc>
        <w:tc>
          <w:tcPr>
            <w:tcW w:w="1180" w:type="dxa"/>
            <w:tcBorders>
              <w:top w:val="nil"/>
              <w:left w:val="double" w:sz="6" w:space="0" w:color="auto"/>
              <w:bottom w:val="nil"/>
              <w:right w:val="double" w:sz="6" w:space="0" w:color="auto"/>
            </w:tcBorders>
            <w:shd w:val="clear" w:color="auto" w:fill="auto"/>
            <w:noWrap/>
            <w:vAlign w:val="bottom"/>
          </w:tcPr>
          <w:p w14:paraId="22C2CDAA" w14:textId="77777777" w:rsidR="00337F85" w:rsidRPr="00037A46" w:rsidRDefault="00337F85" w:rsidP="00154DC5">
            <w:pPr>
              <w:spacing w:before="0" w:after="0"/>
              <w:ind w:left="-212"/>
              <w:jc w:val="right"/>
              <w:rPr>
                <w:rFonts w:cs="Arial"/>
                <w:bCs/>
              </w:rPr>
            </w:pPr>
            <w:r w:rsidRPr="00037A46">
              <w:rPr>
                <w:rFonts w:cs="Arial"/>
                <w:bCs/>
              </w:rPr>
              <w:t>18.400</w:t>
            </w:r>
          </w:p>
        </w:tc>
        <w:tc>
          <w:tcPr>
            <w:tcW w:w="1240" w:type="dxa"/>
            <w:tcBorders>
              <w:top w:val="nil"/>
              <w:left w:val="nil"/>
              <w:bottom w:val="nil"/>
              <w:right w:val="double" w:sz="6" w:space="0" w:color="auto"/>
            </w:tcBorders>
            <w:shd w:val="clear" w:color="auto" w:fill="auto"/>
            <w:noWrap/>
            <w:vAlign w:val="bottom"/>
          </w:tcPr>
          <w:p w14:paraId="2658C721" w14:textId="77777777" w:rsidR="00337F85" w:rsidRPr="00037A46" w:rsidRDefault="00337F85" w:rsidP="00154DC5">
            <w:pPr>
              <w:spacing w:before="0" w:after="0"/>
              <w:ind w:left="-212"/>
              <w:jc w:val="right"/>
              <w:rPr>
                <w:rFonts w:cs="Arial"/>
                <w:bCs/>
              </w:rPr>
            </w:pPr>
            <w:r w:rsidRPr="00037A46">
              <w:rPr>
                <w:rFonts w:cs="Arial"/>
                <w:bCs/>
              </w:rPr>
              <w:t>20.200</w:t>
            </w:r>
          </w:p>
        </w:tc>
        <w:tc>
          <w:tcPr>
            <w:tcW w:w="1180" w:type="dxa"/>
            <w:tcBorders>
              <w:top w:val="nil"/>
              <w:left w:val="nil"/>
              <w:bottom w:val="nil"/>
              <w:right w:val="double" w:sz="6" w:space="0" w:color="auto"/>
            </w:tcBorders>
            <w:shd w:val="clear" w:color="auto" w:fill="auto"/>
            <w:noWrap/>
            <w:vAlign w:val="bottom"/>
          </w:tcPr>
          <w:p w14:paraId="36DC04B2" w14:textId="77777777" w:rsidR="00337F85" w:rsidRPr="00037A46" w:rsidRDefault="00337F85" w:rsidP="00154DC5">
            <w:pPr>
              <w:spacing w:before="0" w:after="0"/>
              <w:ind w:left="-212"/>
              <w:jc w:val="right"/>
              <w:rPr>
                <w:rFonts w:cs="Arial"/>
                <w:bCs/>
              </w:rPr>
            </w:pPr>
            <w:r w:rsidRPr="00037A46">
              <w:rPr>
                <w:rFonts w:cs="Arial"/>
                <w:bCs/>
              </w:rPr>
              <w:t>21.250</w:t>
            </w:r>
          </w:p>
        </w:tc>
        <w:tc>
          <w:tcPr>
            <w:tcW w:w="1221" w:type="dxa"/>
            <w:tcBorders>
              <w:top w:val="nil"/>
              <w:left w:val="nil"/>
              <w:bottom w:val="nil"/>
              <w:right w:val="single" w:sz="12" w:space="0" w:color="auto"/>
            </w:tcBorders>
            <w:shd w:val="clear" w:color="auto" w:fill="auto"/>
            <w:noWrap/>
            <w:vAlign w:val="bottom"/>
          </w:tcPr>
          <w:p w14:paraId="31ACF3FC" w14:textId="77777777" w:rsidR="00337F85" w:rsidRPr="00037A46" w:rsidRDefault="00337F85" w:rsidP="00154DC5">
            <w:pPr>
              <w:spacing w:before="0" w:after="0"/>
              <w:ind w:left="-212"/>
              <w:jc w:val="right"/>
              <w:rPr>
                <w:rFonts w:cs="Arial"/>
                <w:bCs/>
              </w:rPr>
            </w:pPr>
            <w:r w:rsidRPr="00037A46">
              <w:rPr>
                <w:rFonts w:cs="Arial"/>
                <w:bCs/>
              </w:rPr>
              <w:t>23.900</w:t>
            </w:r>
          </w:p>
        </w:tc>
      </w:tr>
      <w:tr w:rsidR="00337F85" w:rsidRPr="00037A46" w14:paraId="38E714E2"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7CE77CAB"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5</w:t>
            </w:r>
          </w:p>
        </w:tc>
        <w:tc>
          <w:tcPr>
            <w:tcW w:w="1180" w:type="dxa"/>
            <w:tcBorders>
              <w:top w:val="nil"/>
              <w:left w:val="double" w:sz="6" w:space="0" w:color="auto"/>
              <w:bottom w:val="nil"/>
              <w:right w:val="double" w:sz="6" w:space="0" w:color="auto"/>
            </w:tcBorders>
            <w:shd w:val="clear" w:color="auto" w:fill="auto"/>
            <w:noWrap/>
            <w:vAlign w:val="bottom"/>
          </w:tcPr>
          <w:p w14:paraId="57A6A67A" w14:textId="77777777" w:rsidR="00337F85" w:rsidRPr="00037A46" w:rsidRDefault="00337F85" w:rsidP="00154DC5">
            <w:pPr>
              <w:spacing w:before="0" w:after="0"/>
              <w:ind w:left="-212"/>
              <w:jc w:val="right"/>
              <w:rPr>
                <w:rFonts w:cs="Arial"/>
                <w:bCs/>
              </w:rPr>
            </w:pPr>
            <w:r w:rsidRPr="00037A46">
              <w:rPr>
                <w:rFonts w:cs="Arial"/>
                <w:bCs/>
              </w:rPr>
              <w:t>18.900</w:t>
            </w:r>
          </w:p>
        </w:tc>
        <w:tc>
          <w:tcPr>
            <w:tcW w:w="1240" w:type="dxa"/>
            <w:tcBorders>
              <w:top w:val="nil"/>
              <w:left w:val="nil"/>
              <w:bottom w:val="nil"/>
              <w:right w:val="double" w:sz="6" w:space="0" w:color="auto"/>
            </w:tcBorders>
            <w:shd w:val="clear" w:color="auto" w:fill="auto"/>
            <w:noWrap/>
            <w:vAlign w:val="bottom"/>
          </w:tcPr>
          <w:p w14:paraId="2F4D87FD" w14:textId="77777777" w:rsidR="00337F85" w:rsidRPr="00037A46" w:rsidRDefault="00337F85" w:rsidP="00154DC5">
            <w:pPr>
              <w:spacing w:before="0" w:after="0"/>
              <w:ind w:left="-212"/>
              <w:jc w:val="right"/>
              <w:rPr>
                <w:rFonts w:cs="Arial"/>
                <w:bCs/>
              </w:rPr>
            </w:pPr>
            <w:r w:rsidRPr="00037A46">
              <w:rPr>
                <w:rFonts w:cs="Arial"/>
                <w:bCs/>
              </w:rPr>
              <w:t>20.800</w:t>
            </w:r>
          </w:p>
        </w:tc>
        <w:tc>
          <w:tcPr>
            <w:tcW w:w="1180" w:type="dxa"/>
            <w:tcBorders>
              <w:top w:val="nil"/>
              <w:left w:val="nil"/>
              <w:bottom w:val="nil"/>
              <w:right w:val="double" w:sz="6" w:space="0" w:color="auto"/>
            </w:tcBorders>
            <w:shd w:val="clear" w:color="auto" w:fill="auto"/>
            <w:noWrap/>
            <w:vAlign w:val="bottom"/>
          </w:tcPr>
          <w:p w14:paraId="4C66BD71" w14:textId="77777777" w:rsidR="00337F85" w:rsidRPr="00037A46" w:rsidRDefault="00337F85" w:rsidP="00154DC5">
            <w:pPr>
              <w:spacing w:before="0" w:after="0"/>
              <w:ind w:left="-212"/>
              <w:jc w:val="right"/>
              <w:rPr>
                <w:rFonts w:cs="Arial"/>
                <w:bCs/>
              </w:rPr>
            </w:pPr>
            <w:r w:rsidRPr="00037A46">
              <w:rPr>
                <w:rFonts w:cs="Arial"/>
                <w:bCs/>
              </w:rPr>
              <w:t>22.050</w:t>
            </w:r>
          </w:p>
        </w:tc>
        <w:tc>
          <w:tcPr>
            <w:tcW w:w="1221" w:type="dxa"/>
            <w:tcBorders>
              <w:top w:val="nil"/>
              <w:left w:val="nil"/>
              <w:bottom w:val="nil"/>
              <w:right w:val="single" w:sz="12" w:space="0" w:color="auto"/>
            </w:tcBorders>
            <w:shd w:val="clear" w:color="auto" w:fill="auto"/>
            <w:noWrap/>
            <w:vAlign w:val="bottom"/>
          </w:tcPr>
          <w:p w14:paraId="1C7E6B4C" w14:textId="77777777" w:rsidR="00337F85" w:rsidRPr="00037A46" w:rsidRDefault="00337F85" w:rsidP="00154DC5">
            <w:pPr>
              <w:spacing w:before="0" w:after="0"/>
              <w:ind w:left="-212"/>
              <w:jc w:val="right"/>
              <w:rPr>
                <w:rFonts w:cs="Arial"/>
                <w:bCs/>
              </w:rPr>
            </w:pPr>
            <w:r w:rsidRPr="00037A46">
              <w:rPr>
                <w:rFonts w:cs="Arial"/>
                <w:bCs/>
              </w:rPr>
              <w:t>24.850</w:t>
            </w:r>
          </w:p>
        </w:tc>
      </w:tr>
      <w:tr w:rsidR="00337F85" w:rsidRPr="00037A46" w14:paraId="5E116FE0"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1418E684"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6</w:t>
            </w:r>
          </w:p>
        </w:tc>
        <w:tc>
          <w:tcPr>
            <w:tcW w:w="1180" w:type="dxa"/>
            <w:tcBorders>
              <w:top w:val="nil"/>
              <w:left w:val="double" w:sz="6" w:space="0" w:color="auto"/>
              <w:bottom w:val="nil"/>
              <w:right w:val="double" w:sz="6" w:space="0" w:color="auto"/>
            </w:tcBorders>
            <w:shd w:val="clear" w:color="auto" w:fill="auto"/>
            <w:noWrap/>
            <w:vAlign w:val="bottom"/>
          </w:tcPr>
          <w:p w14:paraId="1A500336" w14:textId="77777777" w:rsidR="00337F85" w:rsidRPr="00037A46" w:rsidRDefault="00337F85" w:rsidP="00154DC5">
            <w:pPr>
              <w:spacing w:before="0" w:after="0"/>
              <w:ind w:left="-212"/>
              <w:jc w:val="right"/>
              <w:rPr>
                <w:rFonts w:cs="Arial"/>
                <w:bCs/>
              </w:rPr>
            </w:pPr>
            <w:r w:rsidRPr="00037A46">
              <w:rPr>
                <w:rFonts w:cs="Arial"/>
                <w:bCs/>
              </w:rPr>
              <w:t>18.900</w:t>
            </w:r>
          </w:p>
        </w:tc>
        <w:tc>
          <w:tcPr>
            <w:tcW w:w="1240" w:type="dxa"/>
            <w:tcBorders>
              <w:top w:val="nil"/>
              <w:left w:val="nil"/>
              <w:bottom w:val="nil"/>
              <w:right w:val="double" w:sz="6" w:space="0" w:color="auto"/>
            </w:tcBorders>
            <w:shd w:val="clear" w:color="auto" w:fill="auto"/>
            <w:noWrap/>
            <w:vAlign w:val="bottom"/>
          </w:tcPr>
          <w:p w14:paraId="0A97FD5F" w14:textId="77777777" w:rsidR="00337F85" w:rsidRPr="00037A46" w:rsidRDefault="00337F85" w:rsidP="00154DC5">
            <w:pPr>
              <w:spacing w:before="0" w:after="0"/>
              <w:ind w:left="-212"/>
              <w:jc w:val="right"/>
              <w:rPr>
                <w:rFonts w:cs="Arial"/>
                <w:bCs/>
              </w:rPr>
            </w:pPr>
            <w:r w:rsidRPr="00037A46">
              <w:rPr>
                <w:rFonts w:cs="Arial"/>
                <w:bCs/>
              </w:rPr>
              <w:t>20.800</w:t>
            </w:r>
          </w:p>
        </w:tc>
        <w:tc>
          <w:tcPr>
            <w:tcW w:w="1180" w:type="dxa"/>
            <w:tcBorders>
              <w:top w:val="nil"/>
              <w:left w:val="nil"/>
              <w:bottom w:val="nil"/>
              <w:right w:val="double" w:sz="6" w:space="0" w:color="auto"/>
            </w:tcBorders>
            <w:shd w:val="clear" w:color="auto" w:fill="auto"/>
            <w:noWrap/>
            <w:vAlign w:val="bottom"/>
          </w:tcPr>
          <w:p w14:paraId="03DFD552" w14:textId="77777777" w:rsidR="00337F85" w:rsidRPr="00037A46" w:rsidRDefault="00337F85" w:rsidP="00154DC5">
            <w:pPr>
              <w:spacing w:before="0" w:after="0"/>
              <w:ind w:left="-212"/>
              <w:jc w:val="right"/>
              <w:rPr>
                <w:rFonts w:cs="Arial"/>
                <w:bCs/>
              </w:rPr>
            </w:pPr>
            <w:r w:rsidRPr="00037A46">
              <w:rPr>
                <w:rFonts w:cs="Arial"/>
                <w:bCs/>
              </w:rPr>
              <w:t>22.050</w:t>
            </w:r>
          </w:p>
        </w:tc>
        <w:tc>
          <w:tcPr>
            <w:tcW w:w="1221" w:type="dxa"/>
            <w:tcBorders>
              <w:top w:val="nil"/>
              <w:left w:val="nil"/>
              <w:bottom w:val="nil"/>
              <w:right w:val="single" w:sz="12" w:space="0" w:color="auto"/>
            </w:tcBorders>
            <w:shd w:val="clear" w:color="auto" w:fill="auto"/>
            <w:noWrap/>
            <w:vAlign w:val="bottom"/>
          </w:tcPr>
          <w:p w14:paraId="3D0759EB" w14:textId="77777777" w:rsidR="00337F85" w:rsidRPr="00037A46" w:rsidRDefault="00337F85" w:rsidP="00154DC5">
            <w:pPr>
              <w:spacing w:before="0" w:after="0"/>
              <w:ind w:left="-212"/>
              <w:jc w:val="right"/>
              <w:rPr>
                <w:rFonts w:cs="Arial"/>
                <w:bCs/>
              </w:rPr>
            </w:pPr>
            <w:r w:rsidRPr="00037A46">
              <w:rPr>
                <w:rFonts w:cs="Arial"/>
                <w:bCs/>
              </w:rPr>
              <w:t>24.850</w:t>
            </w:r>
          </w:p>
        </w:tc>
      </w:tr>
      <w:tr w:rsidR="00337F85" w:rsidRPr="00037A46" w14:paraId="145B2156"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5DFDC69B"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7</w:t>
            </w:r>
          </w:p>
        </w:tc>
        <w:tc>
          <w:tcPr>
            <w:tcW w:w="1180" w:type="dxa"/>
            <w:tcBorders>
              <w:top w:val="nil"/>
              <w:left w:val="double" w:sz="6" w:space="0" w:color="auto"/>
              <w:bottom w:val="nil"/>
              <w:right w:val="double" w:sz="6" w:space="0" w:color="auto"/>
            </w:tcBorders>
            <w:shd w:val="clear" w:color="auto" w:fill="auto"/>
            <w:noWrap/>
            <w:vAlign w:val="bottom"/>
          </w:tcPr>
          <w:p w14:paraId="6BB9072A" w14:textId="77777777" w:rsidR="00337F85" w:rsidRPr="00037A46" w:rsidRDefault="00337F85" w:rsidP="00154DC5">
            <w:pPr>
              <w:spacing w:before="0" w:after="0"/>
              <w:ind w:left="-212"/>
              <w:jc w:val="right"/>
              <w:rPr>
                <w:rFonts w:cs="Arial"/>
                <w:bCs/>
              </w:rPr>
            </w:pPr>
            <w:r w:rsidRPr="00037A46">
              <w:rPr>
                <w:rFonts w:cs="Arial"/>
                <w:bCs/>
              </w:rPr>
              <w:t>19.400</w:t>
            </w:r>
          </w:p>
        </w:tc>
        <w:tc>
          <w:tcPr>
            <w:tcW w:w="1240" w:type="dxa"/>
            <w:tcBorders>
              <w:top w:val="nil"/>
              <w:left w:val="nil"/>
              <w:bottom w:val="nil"/>
              <w:right w:val="double" w:sz="6" w:space="0" w:color="auto"/>
            </w:tcBorders>
            <w:shd w:val="clear" w:color="auto" w:fill="auto"/>
            <w:noWrap/>
            <w:vAlign w:val="bottom"/>
          </w:tcPr>
          <w:p w14:paraId="3454D4D0" w14:textId="77777777" w:rsidR="00337F85" w:rsidRPr="00037A46" w:rsidRDefault="00337F85" w:rsidP="00154DC5">
            <w:pPr>
              <w:spacing w:before="0" w:after="0"/>
              <w:ind w:left="-212"/>
              <w:jc w:val="right"/>
              <w:rPr>
                <w:rFonts w:cs="Arial"/>
                <w:bCs/>
              </w:rPr>
            </w:pPr>
            <w:r w:rsidRPr="00037A46">
              <w:rPr>
                <w:rFonts w:cs="Arial"/>
                <w:bCs/>
              </w:rPr>
              <w:t>21.450</w:t>
            </w:r>
          </w:p>
        </w:tc>
        <w:tc>
          <w:tcPr>
            <w:tcW w:w="1180" w:type="dxa"/>
            <w:tcBorders>
              <w:top w:val="nil"/>
              <w:left w:val="nil"/>
              <w:bottom w:val="nil"/>
              <w:right w:val="double" w:sz="6" w:space="0" w:color="auto"/>
            </w:tcBorders>
            <w:shd w:val="clear" w:color="auto" w:fill="auto"/>
            <w:noWrap/>
            <w:vAlign w:val="bottom"/>
          </w:tcPr>
          <w:p w14:paraId="35750176" w14:textId="77777777" w:rsidR="00337F85" w:rsidRPr="00037A46" w:rsidRDefault="00337F85" w:rsidP="00154DC5">
            <w:pPr>
              <w:spacing w:before="0" w:after="0"/>
              <w:ind w:left="-212"/>
              <w:jc w:val="right"/>
              <w:rPr>
                <w:rFonts w:cs="Arial"/>
                <w:bCs/>
              </w:rPr>
            </w:pPr>
            <w:r w:rsidRPr="00037A46">
              <w:rPr>
                <w:rFonts w:cs="Arial"/>
                <w:bCs/>
              </w:rPr>
              <w:t>22.850</w:t>
            </w:r>
          </w:p>
        </w:tc>
        <w:tc>
          <w:tcPr>
            <w:tcW w:w="1221" w:type="dxa"/>
            <w:tcBorders>
              <w:top w:val="nil"/>
              <w:left w:val="nil"/>
              <w:bottom w:val="nil"/>
              <w:right w:val="single" w:sz="12" w:space="0" w:color="auto"/>
            </w:tcBorders>
            <w:shd w:val="clear" w:color="auto" w:fill="auto"/>
            <w:noWrap/>
            <w:vAlign w:val="bottom"/>
          </w:tcPr>
          <w:p w14:paraId="64C5D3CC" w14:textId="77777777" w:rsidR="00337F85" w:rsidRPr="00037A46" w:rsidRDefault="00337F85" w:rsidP="00154DC5">
            <w:pPr>
              <w:spacing w:before="0" w:after="0"/>
              <w:ind w:left="-212"/>
              <w:jc w:val="right"/>
              <w:rPr>
                <w:rFonts w:cs="Arial"/>
                <w:bCs/>
              </w:rPr>
            </w:pPr>
            <w:r w:rsidRPr="00037A46">
              <w:rPr>
                <w:rFonts w:cs="Arial"/>
                <w:bCs/>
              </w:rPr>
              <w:t>25.800</w:t>
            </w:r>
          </w:p>
        </w:tc>
      </w:tr>
      <w:tr w:rsidR="00337F85" w:rsidRPr="00037A46" w14:paraId="73EC6FC7"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071AAD1F"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8</w:t>
            </w:r>
          </w:p>
        </w:tc>
        <w:tc>
          <w:tcPr>
            <w:tcW w:w="1180" w:type="dxa"/>
            <w:tcBorders>
              <w:top w:val="nil"/>
              <w:left w:val="double" w:sz="6" w:space="0" w:color="auto"/>
              <w:bottom w:val="nil"/>
              <w:right w:val="double" w:sz="6" w:space="0" w:color="auto"/>
            </w:tcBorders>
            <w:shd w:val="clear" w:color="auto" w:fill="auto"/>
            <w:noWrap/>
            <w:vAlign w:val="bottom"/>
          </w:tcPr>
          <w:p w14:paraId="25703FAD" w14:textId="77777777" w:rsidR="00337F85" w:rsidRPr="00037A46" w:rsidRDefault="00337F85" w:rsidP="00154DC5">
            <w:pPr>
              <w:spacing w:before="0" w:after="0"/>
              <w:ind w:left="-212"/>
              <w:jc w:val="right"/>
              <w:rPr>
                <w:rFonts w:cs="Arial"/>
                <w:bCs/>
              </w:rPr>
            </w:pPr>
            <w:r w:rsidRPr="00037A46">
              <w:rPr>
                <w:rFonts w:cs="Arial"/>
                <w:bCs/>
              </w:rPr>
              <w:t>19.400</w:t>
            </w:r>
          </w:p>
        </w:tc>
        <w:tc>
          <w:tcPr>
            <w:tcW w:w="1240" w:type="dxa"/>
            <w:tcBorders>
              <w:top w:val="nil"/>
              <w:left w:val="nil"/>
              <w:bottom w:val="nil"/>
              <w:right w:val="double" w:sz="6" w:space="0" w:color="auto"/>
            </w:tcBorders>
            <w:shd w:val="clear" w:color="auto" w:fill="auto"/>
            <w:noWrap/>
            <w:vAlign w:val="bottom"/>
          </w:tcPr>
          <w:p w14:paraId="5E479947" w14:textId="77777777" w:rsidR="00337F85" w:rsidRPr="00037A46" w:rsidRDefault="00337F85" w:rsidP="00154DC5">
            <w:pPr>
              <w:spacing w:before="0" w:after="0"/>
              <w:ind w:left="-212"/>
              <w:jc w:val="right"/>
              <w:rPr>
                <w:rFonts w:cs="Arial"/>
                <w:bCs/>
              </w:rPr>
            </w:pPr>
            <w:r w:rsidRPr="00037A46">
              <w:rPr>
                <w:rFonts w:cs="Arial"/>
                <w:bCs/>
              </w:rPr>
              <w:t>21.450</w:t>
            </w:r>
          </w:p>
        </w:tc>
        <w:tc>
          <w:tcPr>
            <w:tcW w:w="1180" w:type="dxa"/>
            <w:tcBorders>
              <w:top w:val="nil"/>
              <w:left w:val="nil"/>
              <w:bottom w:val="nil"/>
              <w:right w:val="double" w:sz="6" w:space="0" w:color="auto"/>
            </w:tcBorders>
            <w:shd w:val="clear" w:color="auto" w:fill="auto"/>
            <w:noWrap/>
            <w:vAlign w:val="bottom"/>
          </w:tcPr>
          <w:p w14:paraId="7BD012EE" w14:textId="77777777" w:rsidR="00337F85" w:rsidRPr="00037A46" w:rsidRDefault="00337F85" w:rsidP="00154DC5">
            <w:pPr>
              <w:spacing w:before="0" w:after="0"/>
              <w:ind w:left="-212"/>
              <w:jc w:val="right"/>
              <w:rPr>
                <w:rFonts w:cs="Arial"/>
                <w:bCs/>
              </w:rPr>
            </w:pPr>
            <w:r w:rsidRPr="00037A46">
              <w:rPr>
                <w:rFonts w:cs="Arial"/>
                <w:bCs/>
              </w:rPr>
              <w:t>22.850</w:t>
            </w:r>
          </w:p>
        </w:tc>
        <w:tc>
          <w:tcPr>
            <w:tcW w:w="1221" w:type="dxa"/>
            <w:tcBorders>
              <w:top w:val="nil"/>
              <w:left w:val="nil"/>
              <w:bottom w:val="nil"/>
              <w:right w:val="single" w:sz="12" w:space="0" w:color="auto"/>
            </w:tcBorders>
            <w:shd w:val="clear" w:color="auto" w:fill="auto"/>
            <w:noWrap/>
            <w:vAlign w:val="bottom"/>
          </w:tcPr>
          <w:p w14:paraId="78732201" w14:textId="77777777" w:rsidR="00337F85" w:rsidRPr="00037A46" w:rsidRDefault="00337F85" w:rsidP="00154DC5">
            <w:pPr>
              <w:spacing w:before="0" w:after="0"/>
              <w:ind w:left="-212"/>
              <w:jc w:val="right"/>
              <w:rPr>
                <w:rFonts w:cs="Arial"/>
                <w:bCs/>
              </w:rPr>
            </w:pPr>
            <w:r w:rsidRPr="00037A46">
              <w:rPr>
                <w:rFonts w:cs="Arial"/>
                <w:bCs/>
              </w:rPr>
              <w:t>25.800</w:t>
            </w:r>
          </w:p>
        </w:tc>
      </w:tr>
      <w:tr w:rsidR="00337F85" w:rsidRPr="00037A46" w14:paraId="1A955E16"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50892964"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9</w:t>
            </w:r>
          </w:p>
        </w:tc>
        <w:tc>
          <w:tcPr>
            <w:tcW w:w="1180" w:type="dxa"/>
            <w:tcBorders>
              <w:top w:val="nil"/>
              <w:left w:val="double" w:sz="6" w:space="0" w:color="auto"/>
              <w:bottom w:val="nil"/>
              <w:right w:val="double" w:sz="6" w:space="0" w:color="auto"/>
            </w:tcBorders>
            <w:shd w:val="clear" w:color="auto" w:fill="auto"/>
            <w:noWrap/>
            <w:vAlign w:val="bottom"/>
          </w:tcPr>
          <w:p w14:paraId="3905C429" w14:textId="77777777" w:rsidR="00337F85" w:rsidRPr="00037A46" w:rsidRDefault="00337F85" w:rsidP="00154DC5">
            <w:pPr>
              <w:spacing w:before="0" w:after="0"/>
              <w:ind w:left="-212"/>
              <w:jc w:val="right"/>
              <w:rPr>
                <w:rFonts w:cs="Arial"/>
                <w:bCs/>
              </w:rPr>
            </w:pPr>
            <w:r w:rsidRPr="00037A46">
              <w:rPr>
                <w:rFonts w:cs="Arial"/>
                <w:bCs/>
              </w:rPr>
              <w:t>19.900</w:t>
            </w:r>
          </w:p>
        </w:tc>
        <w:tc>
          <w:tcPr>
            <w:tcW w:w="1240" w:type="dxa"/>
            <w:tcBorders>
              <w:top w:val="nil"/>
              <w:left w:val="nil"/>
              <w:bottom w:val="nil"/>
              <w:right w:val="double" w:sz="6" w:space="0" w:color="auto"/>
            </w:tcBorders>
            <w:shd w:val="clear" w:color="auto" w:fill="auto"/>
            <w:noWrap/>
            <w:vAlign w:val="bottom"/>
          </w:tcPr>
          <w:p w14:paraId="2D4322C6" w14:textId="77777777" w:rsidR="00337F85" w:rsidRPr="00037A46" w:rsidRDefault="00337F85" w:rsidP="00154DC5">
            <w:pPr>
              <w:spacing w:before="0" w:after="0"/>
              <w:ind w:left="-212"/>
              <w:jc w:val="right"/>
              <w:rPr>
                <w:rFonts w:cs="Arial"/>
                <w:bCs/>
              </w:rPr>
            </w:pPr>
            <w:r w:rsidRPr="00037A46">
              <w:rPr>
                <w:rFonts w:cs="Arial"/>
                <w:bCs/>
              </w:rPr>
              <w:t>22.050</w:t>
            </w:r>
          </w:p>
        </w:tc>
        <w:tc>
          <w:tcPr>
            <w:tcW w:w="1180" w:type="dxa"/>
            <w:tcBorders>
              <w:top w:val="nil"/>
              <w:left w:val="nil"/>
              <w:bottom w:val="nil"/>
              <w:right w:val="double" w:sz="6" w:space="0" w:color="auto"/>
            </w:tcBorders>
            <w:shd w:val="clear" w:color="auto" w:fill="auto"/>
            <w:noWrap/>
            <w:vAlign w:val="bottom"/>
          </w:tcPr>
          <w:p w14:paraId="0399E385" w14:textId="77777777" w:rsidR="00337F85" w:rsidRPr="00037A46" w:rsidRDefault="00337F85" w:rsidP="00154DC5">
            <w:pPr>
              <w:spacing w:before="0" w:after="0"/>
              <w:ind w:left="-212"/>
              <w:jc w:val="right"/>
              <w:rPr>
                <w:rFonts w:cs="Arial"/>
                <w:bCs/>
              </w:rPr>
            </w:pPr>
            <w:r w:rsidRPr="00037A46">
              <w:rPr>
                <w:rFonts w:cs="Arial"/>
                <w:bCs/>
              </w:rPr>
              <w:t>23.600</w:t>
            </w:r>
          </w:p>
        </w:tc>
        <w:tc>
          <w:tcPr>
            <w:tcW w:w="1221" w:type="dxa"/>
            <w:tcBorders>
              <w:top w:val="nil"/>
              <w:left w:val="nil"/>
              <w:bottom w:val="nil"/>
              <w:right w:val="single" w:sz="12" w:space="0" w:color="auto"/>
            </w:tcBorders>
            <w:shd w:val="clear" w:color="auto" w:fill="auto"/>
            <w:noWrap/>
            <w:vAlign w:val="bottom"/>
          </w:tcPr>
          <w:p w14:paraId="41BA13C6" w14:textId="77777777" w:rsidR="00337F85" w:rsidRPr="00037A46" w:rsidRDefault="00337F85" w:rsidP="00154DC5">
            <w:pPr>
              <w:spacing w:before="0" w:after="0"/>
              <w:ind w:left="-212"/>
              <w:jc w:val="right"/>
              <w:rPr>
                <w:rFonts w:cs="Arial"/>
                <w:bCs/>
              </w:rPr>
            </w:pPr>
            <w:r w:rsidRPr="00037A46">
              <w:rPr>
                <w:rFonts w:cs="Arial"/>
                <w:bCs/>
              </w:rPr>
              <w:t>26.750</w:t>
            </w:r>
          </w:p>
        </w:tc>
      </w:tr>
      <w:tr w:rsidR="00337F85" w:rsidRPr="00037A46" w14:paraId="728CE969"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6F472C95"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10</w:t>
            </w:r>
          </w:p>
        </w:tc>
        <w:tc>
          <w:tcPr>
            <w:tcW w:w="1180" w:type="dxa"/>
            <w:tcBorders>
              <w:top w:val="nil"/>
              <w:left w:val="double" w:sz="6" w:space="0" w:color="auto"/>
              <w:bottom w:val="nil"/>
              <w:right w:val="double" w:sz="6" w:space="0" w:color="auto"/>
            </w:tcBorders>
            <w:shd w:val="clear" w:color="auto" w:fill="auto"/>
            <w:noWrap/>
            <w:vAlign w:val="bottom"/>
          </w:tcPr>
          <w:p w14:paraId="188651FB" w14:textId="77777777" w:rsidR="00337F85" w:rsidRPr="00037A46" w:rsidRDefault="00337F85" w:rsidP="00154DC5">
            <w:pPr>
              <w:spacing w:before="0" w:after="0"/>
              <w:ind w:left="-212"/>
              <w:jc w:val="right"/>
              <w:rPr>
                <w:rFonts w:cs="Arial"/>
                <w:bCs/>
              </w:rPr>
            </w:pPr>
            <w:r w:rsidRPr="00037A46">
              <w:rPr>
                <w:rFonts w:cs="Arial"/>
                <w:bCs/>
              </w:rPr>
              <w:t>19.900</w:t>
            </w:r>
          </w:p>
        </w:tc>
        <w:tc>
          <w:tcPr>
            <w:tcW w:w="1240" w:type="dxa"/>
            <w:tcBorders>
              <w:top w:val="nil"/>
              <w:left w:val="nil"/>
              <w:bottom w:val="nil"/>
              <w:right w:val="double" w:sz="6" w:space="0" w:color="auto"/>
            </w:tcBorders>
            <w:shd w:val="clear" w:color="auto" w:fill="auto"/>
            <w:noWrap/>
            <w:vAlign w:val="bottom"/>
          </w:tcPr>
          <w:p w14:paraId="7403DBC7" w14:textId="77777777" w:rsidR="00337F85" w:rsidRPr="00037A46" w:rsidRDefault="00337F85" w:rsidP="00154DC5">
            <w:pPr>
              <w:spacing w:before="0" w:after="0"/>
              <w:ind w:left="-212"/>
              <w:jc w:val="right"/>
              <w:rPr>
                <w:rFonts w:cs="Arial"/>
                <w:bCs/>
              </w:rPr>
            </w:pPr>
            <w:r w:rsidRPr="00037A46">
              <w:rPr>
                <w:rFonts w:cs="Arial"/>
                <w:bCs/>
              </w:rPr>
              <w:t>22.050</w:t>
            </w:r>
          </w:p>
        </w:tc>
        <w:tc>
          <w:tcPr>
            <w:tcW w:w="1180" w:type="dxa"/>
            <w:tcBorders>
              <w:top w:val="nil"/>
              <w:left w:val="nil"/>
              <w:bottom w:val="nil"/>
              <w:right w:val="double" w:sz="6" w:space="0" w:color="auto"/>
            </w:tcBorders>
            <w:shd w:val="clear" w:color="auto" w:fill="auto"/>
            <w:noWrap/>
            <w:vAlign w:val="bottom"/>
          </w:tcPr>
          <w:p w14:paraId="53135A14" w14:textId="77777777" w:rsidR="00337F85" w:rsidRPr="00037A46" w:rsidRDefault="00337F85" w:rsidP="00154DC5">
            <w:pPr>
              <w:spacing w:before="0" w:after="0"/>
              <w:ind w:left="-212"/>
              <w:jc w:val="right"/>
              <w:rPr>
                <w:rFonts w:cs="Arial"/>
                <w:bCs/>
              </w:rPr>
            </w:pPr>
            <w:r w:rsidRPr="00037A46">
              <w:rPr>
                <w:rFonts w:cs="Arial"/>
                <w:bCs/>
              </w:rPr>
              <w:t>23.600</w:t>
            </w:r>
          </w:p>
        </w:tc>
        <w:tc>
          <w:tcPr>
            <w:tcW w:w="1221" w:type="dxa"/>
            <w:tcBorders>
              <w:top w:val="nil"/>
              <w:left w:val="nil"/>
              <w:bottom w:val="nil"/>
              <w:right w:val="single" w:sz="12" w:space="0" w:color="auto"/>
            </w:tcBorders>
            <w:shd w:val="clear" w:color="auto" w:fill="auto"/>
            <w:noWrap/>
            <w:vAlign w:val="bottom"/>
          </w:tcPr>
          <w:p w14:paraId="2873839D" w14:textId="77777777" w:rsidR="00337F85" w:rsidRPr="00037A46" w:rsidRDefault="00337F85" w:rsidP="00154DC5">
            <w:pPr>
              <w:spacing w:before="0" w:after="0"/>
              <w:ind w:left="-212"/>
              <w:jc w:val="right"/>
              <w:rPr>
                <w:rFonts w:cs="Arial"/>
                <w:bCs/>
              </w:rPr>
            </w:pPr>
            <w:r w:rsidRPr="00037A46">
              <w:rPr>
                <w:rFonts w:cs="Arial"/>
                <w:bCs/>
              </w:rPr>
              <w:t>26.750</w:t>
            </w:r>
          </w:p>
        </w:tc>
      </w:tr>
      <w:tr w:rsidR="00337F85" w:rsidRPr="00037A46" w14:paraId="685936AD"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22E35702"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11</w:t>
            </w:r>
          </w:p>
        </w:tc>
        <w:tc>
          <w:tcPr>
            <w:tcW w:w="1180" w:type="dxa"/>
            <w:tcBorders>
              <w:top w:val="nil"/>
              <w:left w:val="double" w:sz="6" w:space="0" w:color="auto"/>
              <w:bottom w:val="nil"/>
              <w:right w:val="double" w:sz="6" w:space="0" w:color="auto"/>
            </w:tcBorders>
            <w:shd w:val="clear" w:color="auto" w:fill="auto"/>
            <w:noWrap/>
            <w:vAlign w:val="bottom"/>
          </w:tcPr>
          <w:p w14:paraId="068DB6EE" w14:textId="77777777" w:rsidR="00337F85" w:rsidRPr="00037A46" w:rsidRDefault="00337F85" w:rsidP="00154DC5">
            <w:pPr>
              <w:spacing w:before="0" w:after="0"/>
              <w:ind w:left="-212"/>
              <w:jc w:val="right"/>
              <w:rPr>
                <w:rFonts w:cs="Arial"/>
                <w:bCs/>
              </w:rPr>
            </w:pPr>
            <w:r w:rsidRPr="00037A46">
              <w:rPr>
                <w:rFonts w:cs="Arial"/>
                <w:bCs/>
              </w:rPr>
              <w:t>20.400</w:t>
            </w:r>
          </w:p>
        </w:tc>
        <w:tc>
          <w:tcPr>
            <w:tcW w:w="1240" w:type="dxa"/>
            <w:tcBorders>
              <w:top w:val="nil"/>
              <w:left w:val="nil"/>
              <w:bottom w:val="nil"/>
              <w:right w:val="double" w:sz="6" w:space="0" w:color="auto"/>
            </w:tcBorders>
            <w:shd w:val="clear" w:color="auto" w:fill="auto"/>
            <w:noWrap/>
            <w:vAlign w:val="bottom"/>
          </w:tcPr>
          <w:p w14:paraId="05AF7BB7" w14:textId="77777777" w:rsidR="00337F85" w:rsidRPr="00037A46" w:rsidRDefault="00337F85" w:rsidP="00154DC5">
            <w:pPr>
              <w:spacing w:before="0" w:after="0"/>
              <w:ind w:left="-212"/>
              <w:jc w:val="right"/>
              <w:rPr>
                <w:rFonts w:cs="Arial"/>
                <w:bCs/>
              </w:rPr>
            </w:pPr>
            <w:r w:rsidRPr="00037A46">
              <w:rPr>
                <w:rFonts w:cs="Arial"/>
                <w:bCs/>
              </w:rPr>
              <w:t>22.700</w:t>
            </w:r>
          </w:p>
        </w:tc>
        <w:tc>
          <w:tcPr>
            <w:tcW w:w="1180" w:type="dxa"/>
            <w:tcBorders>
              <w:top w:val="nil"/>
              <w:left w:val="nil"/>
              <w:bottom w:val="nil"/>
              <w:right w:val="double" w:sz="6" w:space="0" w:color="auto"/>
            </w:tcBorders>
            <w:shd w:val="clear" w:color="auto" w:fill="auto"/>
            <w:noWrap/>
            <w:vAlign w:val="bottom"/>
          </w:tcPr>
          <w:p w14:paraId="3829D840" w14:textId="77777777" w:rsidR="00337F85" w:rsidRPr="00037A46" w:rsidRDefault="00337F85" w:rsidP="00154DC5">
            <w:pPr>
              <w:spacing w:before="0" w:after="0"/>
              <w:ind w:left="-212"/>
              <w:jc w:val="right"/>
              <w:rPr>
                <w:rFonts w:cs="Arial"/>
                <w:bCs/>
              </w:rPr>
            </w:pPr>
            <w:r w:rsidRPr="00037A46">
              <w:rPr>
                <w:rFonts w:cs="Arial"/>
                <w:bCs/>
              </w:rPr>
              <w:t>24.400</w:t>
            </w:r>
          </w:p>
        </w:tc>
        <w:tc>
          <w:tcPr>
            <w:tcW w:w="1221" w:type="dxa"/>
            <w:tcBorders>
              <w:top w:val="nil"/>
              <w:left w:val="nil"/>
              <w:bottom w:val="nil"/>
              <w:right w:val="single" w:sz="12" w:space="0" w:color="auto"/>
            </w:tcBorders>
            <w:shd w:val="clear" w:color="auto" w:fill="auto"/>
            <w:noWrap/>
            <w:vAlign w:val="bottom"/>
          </w:tcPr>
          <w:p w14:paraId="3859CEA4" w14:textId="77777777" w:rsidR="00337F85" w:rsidRPr="00037A46" w:rsidRDefault="00337F85" w:rsidP="00154DC5">
            <w:pPr>
              <w:spacing w:before="0" w:after="0"/>
              <w:ind w:left="-212"/>
              <w:jc w:val="right"/>
              <w:rPr>
                <w:rFonts w:cs="Arial"/>
                <w:bCs/>
              </w:rPr>
            </w:pPr>
            <w:r w:rsidRPr="00037A46">
              <w:rPr>
                <w:rFonts w:cs="Arial"/>
                <w:bCs/>
              </w:rPr>
              <w:t>27.700</w:t>
            </w:r>
          </w:p>
        </w:tc>
      </w:tr>
      <w:tr w:rsidR="00337F85" w:rsidRPr="00037A46" w14:paraId="7220FEF9"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41938787"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12</w:t>
            </w:r>
          </w:p>
        </w:tc>
        <w:tc>
          <w:tcPr>
            <w:tcW w:w="1180" w:type="dxa"/>
            <w:tcBorders>
              <w:top w:val="nil"/>
              <w:left w:val="double" w:sz="6" w:space="0" w:color="auto"/>
              <w:bottom w:val="nil"/>
              <w:right w:val="double" w:sz="6" w:space="0" w:color="auto"/>
            </w:tcBorders>
            <w:shd w:val="clear" w:color="auto" w:fill="auto"/>
            <w:noWrap/>
            <w:vAlign w:val="bottom"/>
          </w:tcPr>
          <w:p w14:paraId="53C32979" w14:textId="77777777" w:rsidR="00337F85" w:rsidRPr="00037A46" w:rsidRDefault="00337F85" w:rsidP="00154DC5">
            <w:pPr>
              <w:spacing w:before="0" w:after="0"/>
              <w:ind w:left="-212"/>
              <w:jc w:val="right"/>
              <w:rPr>
                <w:rFonts w:cs="Arial"/>
                <w:bCs/>
              </w:rPr>
            </w:pPr>
            <w:r w:rsidRPr="00037A46">
              <w:rPr>
                <w:rFonts w:cs="Arial"/>
                <w:bCs/>
              </w:rPr>
              <w:t>20.400</w:t>
            </w:r>
          </w:p>
        </w:tc>
        <w:tc>
          <w:tcPr>
            <w:tcW w:w="1240" w:type="dxa"/>
            <w:tcBorders>
              <w:top w:val="nil"/>
              <w:left w:val="nil"/>
              <w:bottom w:val="nil"/>
              <w:right w:val="nil"/>
            </w:tcBorders>
            <w:shd w:val="clear" w:color="auto" w:fill="auto"/>
            <w:noWrap/>
            <w:vAlign w:val="bottom"/>
          </w:tcPr>
          <w:p w14:paraId="011AE239" w14:textId="77777777" w:rsidR="00337F85" w:rsidRPr="00037A46" w:rsidRDefault="00337F85" w:rsidP="00154DC5">
            <w:pPr>
              <w:spacing w:before="0" w:after="0"/>
              <w:ind w:left="-212"/>
              <w:jc w:val="right"/>
              <w:rPr>
                <w:rFonts w:cs="Arial"/>
                <w:bCs/>
              </w:rPr>
            </w:pPr>
            <w:r w:rsidRPr="00037A46">
              <w:rPr>
                <w:rFonts w:cs="Arial"/>
                <w:bCs/>
              </w:rPr>
              <w:t>22.700</w:t>
            </w:r>
          </w:p>
        </w:tc>
        <w:tc>
          <w:tcPr>
            <w:tcW w:w="1180" w:type="dxa"/>
            <w:tcBorders>
              <w:top w:val="nil"/>
              <w:left w:val="double" w:sz="6" w:space="0" w:color="auto"/>
              <w:bottom w:val="nil"/>
              <w:right w:val="double" w:sz="6" w:space="0" w:color="auto"/>
            </w:tcBorders>
            <w:shd w:val="clear" w:color="auto" w:fill="auto"/>
            <w:noWrap/>
            <w:vAlign w:val="bottom"/>
          </w:tcPr>
          <w:p w14:paraId="7F656152" w14:textId="77777777" w:rsidR="00337F85" w:rsidRPr="00037A46" w:rsidRDefault="00337F85" w:rsidP="00154DC5">
            <w:pPr>
              <w:spacing w:before="0" w:after="0"/>
              <w:ind w:left="-212"/>
              <w:jc w:val="right"/>
              <w:rPr>
                <w:rFonts w:cs="Arial"/>
                <w:bCs/>
              </w:rPr>
            </w:pPr>
            <w:r w:rsidRPr="00037A46">
              <w:rPr>
                <w:rFonts w:cs="Arial"/>
                <w:bCs/>
              </w:rPr>
              <w:t>24.400</w:t>
            </w:r>
          </w:p>
        </w:tc>
        <w:tc>
          <w:tcPr>
            <w:tcW w:w="1221" w:type="dxa"/>
            <w:tcBorders>
              <w:top w:val="nil"/>
              <w:left w:val="nil"/>
              <w:bottom w:val="nil"/>
              <w:right w:val="single" w:sz="12" w:space="0" w:color="auto"/>
            </w:tcBorders>
            <w:shd w:val="clear" w:color="auto" w:fill="auto"/>
            <w:noWrap/>
            <w:vAlign w:val="bottom"/>
          </w:tcPr>
          <w:p w14:paraId="6F5384F8" w14:textId="77777777" w:rsidR="00337F85" w:rsidRPr="00037A46" w:rsidRDefault="00337F85" w:rsidP="00154DC5">
            <w:pPr>
              <w:spacing w:before="0" w:after="0"/>
              <w:ind w:left="-212"/>
              <w:jc w:val="right"/>
              <w:rPr>
                <w:rFonts w:cs="Arial"/>
                <w:bCs/>
              </w:rPr>
            </w:pPr>
            <w:r w:rsidRPr="00037A46">
              <w:rPr>
                <w:rFonts w:cs="Arial"/>
                <w:bCs/>
              </w:rPr>
              <w:t>27.700</w:t>
            </w:r>
          </w:p>
        </w:tc>
      </w:tr>
      <w:tr w:rsidR="00337F85" w:rsidRPr="00037A46" w14:paraId="4FE0D179"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76E29169"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13</w:t>
            </w:r>
          </w:p>
        </w:tc>
        <w:tc>
          <w:tcPr>
            <w:tcW w:w="1180" w:type="dxa"/>
            <w:tcBorders>
              <w:top w:val="nil"/>
              <w:left w:val="double" w:sz="6" w:space="0" w:color="auto"/>
              <w:bottom w:val="nil"/>
              <w:right w:val="double" w:sz="6" w:space="0" w:color="auto"/>
            </w:tcBorders>
            <w:shd w:val="clear" w:color="auto" w:fill="auto"/>
            <w:noWrap/>
            <w:vAlign w:val="bottom"/>
          </w:tcPr>
          <w:p w14:paraId="6CF16C31" w14:textId="77777777" w:rsidR="00337F85" w:rsidRPr="00037A46" w:rsidRDefault="00337F85" w:rsidP="00154DC5">
            <w:pPr>
              <w:spacing w:before="0" w:after="0"/>
              <w:ind w:left="-212"/>
              <w:jc w:val="right"/>
              <w:rPr>
                <w:rFonts w:cs="Arial"/>
                <w:bCs/>
              </w:rPr>
            </w:pPr>
            <w:r w:rsidRPr="00037A46">
              <w:rPr>
                <w:rFonts w:cs="Arial"/>
                <w:bCs/>
              </w:rPr>
              <w:t>20.900</w:t>
            </w:r>
          </w:p>
        </w:tc>
        <w:tc>
          <w:tcPr>
            <w:tcW w:w="1240" w:type="dxa"/>
            <w:tcBorders>
              <w:top w:val="nil"/>
              <w:left w:val="nil"/>
              <w:bottom w:val="nil"/>
              <w:right w:val="double" w:sz="6" w:space="0" w:color="auto"/>
            </w:tcBorders>
            <w:shd w:val="clear" w:color="auto" w:fill="auto"/>
            <w:noWrap/>
            <w:vAlign w:val="bottom"/>
          </w:tcPr>
          <w:p w14:paraId="04D0882B" w14:textId="77777777" w:rsidR="00337F85" w:rsidRPr="00037A46" w:rsidRDefault="00337F85" w:rsidP="00154DC5">
            <w:pPr>
              <w:spacing w:before="0" w:after="0"/>
              <w:ind w:left="-212"/>
              <w:jc w:val="right"/>
              <w:rPr>
                <w:rFonts w:cs="Arial"/>
                <w:bCs/>
              </w:rPr>
            </w:pPr>
            <w:r w:rsidRPr="00037A46">
              <w:rPr>
                <w:rFonts w:cs="Arial"/>
                <w:bCs/>
              </w:rPr>
              <w:t>23.300</w:t>
            </w:r>
          </w:p>
        </w:tc>
        <w:tc>
          <w:tcPr>
            <w:tcW w:w="1180" w:type="dxa"/>
            <w:tcBorders>
              <w:top w:val="nil"/>
              <w:left w:val="nil"/>
              <w:bottom w:val="nil"/>
              <w:right w:val="double" w:sz="6" w:space="0" w:color="auto"/>
            </w:tcBorders>
            <w:shd w:val="clear" w:color="auto" w:fill="auto"/>
            <w:noWrap/>
            <w:vAlign w:val="bottom"/>
          </w:tcPr>
          <w:p w14:paraId="4F04908B" w14:textId="77777777" w:rsidR="00337F85" w:rsidRPr="00037A46" w:rsidRDefault="00337F85" w:rsidP="00154DC5">
            <w:pPr>
              <w:spacing w:before="0" w:after="0"/>
              <w:ind w:left="-212"/>
              <w:jc w:val="right"/>
              <w:rPr>
                <w:rFonts w:cs="Arial"/>
                <w:bCs/>
              </w:rPr>
            </w:pPr>
            <w:r w:rsidRPr="00037A46">
              <w:rPr>
                <w:rFonts w:cs="Arial"/>
                <w:bCs/>
              </w:rPr>
              <w:t>25.200</w:t>
            </w:r>
          </w:p>
        </w:tc>
        <w:tc>
          <w:tcPr>
            <w:tcW w:w="1221" w:type="dxa"/>
            <w:tcBorders>
              <w:top w:val="nil"/>
              <w:left w:val="nil"/>
              <w:bottom w:val="nil"/>
              <w:right w:val="single" w:sz="12" w:space="0" w:color="auto"/>
            </w:tcBorders>
            <w:shd w:val="clear" w:color="auto" w:fill="auto"/>
            <w:noWrap/>
            <w:vAlign w:val="bottom"/>
          </w:tcPr>
          <w:p w14:paraId="7D2A03CD" w14:textId="77777777" w:rsidR="00337F85" w:rsidRPr="00037A46" w:rsidRDefault="00337F85" w:rsidP="00154DC5">
            <w:pPr>
              <w:spacing w:before="0" w:after="0"/>
              <w:ind w:left="-212"/>
              <w:jc w:val="right"/>
              <w:rPr>
                <w:rFonts w:cs="Arial"/>
                <w:bCs/>
              </w:rPr>
            </w:pPr>
            <w:r w:rsidRPr="00037A46">
              <w:rPr>
                <w:rFonts w:cs="Arial"/>
                <w:bCs/>
              </w:rPr>
              <w:t>28.650</w:t>
            </w:r>
          </w:p>
        </w:tc>
      </w:tr>
      <w:tr w:rsidR="00337F85" w:rsidRPr="00037A46" w14:paraId="3B55C73C"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7ED0EE7D"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14</w:t>
            </w:r>
          </w:p>
        </w:tc>
        <w:tc>
          <w:tcPr>
            <w:tcW w:w="1180" w:type="dxa"/>
            <w:tcBorders>
              <w:top w:val="nil"/>
              <w:left w:val="double" w:sz="6" w:space="0" w:color="auto"/>
              <w:bottom w:val="nil"/>
              <w:right w:val="double" w:sz="6" w:space="0" w:color="auto"/>
            </w:tcBorders>
            <w:shd w:val="clear" w:color="auto" w:fill="auto"/>
            <w:noWrap/>
            <w:vAlign w:val="bottom"/>
          </w:tcPr>
          <w:p w14:paraId="305A21F4" w14:textId="77777777" w:rsidR="00337F85" w:rsidRPr="00037A46" w:rsidRDefault="00337F85" w:rsidP="00154DC5">
            <w:pPr>
              <w:spacing w:before="0" w:after="0"/>
              <w:ind w:left="-212"/>
              <w:jc w:val="right"/>
              <w:rPr>
                <w:rFonts w:cs="Arial"/>
                <w:bCs/>
              </w:rPr>
            </w:pPr>
            <w:r w:rsidRPr="00037A46">
              <w:rPr>
                <w:rFonts w:cs="Arial"/>
                <w:bCs/>
              </w:rPr>
              <w:t>20.900</w:t>
            </w:r>
          </w:p>
        </w:tc>
        <w:tc>
          <w:tcPr>
            <w:tcW w:w="1240" w:type="dxa"/>
            <w:tcBorders>
              <w:top w:val="nil"/>
              <w:left w:val="nil"/>
              <w:bottom w:val="nil"/>
              <w:right w:val="double" w:sz="6" w:space="0" w:color="auto"/>
            </w:tcBorders>
            <w:shd w:val="clear" w:color="auto" w:fill="auto"/>
            <w:noWrap/>
            <w:vAlign w:val="bottom"/>
          </w:tcPr>
          <w:p w14:paraId="0CD560E4" w14:textId="77777777" w:rsidR="00337F85" w:rsidRPr="00037A46" w:rsidRDefault="00337F85" w:rsidP="00154DC5">
            <w:pPr>
              <w:spacing w:before="0" w:after="0"/>
              <w:ind w:left="-212"/>
              <w:jc w:val="right"/>
              <w:rPr>
                <w:rFonts w:cs="Arial"/>
                <w:bCs/>
              </w:rPr>
            </w:pPr>
            <w:r w:rsidRPr="00037A46">
              <w:rPr>
                <w:rFonts w:cs="Arial"/>
                <w:bCs/>
              </w:rPr>
              <w:t>23.300</w:t>
            </w:r>
          </w:p>
        </w:tc>
        <w:tc>
          <w:tcPr>
            <w:tcW w:w="1180" w:type="dxa"/>
            <w:tcBorders>
              <w:top w:val="nil"/>
              <w:left w:val="nil"/>
              <w:bottom w:val="nil"/>
              <w:right w:val="double" w:sz="6" w:space="0" w:color="auto"/>
            </w:tcBorders>
            <w:shd w:val="clear" w:color="auto" w:fill="auto"/>
            <w:noWrap/>
            <w:vAlign w:val="bottom"/>
          </w:tcPr>
          <w:p w14:paraId="70F2B6BC" w14:textId="77777777" w:rsidR="00337F85" w:rsidRPr="00037A46" w:rsidRDefault="00337F85" w:rsidP="00154DC5">
            <w:pPr>
              <w:spacing w:before="0" w:after="0"/>
              <w:ind w:left="-212"/>
              <w:jc w:val="right"/>
              <w:rPr>
                <w:rFonts w:cs="Arial"/>
                <w:bCs/>
              </w:rPr>
            </w:pPr>
            <w:r w:rsidRPr="00037A46">
              <w:rPr>
                <w:rFonts w:cs="Arial"/>
                <w:bCs/>
              </w:rPr>
              <w:t>25.200</w:t>
            </w:r>
          </w:p>
        </w:tc>
        <w:tc>
          <w:tcPr>
            <w:tcW w:w="1221" w:type="dxa"/>
            <w:tcBorders>
              <w:top w:val="nil"/>
              <w:left w:val="nil"/>
              <w:bottom w:val="nil"/>
              <w:right w:val="single" w:sz="12" w:space="0" w:color="auto"/>
            </w:tcBorders>
            <w:shd w:val="clear" w:color="auto" w:fill="auto"/>
            <w:noWrap/>
            <w:vAlign w:val="bottom"/>
          </w:tcPr>
          <w:p w14:paraId="2A593512" w14:textId="77777777" w:rsidR="00337F85" w:rsidRPr="00037A46" w:rsidRDefault="00337F85" w:rsidP="00154DC5">
            <w:pPr>
              <w:spacing w:before="0" w:after="0"/>
              <w:ind w:left="-212"/>
              <w:jc w:val="right"/>
              <w:rPr>
                <w:rFonts w:cs="Arial"/>
                <w:bCs/>
              </w:rPr>
            </w:pPr>
            <w:r w:rsidRPr="00037A46">
              <w:rPr>
                <w:rFonts w:cs="Arial"/>
                <w:bCs/>
              </w:rPr>
              <w:t>28.650</w:t>
            </w:r>
          </w:p>
        </w:tc>
      </w:tr>
      <w:tr w:rsidR="00337F85" w:rsidRPr="00037A46" w14:paraId="40D25A0E"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64C91E83"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15</w:t>
            </w:r>
          </w:p>
        </w:tc>
        <w:tc>
          <w:tcPr>
            <w:tcW w:w="1180" w:type="dxa"/>
            <w:tcBorders>
              <w:top w:val="nil"/>
              <w:left w:val="double" w:sz="6" w:space="0" w:color="auto"/>
              <w:bottom w:val="nil"/>
              <w:right w:val="double" w:sz="6" w:space="0" w:color="auto"/>
            </w:tcBorders>
            <w:shd w:val="clear" w:color="auto" w:fill="auto"/>
            <w:noWrap/>
            <w:vAlign w:val="bottom"/>
          </w:tcPr>
          <w:p w14:paraId="12A48001" w14:textId="77777777" w:rsidR="00337F85" w:rsidRPr="00037A46" w:rsidRDefault="00337F85" w:rsidP="00154DC5">
            <w:pPr>
              <w:spacing w:before="0" w:after="0"/>
              <w:ind w:left="-212"/>
              <w:jc w:val="right"/>
              <w:rPr>
                <w:rFonts w:cs="Arial"/>
                <w:bCs/>
              </w:rPr>
            </w:pPr>
            <w:r w:rsidRPr="00037A46">
              <w:rPr>
                <w:rFonts w:cs="Arial"/>
                <w:bCs/>
              </w:rPr>
              <w:t>21.400</w:t>
            </w:r>
          </w:p>
        </w:tc>
        <w:tc>
          <w:tcPr>
            <w:tcW w:w="1240" w:type="dxa"/>
            <w:tcBorders>
              <w:top w:val="nil"/>
              <w:left w:val="nil"/>
              <w:bottom w:val="nil"/>
              <w:right w:val="double" w:sz="6" w:space="0" w:color="auto"/>
            </w:tcBorders>
            <w:shd w:val="clear" w:color="auto" w:fill="auto"/>
            <w:noWrap/>
            <w:vAlign w:val="bottom"/>
          </w:tcPr>
          <w:p w14:paraId="4BCF55DE" w14:textId="77777777" w:rsidR="00337F85" w:rsidRPr="00037A46" w:rsidRDefault="00337F85" w:rsidP="00154DC5">
            <w:pPr>
              <w:spacing w:before="0" w:after="0"/>
              <w:ind w:left="-212"/>
              <w:jc w:val="right"/>
              <w:rPr>
                <w:rFonts w:cs="Arial"/>
                <w:bCs/>
              </w:rPr>
            </w:pPr>
            <w:r w:rsidRPr="00037A46">
              <w:rPr>
                <w:rFonts w:cs="Arial"/>
                <w:bCs/>
              </w:rPr>
              <w:t>23.900</w:t>
            </w:r>
          </w:p>
        </w:tc>
        <w:tc>
          <w:tcPr>
            <w:tcW w:w="1180" w:type="dxa"/>
            <w:tcBorders>
              <w:top w:val="nil"/>
              <w:left w:val="nil"/>
              <w:bottom w:val="nil"/>
              <w:right w:val="double" w:sz="6" w:space="0" w:color="auto"/>
            </w:tcBorders>
            <w:shd w:val="clear" w:color="auto" w:fill="auto"/>
            <w:noWrap/>
            <w:vAlign w:val="bottom"/>
          </w:tcPr>
          <w:p w14:paraId="6C1E05A1" w14:textId="77777777" w:rsidR="00337F85" w:rsidRPr="00037A46" w:rsidRDefault="00337F85" w:rsidP="00154DC5">
            <w:pPr>
              <w:spacing w:before="0" w:after="0"/>
              <w:ind w:left="-212"/>
              <w:jc w:val="right"/>
              <w:rPr>
                <w:rFonts w:cs="Arial"/>
                <w:bCs/>
              </w:rPr>
            </w:pPr>
            <w:r w:rsidRPr="00037A46">
              <w:rPr>
                <w:rFonts w:cs="Arial"/>
                <w:bCs/>
              </w:rPr>
              <w:t>26.000</w:t>
            </w:r>
          </w:p>
        </w:tc>
        <w:tc>
          <w:tcPr>
            <w:tcW w:w="1221" w:type="dxa"/>
            <w:tcBorders>
              <w:top w:val="nil"/>
              <w:left w:val="nil"/>
              <w:bottom w:val="nil"/>
              <w:right w:val="single" w:sz="12" w:space="0" w:color="auto"/>
            </w:tcBorders>
            <w:shd w:val="clear" w:color="auto" w:fill="auto"/>
            <w:noWrap/>
            <w:vAlign w:val="bottom"/>
          </w:tcPr>
          <w:p w14:paraId="56CAE57A" w14:textId="77777777" w:rsidR="00337F85" w:rsidRPr="00037A46" w:rsidRDefault="00337F85" w:rsidP="00154DC5">
            <w:pPr>
              <w:spacing w:before="0" w:after="0"/>
              <w:ind w:left="-212"/>
              <w:jc w:val="right"/>
              <w:rPr>
                <w:rFonts w:cs="Arial"/>
                <w:bCs/>
              </w:rPr>
            </w:pPr>
            <w:r w:rsidRPr="00037A46">
              <w:rPr>
                <w:rFonts w:cs="Arial"/>
                <w:bCs/>
              </w:rPr>
              <w:t>29.550</w:t>
            </w:r>
          </w:p>
        </w:tc>
      </w:tr>
      <w:tr w:rsidR="00337F85" w:rsidRPr="00037A46" w14:paraId="7FB08575"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60D591AB"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16</w:t>
            </w:r>
          </w:p>
        </w:tc>
        <w:tc>
          <w:tcPr>
            <w:tcW w:w="1180" w:type="dxa"/>
            <w:tcBorders>
              <w:top w:val="nil"/>
              <w:left w:val="double" w:sz="6" w:space="0" w:color="auto"/>
              <w:bottom w:val="nil"/>
              <w:right w:val="double" w:sz="6" w:space="0" w:color="auto"/>
            </w:tcBorders>
            <w:shd w:val="clear" w:color="auto" w:fill="auto"/>
            <w:noWrap/>
            <w:vAlign w:val="bottom"/>
          </w:tcPr>
          <w:p w14:paraId="7C422B01" w14:textId="77777777" w:rsidR="00337F85" w:rsidRPr="00037A46" w:rsidRDefault="00337F85" w:rsidP="00154DC5">
            <w:pPr>
              <w:spacing w:before="0" w:after="0"/>
              <w:ind w:left="-212"/>
              <w:jc w:val="right"/>
              <w:rPr>
                <w:rFonts w:cs="Arial"/>
                <w:bCs/>
              </w:rPr>
            </w:pPr>
            <w:r w:rsidRPr="00037A46">
              <w:rPr>
                <w:rFonts w:cs="Arial"/>
                <w:bCs/>
              </w:rPr>
              <w:t>21.400</w:t>
            </w:r>
          </w:p>
        </w:tc>
        <w:tc>
          <w:tcPr>
            <w:tcW w:w="1240" w:type="dxa"/>
            <w:tcBorders>
              <w:top w:val="nil"/>
              <w:left w:val="nil"/>
              <w:bottom w:val="nil"/>
              <w:right w:val="double" w:sz="6" w:space="0" w:color="auto"/>
            </w:tcBorders>
            <w:shd w:val="clear" w:color="auto" w:fill="auto"/>
            <w:noWrap/>
            <w:vAlign w:val="bottom"/>
          </w:tcPr>
          <w:p w14:paraId="1178B60F" w14:textId="77777777" w:rsidR="00337F85" w:rsidRPr="00037A46" w:rsidRDefault="00337F85" w:rsidP="00154DC5">
            <w:pPr>
              <w:spacing w:before="0" w:after="0"/>
              <w:ind w:left="-212"/>
              <w:jc w:val="right"/>
              <w:rPr>
                <w:rFonts w:cs="Arial"/>
                <w:bCs/>
              </w:rPr>
            </w:pPr>
            <w:r w:rsidRPr="00037A46">
              <w:rPr>
                <w:rFonts w:cs="Arial"/>
                <w:bCs/>
              </w:rPr>
              <w:t>23.900</w:t>
            </w:r>
          </w:p>
        </w:tc>
        <w:tc>
          <w:tcPr>
            <w:tcW w:w="1180" w:type="dxa"/>
            <w:tcBorders>
              <w:top w:val="nil"/>
              <w:left w:val="nil"/>
              <w:bottom w:val="nil"/>
              <w:right w:val="double" w:sz="6" w:space="0" w:color="auto"/>
            </w:tcBorders>
            <w:shd w:val="clear" w:color="auto" w:fill="auto"/>
            <w:noWrap/>
            <w:vAlign w:val="bottom"/>
          </w:tcPr>
          <w:p w14:paraId="5EED181E" w14:textId="77777777" w:rsidR="00337F85" w:rsidRPr="00037A46" w:rsidRDefault="00337F85" w:rsidP="00154DC5">
            <w:pPr>
              <w:spacing w:before="0" w:after="0"/>
              <w:ind w:left="-212"/>
              <w:jc w:val="right"/>
              <w:rPr>
                <w:rFonts w:cs="Arial"/>
                <w:bCs/>
              </w:rPr>
            </w:pPr>
            <w:r w:rsidRPr="00037A46">
              <w:rPr>
                <w:rFonts w:cs="Arial"/>
                <w:bCs/>
              </w:rPr>
              <w:t>26.000</w:t>
            </w:r>
          </w:p>
        </w:tc>
        <w:tc>
          <w:tcPr>
            <w:tcW w:w="1221" w:type="dxa"/>
            <w:tcBorders>
              <w:top w:val="nil"/>
              <w:left w:val="nil"/>
              <w:bottom w:val="nil"/>
              <w:right w:val="single" w:sz="12" w:space="0" w:color="auto"/>
            </w:tcBorders>
            <w:shd w:val="clear" w:color="auto" w:fill="auto"/>
            <w:noWrap/>
            <w:vAlign w:val="bottom"/>
          </w:tcPr>
          <w:p w14:paraId="48C3195B" w14:textId="77777777" w:rsidR="00337F85" w:rsidRPr="00037A46" w:rsidRDefault="00337F85" w:rsidP="00154DC5">
            <w:pPr>
              <w:spacing w:before="0" w:after="0"/>
              <w:ind w:left="-212"/>
              <w:jc w:val="right"/>
              <w:rPr>
                <w:rFonts w:cs="Arial"/>
                <w:bCs/>
              </w:rPr>
            </w:pPr>
            <w:r w:rsidRPr="00037A46">
              <w:rPr>
                <w:rFonts w:cs="Arial"/>
                <w:bCs/>
              </w:rPr>
              <w:t>29.550</w:t>
            </w:r>
          </w:p>
        </w:tc>
      </w:tr>
      <w:tr w:rsidR="00337F85" w:rsidRPr="00037A46" w14:paraId="5FA58E11"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31FCCBB2"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17</w:t>
            </w:r>
          </w:p>
        </w:tc>
        <w:tc>
          <w:tcPr>
            <w:tcW w:w="1180" w:type="dxa"/>
            <w:tcBorders>
              <w:top w:val="nil"/>
              <w:left w:val="double" w:sz="6" w:space="0" w:color="auto"/>
              <w:bottom w:val="nil"/>
              <w:right w:val="double" w:sz="6" w:space="0" w:color="auto"/>
            </w:tcBorders>
            <w:shd w:val="clear" w:color="auto" w:fill="auto"/>
            <w:noWrap/>
            <w:vAlign w:val="bottom"/>
          </w:tcPr>
          <w:p w14:paraId="4A1F3E9C" w14:textId="77777777" w:rsidR="00337F85" w:rsidRPr="00037A46" w:rsidRDefault="00337F85" w:rsidP="00154DC5">
            <w:pPr>
              <w:spacing w:before="0" w:after="0"/>
              <w:ind w:left="-212"/>
              <w:jc w:val="right"/>
              <w:rPr>
                <w:rFonts w:cs="Arial"/>
                <w:bCs/>
              </w:rPr>
            </w:pPr>
            <w:r w:rsidRPr="00037A46">
              <w:rPr>
                <w:rFonts w:cs="Arial"/>
                <w:bCs/>
              </w:rPr>
              <w:t>21.900</w:t>
            </w:r>
          </w:p>
        </w:tc>
        <w:tc>
          <w:tcPr>
            <w:tcW w:w="1240" w:type="dxa"/>
            <w:tcBorders>
              <w:top w:val="nil"/>
              <w:left w:val="nil"/>
              <w:bottom w:val="nil"/>
              <w:right w:val="double" w:sz="6" w:space="0" w:color="auto"/>
            </w:tcBorders>
            <w:shd w:val="clear" w:color="auto" w:fill="auto"/>
            <w:noWrap/>
            <w:vAlign w:val="bottom"/>
          </w:tcPr>
          <w:p w14:paraId="2BB1C36F" w14:textId="77777777" w:rsidR="00337F85" w:rsidRPr="00037A46" w:rsidRDefault="00337F85" w:rsidP="00154DC5">
            <w:pPr>
              <w:spacing w:before="0" w:after="0"/>
              <w:ind w:left="-212"/>
              <w:jc w:val="right"/>
              <w:rPr>
                <w:rFonts w:cs="Arial"/>
                <w:bCs/>
              </w:rPr>
            </w:pPr>
            <w:r w:rsidRPr="00037A46">
              <w:rPr>
                <w:rFonts w:cs="Arial"/>
                <w:bCs/>
              </w:rPr>
              <w:t>24.450</w:t>
            </w:r>
          </w:p>
        </w:tc>
        <w:tc>
          <w:tcPr>
            <w:tcW w:w="1180" w:type="dxa"/>
            <w:tcBorders>
              <w:top w:val="nil"/>
              <w:left w:val="nil"/>
              <w:bottom w:val="nil"/>
              <w:right w:val="double" w:sz="6" w:space="0" w:color="auto"/>
            </w:tcBorders>
            <w:shd w:val="clear" w:color="auto" w:fill="auto"/>
            <w:noWrap/>
            <w:vAlign w:val="bottom"/>
          </w:tcPr>
          <w:p w14:paraId="5DA34E37" w14:textId="77777777" w:rsidR="00337F85" w:rsidRPr="00037A46" w:rsidRDefault="00337F85" w:rsidP="00154DC5">
            <w:pPr>
              <w:spacing w:before="0" w:after="0"/>
              <w:ind w:left="-212"/>
              <w:jc w:val="right"/>
              <w:rPr>
                <w:rFonts w:cs="Arial"/>
                <w:bCs/>
              </w:rPr>
            </w:pPr>
            <w:r w:rsidRPr="00037A46">
              <w:rPr>
                <w:rFonts w:cs="Arial"/>
                <w:bCs/>
              </w:rPr>
              <w:t>26.800</w:t>
            </w:r>
          </w:p>
        </w:tc>
        <w:tc>
          <w:tcPr>
            <w:tcW w:w="1221" w:type="dxa"/>
            <w:tcBorders>
              <w:top w:val="nil"/>
              <w:left w:val="nil"/>
              <w:bottom w:val="nil"/>
              <w:right w:val="single" w:sz="12" w:space="0" w:color="auto"/>
            </w:tcBorders>
            <w:shd w:val="clear" w:color="auto" w:fill="auto"/>
            <w:noWrap/>
            <w:vAlign w:val="bottom"/>
          </w:tcPr>
          <w:p w14:paraId="5CFC8C77" w14:textId="77777777" w:rsidR="00337F85" w:rsidRPr="00037A46" w:rsidRDefault="00337F85" w:rsidP="00154DC5">
            <w:pPr>
              <w:spacing w:before="0" w:after="0"/>
              <w:ind w:left="-212"/>
              <w:jc w:val="right"/>
              <w:rPr>
                <w:rFonts w:cs="Arial"/>
                <w:bCs/>
              </w:rPr>
            </w:pPr>
            <w:r w:rsidRPr="00037A46">
              <w:rPr>
                <w:rFonts w:cs="Arial"/>
                <w:bCs/>
              </w:rPr>
              <w:t>30.500</w:t>
            </w:r>
          </w:p>
        </w:tc>
      </w:tr>
      <w:tr w:rsidR="00337F85" w:rsidRPr="00037A46" w14:paraId="4926FD46"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6D47FE09"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18</w:t>
            </w:r>
          </w:p>
        </w:tc>
        <w:tc>
          <w:tcPr>
            <w:tcW w:w="1180" w:type="dxa"/>
            <w:tcBorders>
              <w:top w:val="nil"/>
              <w:left w:val="double" w:sz="6" w:space="0" w:color="auto"/>
              <w:bottom w:val="nil"/>
              <w:right w:val="double" w:sz="6" w:space="0" w:color="auto"/>
            </w:tcBorders>
            <w:shd w:val="clear" w:color="auto" w:fill="auto"/>
            <w:noWrap/>
            <w:vAlign w:val="bottom"/>
          </w:tcPr>
          <w:p w14:paraId="7DE993A1" w14:textId="77777777" w:rsidR="00337F85" w:rsidRPr="00037A46" w:rsidRDefault="00337F85" w:rsidP="00154DC5">
            <w:pPr>
              <w:spacing w:before="0" w:after="0"/>
              <w:ind w:left="-212"/>
              <w:jc w:val="right"/>
              <w:rPr>
                <w:rFonts w:cs="Arial"/>
                <w:bCs/>
              </w:rPr>
            </w:pPr>
            <w:r w:rsidRPr="00037A46">
              <w:rPr>
                <w:rFonts w:cs="Arial"/>
                <w:bCs/>
              </w:rPr>
              <w:t>21.900</w:t>
            </w:r>
          </w:p>
        </w:tc>
        <w:tc>
          <w:tcPr>
            <w:tcW w:w="1240" w:type="dxa"/>
            <w:tcBorders>
              <w:top w:val="nil"/>
              <w:left w:val="nil"/>
              <w:bottom w:val="nil"/>
              <w:right w:val="double" w:sz="6" w:space="0" w:color="auto"/>
            </w:tcBorders>
            <w:shd w:val="clear" w:color="auto" w:fill="auto"/>
            <w:noWrap/>
            <w:vAlign w:val="bottom"/>
          </w:tcPr>
          <w:p w14:paraId="04D18B24" w14:textId="77777777" w:rsidR="00337F85" w:rsidRPr="00037A46" w:rsidRDefault="00337F85" w:rsidP="00154DC5">
            <w:pPr>
              <w:spacing w:before="0" w:after="0"/>
              <w:ind w:left="-212"/>
              <w:jc w:val="right"/>
              <w:rPr>
                <w:rFonts w:cs="Arial"/>
                <w:bCs/>
              </w:rPr>
            </w:pPr>
            <w:r w:rsidRPr="00037A46">
              <w:rPr>
                <w:rFonts w:cs="Arial"/>
                <w:bCs/>
              </w:rPr>
              <w:t>24.450</w:t>
            </w:r>
          </w:p>
        </w:tc>
        <w:tc>
          <w:tcPr>
            <w:tcW w:w="1180" w:type="dxa"/>
            <w:tcBorders>
              <w:top w:val="nil"/>
              <w:left w:val="nil"/>
              <w:bottom w:val="nil"/>
              <w:right w:val="double" w:sz="6" w:space="0" w:color="auto"/>
            </w:tcBorders>
            <w:shd w:val="clear" w:color="auto" w:fill="auto"/>
            <w:noWrap/>
            <w:vAlign w:val="bottom"/>
          </w:tcPr>
          <w:p w14:paraId="75D39D18" w14:textId="77777777" w:rsidR="00337F85" w:rsidRPr="00037A46" w:rsidRDefault="00337F85" w:rsidP="00154DC5">
            <w:pPr>
              <w:spacing w:before="0" w:after="0"/>
              <w:ind w:left="-212"/>
              <w:jc w:val="right"/>
              <w:rPr>
                <w:rFonts w:cs="Arial"/>
                <w:bCs/>
              </w:rPr>
            </w:pPr>
            <w:r w:rsidRPr="00037A46">
              <w:rPr>
                <w:rFonts w:cs="Arial"/>
                <w:bCs/>
              </w:rPr>
              <w:t>26.800</w:t>
            </w:r>
          </w:p>
        </w:tc>
        <w:tc>
          <w:tcPr>
            <w:tcW w:w="1221" w:type="dxa"/>
            <w:tcBorders>
              <w:top w:val="nil"/>
              <w:left w:val="nil"/>
              <w:bottom w:val="nil"/>
              <w:right w:val="single" w:sz="12" w:space="0" w:color="auto"/>
            </w:tcBorders>
            <w:shd w:val="clear" w:color="auto" w:fill="auto"/>
            <w:noWrap/>
            <w:vAlign w:val="bottom"/>
          </w:tcPr>
          <w:p w14:paraId="523EAAB0" w14:textId="77777777" w:rsidR="00337F85" w:rsidRPr="00037A46" w:rsidRDefault="00337F85" w:rsidP="00154DC5">
            <w:pPr>
              <w:spacing w:before="0" w:after="0"/>
              <w:ind w:left="-212"/>
              <w:jc w:val="right"/>
              <w:rPr>
                <w:rFonts w:cs="Arial"/>
                <w:bCs/>
              </w:rPr>
            </w:pPr>
            <w:r w:rsidRPr="00037A46">
              <w:rPr>
                <w:rFonts w:cs="Arial"/>
                <w:bCs/>
              </w:rPr>
              <w:t>30.500</w:t>
            </w:r>
          </w:p>
        </w:tc>
      </w:tr>
      <w:tr w:rsidR="00337F85" w:rsidRPr="00037A46" w14:paraId="0081A1FA"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77CF5060"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19</w:t>
            </w:r>
          </w:p>
        </w:tc>
        <w:tc>
          <w:tcPr>
            <w:tcW w:w="1180" w:type="dxa"/>
            <w:tcBorders>
              <w:top w:val="nil"/>
              <w:left w:val="double" w:sz="6" w:space="0" w:color="auto"/>
              <w:bottom w:val="nil"/>
              <w:right w:val="double" w:sz="6" w:space="0" w:color="auto"/>
            </w:tcBorders>
            <w:shd w:val="clear" w:color="auto" w:fill="auto"/>
            <w:noWrap/>
            <w:vAlign w:val="bottom"/>
          </w:tcPr>
          <w:p w14:paraId="674B6CEE" w14:textId="77777777" w:rsidR="00337F85" w:rsidRPr="00037A46" w:rsidRDefault="00337F85" w:rsidP="00154DC5">
            <w:pPr>
              <w:spacing w:before="0" w:after="0"/>
              <w:ind w:left="-212"/>
              <w:jc w:val="right"/>
              <w:rPr>
                <w:rFonts w:cs="Arial"/>
                <w:bCs/>
              </w:rPr>
            </w:pPr>
            <w:r w:rsidRPr="00037A46">
              <w:rPr>
                <w:rFonts w:cs="Arial"/>
                <w:bCs/>
              </w:rPr>
              <w:t>22.400</w:t>
            </w:r>
          </w:p>
        </w:tc>
        <w:tc>
          <w:tcPr>
            <w:tcW w:w="1240" w:type="dxa"/>
            <w:tcBorders>
              <w:top w:val="nil"/>
              <w:left w:val="nil"/>
              <w:bottom w:val="nil"/>
              <w:right w:val="double" w:sz="6" w:space="0" w:color="auto"/>
            </w:tcBorders>
            <w:shd w:val="clear" w:color="auto" w:fill="auto"/>
            <w:noWrap/>
            <w:vAlign w:val="bottom"/>
          </w:tcPr>
          <w:p w14:paraId="539EE29E" w14:textId="77777777" w:rsidR="00337F85" w:rsidRPr="00037A46" w:rsidRDefault="00337F85" w:rsidP="00154DC5">
            <w:pPr>
              <w:spacing w:before="0" w:after="0"/>
              <w:ind w:left="-212"/>
              <w:jc w:val="right"/>
              <w:rPr>
                <w:rFonts w:cs="Arial"/>
                <w:bCs/>
              </w:rPr>
            </w:pPr>
            <w:r w:rsidRPr="00037A46">
              <w:rPr>
                <w:rFonts w:cs="Arial"/>
                <w:bCs/>
              </w:rPr>
              <w:t>25.150</w:t>
            </w:r>
          </w:p>
        </w:tc>
        <w:tc>
          <w:tcPr>
            <w:tcW w:w="1180" w:type="dxa"/>
            <w:tcBorders>
              <w:top w:val="nil"/>
              <w:left w:val="nil"/>
              <w:bottom w:val="nil"/>
              <w:right w:val="double" w:sz="6" w:space="0" w:color="auto"/>
            </w:tcBorders>
            <w:shd w:val="clear" w:color="auto" w:fill="auto"/>
            <w:noWrap/>
            <w:vAlign w:val="bottom"/>
          </w:tcPr>
          <w:p w14:paraId="1168A06B" w14:textId="77777777" w:rsidR="00337F85" w:rsidRPr="00037A46" w:rsidRDefault="00337F85" w:rsidP="00154DC5">
            <w:pPr>
              <w:spacing w:before="0" w:after="0"/>
              <w:ind w:left="-212"/>
              <w:jc w:val="right"/>
              <w:rPr>
                <w:rFonts w:cs="Arial"/>
                <w:bCs/>
              </w:rPr>
            </w:pPr>
            <w:r w:rsidRPr="00037A46">
              <w:rPr>
                <w:rFonts w:cs="Arial"/>
                <w:bCs/>
              </w:rPr>
              <w:t>27.600</w:t>
            </w:r>
          </w:p>
        </w:tc>
        <w:tc>
          <w:tcPr>
            <w:tcW w:w="1221" w:type="dxa"/>
            <w:tcBorders>
              <w:top w:val="nil"/>
              <w:left w:val="nil"/>
              <w:bottom w:val="nil"/>
              <w:right w:val="single" w:sz="12" w:space="0" w:color="auto"/>
            </w:tcBorders>
            <w:shd w:val="clear" w:color="auto" w:fill="auto"/>
            <w:noWrap/>
            <w:vAlign w:val="bottom"/>
          </w:tcPr>
          <w:p w14:paraId="75DED440" w14:textId="77777777" w:rsidR="00337F85" w:rsidRPr="00037A46" w:rsidRDefault="00337F85" w:rsidP="00154DC5">
            <w:pPr>
              <w:spacing w:before="0" w:after="0"/>
              <w:ind w:left="-212"/>
              <w:jc w:val="right"/>
              <w:rPr>
                <w:rFonts w:cs="Arial"/>
                <w:bCs/>
              </w:rPr>
            </w:pPr>
            <w:r w:rsidRPr="00037A46">
              <w:rPr>
                <w:rFonts w:cs="Arial"/>
                <w:bCs/>
              </w:rPr>
              <w:t>31.450</w:t>
            </w:r>
          </w:p>
        </w:tc>
      </w:tr>
      <w:tr w:rsidR="00337F85" w:rsidRPr="00037A46" w14:paraId="592960F3"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082F97B7"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20</w:t>
            </w:r>
          </w:p>
        </w:tc>
        <w:tc>
          <w:tcPr>
            <w:tcW w:w="1180" w:type="dxa"/>
            <w:tcBorders>
              <w:top w:val="nil"/>
              <w:left w:val="double" w:sz="6" w:space="0" w:color="auto"/>
              <w:bottom w:val="nil"/>
              <w:right w:val="double" w:sz="6" w:space="0" w:color="auto"/>
            </w:tcBorders>
            <w:shd w:val="clear" w:color="auto" w:fill="auto"/>
            <w:noWrap/>
            <w:vAlign w:val="bottom"/>
          </w:tcPr>
          <w:p w14:paraId="24DBFB2F" w14:textId="77777777" w:rsidR="00337F85" w:rsidRPr="00037A46" w:rsidRDefault="00337F85" w:rsidP="00154DC5">
            <w:pPr>
              <w:spacing w:before="0" w:after="0"/>
              <w:ind w:left="-212"/>
              <w:jc w:val="right"/>
              <w:rPr>
                <w:rFonts w:cs="Arial"/>
                <w:bCs/>
              </w:rPr>
            </w:pPr>
            <w:r w:rsidRPr="00037A46">
              <w:rPr>
                <w:rFonts w:cs="Arial"/>
                <w:bCs/>
              </w:rPr>
              <w:t>22.400</w:t>
            </w:r>
          </w:p>
        </w:tc>
        <w:tc>
          <w:tcPr>
            <w:tcW w:w="1240" w:type="dxa"/>
            <w:tcBorders>
              <w:top w:val="nil"/>
              <w:left w:val="nil"/>
              <w:bottom w:val="nil"/>
              <w:right w:val="double" w:sz="6" w:space="0" w:color="auto"/>
            </w:tcBorders>
            <w:shd w:val="clear" w:color="auto" w:fill="auto"/>
            <w:noWrap/>
            <w:vAlign w:val="bottom"/>
          </w:tcPr>
          <w:p w14:paraId="264005CB" w14:textId="77777777" w:rsidR="00337F85" w:rsidRPr="00037A46" w:rsidRDefault="00337F85" w:rsidP="00154DC5">
            <w:pPr>
              <w:spacing w:before="0" w:after="0"/>
              <w:ind w:left="-212"/>
              <w:jc w:val="right"/>
              <w:rPr>
                <w:rFonts w:cs="Arial"/>
                <w:bCs/>
              </w:rPr>
            </w:pPr>
            <w:r w:rsidRPr="00037A46">
              <w:rPr>
                <w:rFonts w:cs="Arial"/>
                <w:bCs/>
              </w:rPr>
              <w:t>25.150</w:t>
            </w:r>
          </w:p>
        </w:tc>
        <w:tc>
          <w:tcPr>
            <w:tcW w:w="1180" w:type="dxa"/>
            <w:tcBorders>
              <w:top w:val="nil"/>
              <w:left w:val="nil"/>
              <w:bottom w:val="nil"/>
              <w:right w:val="double" w:sz="6" w:space="0" w:color="auto"/>
            </w:tcBorders>
            <w:shd w:val="clear" w:color="auto" w:fill="auto"/>
            <w:noWrap/>
            <w:vAlign w:val="bottom"/>
          </w:tcPr>
          <w:p w14:paraId="012AF210" w14:textId="77777777" w:rsidR="00337F85" w:rsidRPr="00037A46" w:rsidRDefault="00337F85" w:rsidP="00154DC5">
            <w:pPr>
              <w:spacing w:before="0" w:after="0"/>
              <w:ind w:left="-212"/>
              <w:jc w:val="right"/>
              <w:rPr>
                <w:rFonts w:cs="Arial"/>
                <w:bCs/>
              </w:rPr>
            </w:pPr>
            <w:r w:rsidRPr="00037A46">
              <w:rPr>
                <w:rFonts w:cs="Arial"/>
                <w:bCs/>
              </w:rPr>
              <w:t>27.600</w:t>
            </w:r>
          </w:p>
        </w:tc>
        <w:tc>
          <w:tcPr>
            <w:tcW w:w="1221" w:type="dxa"/>
            <w:tcBorders>
              <w:top w:val="nil"/>
              <w:left w:val="nil"/>
              <w:bottom w:val="nil"/>
              <w:right w:val="single" w:sz="12" w:space="0" w:color="auto"/>
            </w:tcBorders>
            <w:shd w:val="clear" w:color="auto" w:fill="auto"/>
            <w:noWrap/>
            <w:vAlign w:val="bottom"/>
          </w:tcPr>
          <w:p w14:paraId="6794F935" w14:textId="77777777" w:rsidR="00337F85" w:rsidRPr="00037A46" w:rsidRDefault="00337F85" w:rsidP="00154DC5">
            <w:pPr>
              <w:spacing w:before="0" w:after="0"/>
              <w:ind w:left="-212"/>
              <w:jc w:val="right"/>
              <w:rPr>
                <w:rFonts w:cs="Arial"/>
                <w:bCs/>
              </w:rPr>
            </w:pPr>
            <w:r w:rsidRPr="00037A46">
              <w:rPr>
                <w:rFonts w:cs="Arial"/>
                <w:bCs/>
              </w:rPr>
              <w:t>31.450</w:t>
            </w:r>
          </w:p>
        </w:tc>
      </w:tr>
      <w:tr w:rsidR="00337F85" w:rsidRPr="00037A46" w14:paraId="6A4EE03D"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23792D2F"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21</w:t>
            </w:r>
          </w:p>
        </w:tc>
        <w:tc>
          <w:tcPr>
            <w:tcW w:w="1180" w:type="dxa"/>
            <w:tcBorders>
              <w:top w:val="nil"/>
              <w:left w:val="double" w:sz="6" w:space="0" w:color="auto"/>
              <w:bottom w:val="nil"/>
              <w:right w:val="double" w:sz="6" w:space="0" w:color="auto"/>
            </w:tcBorders>
            <w:shd w:val="clear" w:color="auto" w:fill="auto"/>
            <w:noWrap/>
            <w:vAlign w:val="bottom"/>
          </w:tcPr>
          <w:p w14:paraId="7AC734EB" w14:textId="77777777" w:rsidR="00337F85" w:rsidRPr="00037A46" w:rsidRDefault="00337F85" w:rsidP="00154DC5">
            <w:pPr>
              <w:spacing w:before="0" w:after="0"/>
              <w:ind w:left="-212"/>
              <w:jc w:val="right"/>
              <w:rPr>
                <w:rFonts w:cs="Arial"/>
                <w:bCs/>
              </w:rPr>
            </w:pPr>
            <w:r w:rsidRPr="00037A46">
              <w:rPr>
                <w:rFonts w:cs="Arial"/>
                <w:bCs/>
              </w:rPr>
              <w:t>22.900</w:t>
            </w:r>
          </w:p>
        </w:tc>
        <w:tc>
          <w:tcPr>
            <w:tcW w:w="1240" w:type="dxa"/>
            <w:tcBorders>
              <w:top w:val="nil"/>
              <w:left w:val="nil"/>
              <w:bottom w:val="nil"/>
              <w:right w:val="double" w:sz="6" w:space="0" w:color="auto"/>
            </w:tcBorders>
            <w:shd w:val="clear" w:color="auto" w:fill="auto"/>
            <w:noWrap/>
            <w:vAlign w:val="bottom"/>
          </w:tcPr>
          <w:p w14:paraId="47461B33" w14:textId="77777777" w:rsidR="00337F85" w:rsidRPr="00037A46" w:rsidRDefault="00337F85" w:rsidP="00154DC5">
            <w:pPr>
              <w:spacing w:before="0" w:after="0"/>
              <w:ind w:left="-212"/>
              <w:jc w:val="right"/>
              <w:rPr>
                <w:rFonts w:cs="Arial"/>
                <w:bCs/>
              </w:rPr>
            </w:pPr>
            <w:r w:rsidRPr="00037A46">
              <w:rPr>
                <w:rFonts w:cs="Arial"/>
                <w:bCs/>
              </w:rPr>
              <w:t>25.800</w:t>
            </w:r>
          </w:p>
        </w:tc>
        <w:tc>
          <w:tcPr>
            <w:tcW w:w="1180" w:type="dxa"/>
            <w:tcBorders>
              <w:top w:val="nil"/>
              <w:left w:val="nil"/>
              <w:bottom w:val="nil"/>
              <w:right w:val="double" w:sz="6" w:space="0" w:color="auto"/>
            </w:tcBorders>
            <w:shd w:val="clear" w:color="auto" w:fill="auto"/>
            <w:noWrap/>
            <w:vAlign w:val="bottom"/>
          </w:tcPr>
          <w:p w14:paraId="678E48DE" w14:textId="77777777" w:rsidR="00337F85" w:rsidRPr="00037A46" w:rsidRDefault="00337F85" w:rsidP="00154DC5">
            <w:pPr>
              <w:spacing w:before="0" w:after="0"/>
              <w:ind w:left="-212"/>
              <w:jc w:val="right"/>
              <w:rPr>
                <w:rFonts w:cs="Arial"/>
                <w:bCs/>
              </w:rPr>
            </w:pPr>
            <w:r w:rsidRPr="00037A46">
              <w:rPr>
                <w:rFonts w:cs="Arial"/>
                <w:bCs/>
              </w:rPr>
              <w:t>28.400</w:t>
            </w:r>
          </w:p>
        </w:tc>
        <w:tc>
          <w:tcPr>
            <w:tcW w:w="1221" w:type="dxa"/>
            <w:tcBorders>
              <w:top w:val="nil"/>
              <w:left w:val="nil"/>
              <w:bottom w:val="nil"/>
              <w:right w:val="single" w:sz="12" w:space="0" w:color="auto"/>
            </w:tcBorders>
            <w:shd w:val="clear" w:color="auto" w:fill="auto"/>
            <w:noWrap/>
            <w:vAlign w:val="bottom"/>
          </w:tcPr>
          <w:p w14:paraId="588E6894" w14:textId="77777777" w:rsidR="00337F85" w:rsidRPr="00037A46" w:rsidRDefault="00337F85" w:rsidP="00154DC5">
            <w:pPr>
              <w:spacing w:before="0" w:after="0"/>
              <w:ind w:left="-212"/>
              <w:jc w:val="right"/>
              <w:rPr>
                <w:rFonts w:cs="Arial"/>
                <w:bCs/>
              </w:rPr>
            </w:pPr>
            <w:r w:rsidRPr="00037A46">
              <w:rPr>
                <w:rFonts w:cs="Arial"/>
                <w:bCs/>
              </w:rPr>
              <w:t>32.400</w:t>
            </w:r>
          </w:p>
        </w:tc>
      </w:tr>
      <w:tr w:rsidR="00337F85" w:rsidRPr="00037A46" w14:paraId="350530E0" w14:textId="77777777" w:rsidTr="00154DC5">
        <w:trPr>
          <w:trHeight w:val="315"/>
          <w:jc w:val="center"/>
        </w:trPr>
        <w:tc>
          <w:tcPr>
            <w:tcW w:w="1440" w:type="dxa"/>
            <w:tcBorders>
              <w:top w:val="nil"/>
              <w:left w:val="single" w:sz="12" w:space="0" w:color="auto"/>
              <w:bottom w:val="nil"/>
              <w:right w:val="nil"/>
            </w:tcBorders>
            <w:shd w:val="clear" w:color="auto" w:fill="C0C0C0"/>
            <w:noWrap/>
            <w:vAlign w:val="bottom"/>
          </w:tcPr>
          <w:p w14:paraId="6EFD6244"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22</w:t>
            </w:r>
          </w:p>
        </w:tc>
        <w:tc>
          <w:tcPr>
            <w:tcW w:w="1180" w:type="dxa"/>
            <w:tcBorders>
              <w:top w:val="nil"/>
              <w:left w:val="double" w:sz="6" w:space="0" w:color="auto"/>
              <w:bottom w:val="nil"/>
              <w:right w:val="double" w:sz="6" w:space="0" w:color="auto"/>
            </w:tcBorders>
            <w:shd w:val="clear" w:color="auto" w:fill="auto"/>
            <w:noWrap/>
            <w:vAlign w:val="bottom"/>
          </w:tcPr>
          <w:p w14:paraId="09AFD04E" w14:textId="77777777" w:rsidR="00337F85" w:rsidRPr="00037A46" w:rsidRDefault="00337F85" w:rsidP="00154DC5">
            <w:pPr>
              <w:spacing w:before="0" w:after="0"/>
              <w:ind w:left="-212"/>
              <w:jc w:val="right"/>
              <w:rPr>
                <w:rFonts w:cs="Arial"/>
                <w:bCs/>
              </w:rPr>
            </w:pPr>
            <w:r w:rsidRPr="00037A46">
              <w:rPr>
                <w:rFonts w:cs="Arial"/>
                <w:bCs/>
              </w:rPr>
              <w:t>22.900</w:t>
            </w:r>
          </w:p>
        </w:tc>
        <w:tc>
          <w:tcPr>
            <w:tcW w:w="1240" w:type="dxa"/>
            <w:tcBorders>
              <w:top w:val="nil"/>
              <w:left w:val="nil"/>
              <w:bottom w:val="nil"/>
              <w:right w:val="double" w:sz="6" w:space="0" w:color="auto"/>
            </w:tcBorders>
            <w:shd w:val="clear" w:color="auto" w:fill="auto"/>
            <w:noWrap/>
            <w:vAlign w:val="bottom"/>
          </w:tcPr>
          <w:p w14:paraId="38D6EEB8" w14:textId="77777777" w:rsidR="00337F85" w:rsidRPr="00037A46" w:rsidRDefault="00337F85" w:rsidP="00154DC5">
            <w:pPr>
              <w:spacing w:before="0" w:after="0"/>
              <w:ind w:left="-212"/>
              <w:jc w:val="right"/>
              <w:rPr>
                <w:rFonts w:cs="Arial"/>
                <w:bCs/>
              </w:rPr>
            </w:pPr>
            <w:r w:rsidRPr="00037A46">
              <w:rPr>
                <w:rFonts w:cs="Arial"/>
                <w:bCs/>
              </w:rPr>
              <w:t>25.800</w:t>
            </w:r>
          </w:p>
        </w:tc>
        <w:tc>
          <w:tcPr>
            <w:tcW w:w="1180" w:type="dxa"/>
            <w:tcBorders>
              <w:top w:val="nil"/>
              <w:left w:val="nil"/>
              <w:bottom w:val="nil"/>
              <w:right w:val="double" w:sz="6" w:space="0" w:color="auto"/>
            </w:tcBorders>
            <w:shd w:val="clear" w:color="auto" w:fill="auto"/>
            <w:noWrap/>
            <w:vAlign w:val="bottom"/>
          </w:tcPr>
          <w:p w14:paraId="2890CD08" w14:textId="77777777" w:rsidR="00337F85" w:rsidRPr="00037A46" w:rsidRDefault="00337F85" w:rsidP="00154DC5">
            <w:pPr>
              <w:spacing w:before="0" w:after="0"/>
              <w:ind w:left="-212"/>
              <w:jc w:val="right"/>
              <w:rPr>
                <w:rFonts w:cs="Arial"/>
                <w:bCs/>
              </w:rPr>
            </w:pPr>
            <w:r w:rsidRPr="00037A46">
              <w:rPr>
                <w:rFonts w:cs="Arial"/>
                <w:bCs/>
              </w:rPr>
              <w:t>28.400</w:t>
            </w:r>
          </w:p>
        </w:tc>
        <w:tc>
          <w:tcPr>
            <w:tcW w:w="1221" w:type="dxa"/>
            <w:tcBorders>
              <w:top w:val="nil"/>
              <w:left w:val="nil"/>
              <w:bottom w:val="nil"/>
              <w:right w:val="single" w:sz="12" w:space="0" w:color="auto"/>
            </w:tcBorders>
            <w:shd w:val="clear" w:color="auto" w:fill="auto"/>
            <w:noWrap/>
            <w:vAlign w:val="bottom"/>
          </w:tcPr>
          <w:p w14:paraId="56166A9F" w14:textId="77777777" w:rsidR="00337F85" w:rsidRPr="00037A46" w:rsidRDefault="00337F85" w:rsidP="00154DC5">
            <w:pPr>
              <w:spacing w:before="0" w:after="0"/>
              <w:ind w:left="-212"/>
              <w:jc w:val="right"/>
              <w:rPr>
                <w:rFonts w:cs="Arial"/>
                <w:bCs/>
              </w:rPr>
            </w:pPr>
            <w:r w:rsidRPr="00037A46">
              <w:rPr>
                <w:rFonts w:cs="Arial"/>
                <w:bCs/>
              </w:rPr>
              <w:t>32.400</w:t>
            </w:r>
          </w:p>
        </w:tc>
      </w:tr>
      <w:tr w:rsidR="00337F85" w:rsidRPr="00037A46" w14:paraId="2F6490E9" w14:textId="77777777" w:rsidTr="00154DC5">
        <w:trPr>
          <w:trHeight w:val="330"/>
          <w:jc w:val="center"/>
        </w:trPr>
        <w:tc>
          <w:tcPr>
            <w:tcW w:w="1440" w:type="dxa"/>
            <w:tcBorders>
              <w:top w:val="nil"/>
              <w:left w:val="single" w:sz="12" w:space="0" w:color="auto"/>
              <w:bottom w:val="single" w:sz="12" w:space="0" w:color="auto"/>
              <w:right w:val="nil"/>
            </w:tcBorders>
            <w:shd w:val="clear" w:color="auto" w:fill="C0C0C0"/>
            <w:noWrap/>
            <w:vAlign w:val="bottom"/>
          </w:tcPr>
          <w:p w14:paraId="2330D66C" w14:textId="77777777" w:rsidR="00337F85" w:rsidRPr="00037A46" w:rsidRDefault="00337F85" w:rsidP="00154DC5">
            <w:pPr>
              <w:spacing w:before="0" w:after="0"/>
              <w:ind w:left="-212" w:right="81"/>
              <w:jc w:val="right"/>
              <w:rPr>
                <w:rFonts w:cs="Arial"/>
                <w:b/>
                <w:bCs/>
                <w:lang w:val="fr-FR"/>
              </w:rPr>
            </w:pPr>
            <w:r w:rsidRPr="00037A46">
              <w:rPr>
                <w:rFonts w:cs="Arial"/>
                <w:b/>
                <w:bCs/>
                <w:lang w:val="fr-FR"/>
              </w:rPr>
              <w:t>23</w:t>
            </w:r>
          </w:p>
        </w:tc>
        <w:tc>
          <w:tcPr>
            <w:tcW w:w="1180" w:type="dxa"/>
            <w:tcBorders>
              <w:top w:val="nil"/>
              <w:left w:val="double" w:sz="6" w:space="0" w:color="auto"/>
              <w:bottom w:val="single" w:sz="12" w:space="0" w:color="auto"/>
              <w:right w:val="double" w:sz="6" w:space="0" w:color="auto"/>
            </w:tcBorders>
            <w:shd w:val="clear" w:color="auto" w:fill="auto"/>
            <w:noWrap/>
            <w:vAlign w:val="bottom"/>
          </w:tcPr>
          <w:p w14:paraId="239EA6EE" w14:textId="77777777" w:rsidR="00337F85" w:rsidRPr="00037A46" w:rsidRDefault="00337F85" w:rsidP="00154DC5">
            <w:pPr>
              <w:spacing w:before="0" w:after="0"/>
              <w:ind w:left="-212"/>
              <w:jc w:val="right"/>
              <w:rPr>
                <w:rFonts w:cs="Arial"/>
                <w:bCs/>
              </w:rPr>
            </w:pPr>
            <w:r w:rsidRPr="00037A46">
              <w:rPr>
                <w:rFonts w:cs="Arial"/>
                <w:bCs/>
              </w:rPr>
              <w:t>23.450</w:t>
            </w:r>
          </w:p>
        </w:tc>
        <w:tc>
          <w:tcPr>
            <w:tcW w:w="1240" w:type="dxa"/>
            <w:tcBorders>
              <w:top w:val="nil"/>
              <w:left w:val="nil"/>
              <w:bottom w:val="single" w:sz="12" w:space="0" w:color="auto"/>
              <w:right w:val="double" w:sz="6" w:space="0" w:color="auto"/>
            </w:tcBorders>
            <w:shd w:val="clear" w:color="auto" w:fill="auto"/>
            <w:noWrap/>
            <w:vAlign w:val="bottom"/>
          </w:tcPr>
          <w:p w14:paraId="1876CD0F" w14:textId="77777777" w:rsidR="00337F85" w:rsidRPr="00037A46" w:rsidRDefault="00337F85" w:rsidP="00154DC5">
            <w:pPr>
              <w:spacing w:before="0" w:after="0"/>
              <w:ind w:left="-212"/>
              <w:jc w:val="right"/>
              <w:rPr>
                <w:rFonts w:cs="Arial"/>
                <w:bCs/>
              </w:rPr>
            </w:pPr>
            <w:r w:rsidRPr="00037A46">
              <w:rPr>
                <w:rFonts w:cs="Arial"/>
                <w:bCs/>
              </w:rPr>
              <w:t>26.550</w:t>
            </w:r>
          </w:p>
        </w:tc>
        <w:tc>
          <w:tcPr>
            <w:tcW w:w="1180" w:type="dxa"/>
            <w:tcBorders>
              <w:top w:val="nil"/>
              <w:left w:val="nil"/>
              <w:bottom w:val="single" w:sz="12" w:space="0" w:color="auto"/>
              <w:right w:val="double" w:sz="6" w:space="0" w:color="auto"/>
            </w:tcBorders>
            <w:shd w:val="clear" w:color="auto" w:fill="auto"/>
            <w:noWrap/>
            <w:vAlign w:val="bottom"/>
          </w:tcPr>
          <w:p w14:paraId="20A56EB3" w14:textId="77777777" w:rsidR="00337F85" w:rsidRPr="00037A46" w:rsidRDefault="00337F85" w:rsidP="00154DC5">
            <w:pPr>
              <w:spacing w:before="0" w:after="0"/>
              <w:ind w:left="-212"/>
              <w:jc w:val="right"/>
              <w:rPr>
                <w:rFonts w:cs="Arial"/>
                <w:bCs/>
              </w:rPr>
            </w:pPr>
            <w:r w:rsidRPr="00037A46">
              <w:rPr>
                <w:rFonts w:cs="Arial"/>
                <w:bCs/>
              </w:rPr>
              <w:t>29.250</w:t>
            </w:r>
          </w:p>
        </w:tc>
        <w:tc>
          <w:tcPr>
            <w:tcW w:w="1221" w:type="dxa"/>
            <w:tcBorders>
              <w:top w:val="nil"/>
              <w:left w:val="nil"/>
              <w:bottom w:val="single" w:sz="12" w:space="0" w:color="auto"/>
              <w:right w:val="single" w:sz="12" w:space="0" w:color="auto"/>
            </w:tcBorders>
            <w:shd w:val="clear" w:color="auto" w:fill="auto"/>
            <w:noWrap/>
            <w:vAlign w:val="bottom"/>
          </w:tcPr>
          <w:p w14:paraId="05948FFD" w14:textId="77777777" w:rsidR="00337F85" w:rsidRPr="00037A46" w:rsidRDefault="00337F85" w:rsidP="00154DC5">
            <w:pPr>
              <w:spacing w:before="0" w:after="0"/>
              <w:ind w:left="-212"/>
              <w:jc w:val="right"/>
              <w:rPr>
                <w:rFonts w:cs="Arial"/>
                <w:bCs/>
              </w:rPr>
            </w:pPr>
            <w:r w:rsidRPr="00037A46">
              <w:rPr>
                <w:rFonts w:cs="Arial"/>
                <w:bCs/>
              </w:rPr>
              <w:t>33.350</w:t>
            </w:r>
          </w:p>
        </w:tc>
      </w:tr>
    </w:tbl>
    <w:p w14:paraId="401816BB" w14:textId="77777777" w:rsidR="003A11FB" w:rsidRPr="00037A46" w:rsidRDefault="003A11FB" w:rsidP="003A11FB">
      <w:pPr>
        <w:tabs>
          <w:tab w:val="left" w:pos="709"/>
        </w:tabs>
        <w:ind w:left="0"/>
        <w:rPr>
          <w:lang w:val="en-US"/>
        </w:rPr>
      </w:pPr>
      <w:r w:rsidRPr="00037A46">
        <w:rPr>
          <w:lang w:val="en-US"/>
        </w:rPr>
        <w:br w:type="page"/>
      </w:r>
    </w:p>
    <w:p w14:paraId="772CE6D6" w14:textId="77777777" w:rsidR="003A11FB" w:rsidRPr="00037A46" w:rsidRDefault="003A11FB" w:rsidP="003A11FB">
      <w:pPr>
        <w:spacing w:before="0" w:after="0"/>
        <w:ind w:left="0"/>
        <w:rPr>
          <w:lang w:val="fr-FR"/>
        </w:rPr>
      </w:pPr>
    </w:p>
    <w:tbl>
      <w:tblPr>
        <w:tblW w:w="7211" w:type="dxa"/>
        <w:jc w:val="center"/>
        <w:tblBorders>
          <w:top w:val="single" w:sz="8" w:space="0" w:color="auto"/>
          <w:left w:val="single" w:sz="8" w:space="0" w:color="auto"/>
          <w:bottom w:val="single" w:sz="8" w:space="0" w:color="auto"/>
          <w:right w:val="single" w:sz="8" w:space="0" w:color="auto"/>
          <w:insideV w:val="single" w:sz="8" w:space="0" w:color="auto"/>
        </w:tblBorders>
        <w:tblCellMar>
          <w:left w:w="70" w:type="dxa"/>
          <w:right w:w="70" w:type="dxa"/>
        </w:tblCellMar>
        <w:tblLook w:val="0000" w:firstRow="0" w:lastRow="0" w:firstColumn="0" w:lastColumn="0" w:noHBand="0" w:noVBand="0"/>
      </w:tblPr>
      <w:tblGrid>
        <w:gridCol w:w="1291"/>
        <w:gridCol w:w="1242"/>
        <w:gridCol w:w="1109"/>
        <w:gridCol w:w="1118"/>
        <w:gridCol w:w="1127"/>
        <w:gridCol w:w="1324"/>
      </w:tblGrid>
      <w:tr w:rsidR="003A11FB" w:rsidRPr="00037A46" w14:paraId="5C765A60" w14:textId="77777777">
        <w:trPr>
          <w:trHeight w:val="660"/>
          <w:jc w:val="center"/>
        </w:trPr>
        <w:tc>
          <w:tcPr>
            <w:tcW w:w="1291" w:type="dxa"/>
            <w:tcBorders>
              <w:top w:val="single" w:sz="8" w:space="0" w:color="auto"/>
              <w:bottom w:val="single" w:sz="8" w:space="0" w:color="auto"/>
            </w:tcBorders>
            <w:shd w:val="clear" w:color="auto" w:fill="E3E3E3"/>
            <w:vAlign w:val="center"/>
          </w:tcPr>
          <w:p w14:paraId="10A096F5" w14:textId="5B3E908D" w:rsidR="003A11FB" w:rsidRPr="00124C52" w:rsidRDefault="00124C52" w:rsidP="00124C52">
            <w:pPr>
              <w:spacing w:before="0" w:after="0"/>
              <w:ind w:hanging="764"/>
              <w:jc w:val="center"/>
              <w:rPr>
                <w:rFonts w:cs="Arial"/>
                <w:b/>
                <w:bCs/>
                <w:lang w:val="fr-FR"/>
              </w:rPr>
            </w:pPr>
            <w:r w:rsidRPr="00124C52">
              <w:rPr>
                <w:rFonts w:cs="Arial"/>
                <w:b/>
                <w:bCs/>
                <w:lang w:val="fr-FR"/>
              </w:rPr>
              <w:t>S</w:t>
            </w:r>
            <w:r w:rsidR="003A11FB" w:rsidRPr="00124C52">
              <w:rPr>
                <w:rFonts w:cs="Arial"/>
                <w:b/>
                <w:bCs/>
                <w:lang w:val="fr-FR"/>
              </w:rPr>
              <w:t>alaris-</w:t>
            </w:r>
          </w:p>
          <w:p w14:paraId="7BCBE82D" w14:textId="77777777" w:rsidR="003A11FB" w:rsidRPr="00124C52" w:rsidRDefault="003A11FB" w:rsidP="00124C52">
            <w:pPr>
              <w:spacing w:before="0" w:after="0"/>
              <w:ind w:hanging="764"/>
              <w:jc w:val="center"/>
              <w:rPr>
                <w:rFonts w:cs="Arial"/>
                <w:b/>
                <w:bCs/>
                <w:lang w:val="fr-FR"/>
              </w:rPr>
            </w:pPr>
            <w:r w:rsidRPr="00124C52">
              <w:rPr>
                <w:rFonts w:cs="Arial"/>
                <w:b/>
                <w:bCs/>
                <w:lang w:val="fr-FR"/>
              </w:rPr>
              <w:t xml:space="preserve">schalen </w:t>
            </w:r>
          </w:p>
        </w:tc>
        <w:tc>
          <w:tcPr>
            <w:tcW w:w="1242" w:type="dxa"/>
            <w:tcBorders>
              <w:top w:val="single" w:sz="8" w:space="0" w:color="auto"/>
              <w:bottom w:val="single" w:sz="8" w:space="0" w:color="auto"/>
            </w:tcBorders>
            <w:shd w:val="clear" w:color="auto" w:fill="C0C0C0"/>
            <w:vAlign w:val="center"/>
          </w:tcPr>
          <w:p w14:paraId="589708DF" w14:textId="77777777" w:rsidR="003A11FB" w:rsidRPr="00037A46" w:rsidRDefault="003A11FB" w:rsidP="003A11FB">
            <w:pPr>
              <w:spacing w:before="0" w:after="0"/>
              <w:ind w:left="-212"/>
              <w:jc w:val="right"/>
              <w:rPr>
                <w:b/>
                <w:bCs/>
              </w:rPr>
            </w:pPr>
            <w:r w:rsidRPr="00037A46">
              <w:rPr>
                <w:b/>
                <w:bCs/>
              </w:rPr>
              <w:t>B1</w:t>
            </w:r>
          </w:p>
        </w:tc>
        <w:tc>
          <w:tcPr>
            <w:tcW w:w="1109" w:type="dxa"/>
            <w:tcBorders>
              <w:top w:val="single" w:sz="8" w:space="0" w:color="auto"/>
              <w:bottom w:val="single" w:sz="8" w:space="0" w:color="auto"/>
            </w:tcBorders>
            <w:shd w:val="clear" w:color="auto" w:fill="C0C0C0"/>
            <w:vAlign w:val="center"/>
          </w:tcPr>
          <w:p w14:paraId="353C3D09" w14:textId="77777777" w:rsidR="003A11FB" w:rsidRPr="00037A46" w:rsidRDefault="003A11FB" w:rsidP="003A11FB">
            <w:pPr>
              <w:spacing w:before="0" w:after="0"/>
              <w:ind w:left="-212"/>
              <w:jc w:val="right"/>
              <w:rPr>
                <w:b/>
                <w:bCs/>
              </w:rPr>
            </w:pPr>
            <w:r w:rsidRPr="00037A46">
              <w:rPr>
                <w:b/>
                <w:bCs/>
              </w:rPr>
              <w:t>B2</w:t>
            </w:r>
          </w:p>
        </w:tc>
        <w:tc>
          <w:tcPr>
            <w:tcW w:w="1118" w:type="dxa"/>
            <w:tcBorders>
              <w:top w:val="single" w:sz="8" w:space="0" w:color="auto"/>
              <w:bottom w:val="single" w:sz="8" w:space="0" w:color="auto"/>
            </w:tcBorders>
            <w:shd w:val="clear" w:color="auto" w:fill="C0C0C0"/>
            <w:vAlign w:val="center"/>
          </w:tcPr>
          <w:p w14:paraId="62FE5CEE" w14:textId="77777777" w:rsidR="003A11FB" w:rsidRPr="00037A46" w:rsidRDefault="003A11FB" w:rsidP="003A11FB">
            <w:pPr>
              <w:spacing w:before="0" w:after="0"/>
              <w:ind w:left="-212"/>
              <w:jc w:val="right"/>
              <w:rPr>
                <w:b/>
                <w:bCs/>
                <w:lang w:val="en-US"/>
              </w:rPr>
            </w:pPr>
            <w:r w:rsidRPr="00037A46">
              <w:rPr>
                <w:b/>
                <w:bCs/>
                <w:lang w:val="en-US"/>
              </w:rPr>
              <w:t>B3</w:t>
            </w:r>
          </w:p>
        </w:tc>
        <w:tc>
          <w:tcPr>
            <w:tcW w:w="1127" w:type="dxa"/>
            <w:tcBorders>
              <w:top w:val="single" w:sz="8" w:space="0" w:color="auto"/>
              <w:bottom w:val="single" w:sz="8" w:space="0" w:color="auto"/>
            </w:tcBorders>
            <w:shd w:val="clear" w:color="auto" w:fill="C0C0C0"/>
            <w:vAlign w:val="center"/>
          </w:tcPr>
          <w:p w14:paraId="53400E6C" w14:textId="77777777" w:rsidR="003A11FB" w:rsidRPr="00037A46" w:rsidRDefault="003A11FB" w:rsidP="003A11FB">
            <w:pPr>
              <w:spacing w:before="0" w:after="0"/>
              <w:ind w:left="-212"/>
              <w:jc w:val="right"/>
              <w:rPr>
                <w:b/>
                <w:bCs/>
                <w:lang w:val="en-US"/>
              </w:rPr>
            </w:pPr>
            <w:r w:rsidRPr="00037A46">
              <w:rPr>
                <w:b/>
                <w:bCs/>
                <w:lang w:val="en-US"/>
              </w:rPr>
              <w:t>B4</w:t>
            </w:r>
          </w:p>
        </w:tc>
        <w:tc>
          <w:tcPr>
            <w:tcW w:w="1324" w:type="dxa"/>
            <w:tcBorders>
              <w:top w:val="single" w:sz="8" w:space="0" w:color="auto"/>
              <w:bottom w:val="single" w:sz="8" w:space="0" w:color="auto"/>
            </w:tcBorders>
            <w:shd w:val="clear" w:color="auto" w:fill="C0C0C0"/>
            <w:vAlign w:val="center"/>
          </w:tcPr>
          <w:p w14:paraId="5B7617A7" w14:textId="77777777" w:rsidR="003A11FB" w:rsidRPr="00037A46" w:rsidRDefault="003A11FB" w:rsidP="003A11FB">
            <w:pPr>
              <w:spacing w:before="0" w:after="0"/>
              <w:ind w:left="-212"/>
              <w:jc w:val="right"/>
              <w:rPr>
                <w:b/>
                <w:bCs/>
                <w:lang w:val="en-US"/>
              </w:rPr>
            </w:pPr>
            <w:r w:rsidRPr="00037A46">
              <w:rPr>
                <w:b/>
                <w:bCs/>
                <w:lang w:val="en-US"/>
              </w:rPr>
              <w:t>B5</w:t>
            </w:r>
          </w:p>
        </w:tc>
      </w:tr>
      <w:tr w:rsidR="003A11FB" w:rsidRPr="00037A46" w14:paraId="3A80E348" w14:textId="77777777">
        <w:trPr>
          <w:trHeight w:val="330"/>
          <w:jc w:val="center"/>
        </w:trPr>
        <w:tc>
          <w:tcPr>
            <w:tcW w:w="1291" w:type="dxa"/>
            <w:tcBorders>
              <w:top w:val="single" w:sz="8" w:space="0" w:color="auto"/>
              <w:bottom w:val="nil"/>
            </w:tcBorders>
            <w:shd w:val="clear" w:color="auto" w:fill="C0C0C0"/>
            <w:noWrap/>
            <w:vAlign w:val="bottom"/>
          </w:tcPr>
          <w:p w14:paraId="4376069E" w14:textId="77777777" w:rsidR="003A11FB" w:rsidRPr="00124C52" w:rsidRDefault="003A11FB" w:rsidP="00124C52">
            <w:pPr>
              <w:spacing w:before="0" w:after="0"/>
              <w:ind w:hanging="764"/>
              <w:jc w:val="center"/>
              <w:rPr>
                <w:rFonts w:cs="Arial"/>
                <w:b/>
                <w:bCs/>
                <w:lang w:val="fr-FR"/>
              </w:rPr>
            </w:pPr>
            <w:r w:rsidRPr="00124C52">
              <w:rPr>
                <w:rFonts w:cs="Arial"/>
                <w:b/>
                <w:bCs/>
                <w:lang w:val="fr-FR"/>
              </w:rPr>
              <w:t>Minimum</w:t>
            </w:r>
          </w:p>
        </w:tc>
        <w:tc>
          <w:tcPr>
            <w:tcW w:w="1242" w:type="dxa"/>
            <w:tcBorders>
              <w:top w:val="single" w:sz="8" w:space="0" w:color="auto"/>
              <w:bottom w:val="nil"/>
            </w:tcBorders>
            <w:noWrap/>
            <w:vAlign w:val="bottom"/>
          </w:tcPr>
          <w:p w14:paraId="21E8AAE6" w14:textId="77777777" w:rsidR="003A11FB" w:rsidRPr="00037A46" w:rsidRDefault="003A11FB" w:rsidP="003A11FB">
            <w:pPr>
              <w:spacing w:before="0" w:after="0"/>
              <w:ind w:left="-212"/>
              <w:jc w:val="right"/>
              <w:rPr>
                <w:bCs/>
                <w:lang w:val="en-US"/>
              </w:rPr>
            </w:pPr>
            <w:r w:rsidRPr="00037A46">
              <w:rPr>
                <w:bCs/>
                <w:lang w:val="en-US"/>
              </w:rPr>
              <w:t>17.300</w:t>
            </w:r>
          </w:p>
        </w:tc>
        <w:tc>
          <w:tcPr>
            <w:tcW w:w="1109" w:type="dxa"/>
            <w:tcBorders>
              <w:top w:val="single" w:sz="8" w:space="0" w:color="auto"/>
              <w:bottom w:val="nil"/>
            </w:tcBorders>
            <w:noWrap/>
            <w:vAlign w:val="bottom"/>
          </w:tcPr>
          <w:p w14:paraId="75F108AD" w14:textId="77777777" w:rsidR="003A11FB" w:rsidRPr="00037A46" w:rsidRDefault="003A11FB" w:rsidP="003A11FB">
            <w:pPr>
              <w:spacing w:before="0" w:after="0"/>
              <w:ind w:left="-212"/>
              <w:jc w:val="right"/>
              <w:rPr>
                <w:bCs/>
                <w:lang w:val="en-US"/>
              </w:rPr>
            </w:pPr>
            <w:r w:rsidRPr="00037A46">
              <w:rPr>
                <w:bCs/>
                <w:lang w:val="en-US"/>
              </w:rPr>
              <w:t>18.850</w:t>
            </w:r>
          </w:p>
        </w:tc>
        <w:tc>
          <w:tcPr>
            <w:tcW w:w="1118" w:type="dxa"/>
            <w:tcBorders>
              <w:top w:val="single" w:sz="8" w:space="0" w:color="auto"/>
              <w:bottom w:val="nil"/>
            </w:tcBorders>
            <w:noWrap/>
            <w:vAlign w:val="bottom"/>
          </w:tcPr>
          <w:p w14:paraId="3AE6CDDC" w14:textId="77777777" w:rsidR="003A11FB" w:rsidRPr="00037A46" w:rsidRDefault="003A11FB" w:rsidP="003A11FB">
            <w:pPr>
              <w:spacing w:before="0" w:after="0"/>
              <w:ind w:left="-212"/>
              <w:jc w:val="right"/>
              <w:rPr>
                <w:bCs/>
                <w:lang w:val="en-US"/>
              </w:rPr>
            </w:pPr>
            <w:r w:rsidRPr="00037A46">
              <w:rPr>
                <w:bCs/>
                <w:lang w:val="en-US"/>
              </w:rPr>
              <w:t>19.550</w:t>
            </w:r>
          </w:p>
        </w:tc>
        <w:tc>
          <w:tcPr>
            <w:tcW w:w="1127" w:type="dxa"/>
            <w:tcBorders>
              <w:top w:val="single" w:sz="8" w:space="0" w:color="auto"/>
              <w:bottom w:val="nil"/>
            </w:tcBorders>
            <w:noWrap/>
            <w:vAlign w:val="bottom"/>
          </w:tcPr>
          <w:p w14:paraId="437431E3" w14:textId="77777777" w:rsidR="003A11FB" w:rsidRPr="00037A46" w:rsidRDefault="003A11FB" w:rsidP="003A11FB">
            <w:pPr>
              <w:spacing w:before="0" w:after="0"/>
              <w:ind w:left="-212"/>
              <w:jc w:val="right"/>
              <w:rPr>
                <w:bCs/>
                <w:lang w:val="en-US"/>
              </w:rPr>
            </w:pPr>
            <w:r w:rsidRPr="00037A46">
              <w:rPr>
                <w:bCs/>
                <w:lang w:val="en-US"/>
              </w:rPr>
              <w:t>19.950</w:t>
            </w:r>
          </w:p>
        </w:tc>
        <w:tc>
          <w:tcPr>
            <w:tcW w:w="1324" w:type="dxa"/>
            <w:tcBorders>
              <w:top w:val="single" w:sz="8" w:space="0" w:color="auto"/>
              <w:bottom w:val="nil"/>
            </w:tcBorders>
            <w:noWrap/>
            <w:vAlign w:val="bottom"/>
          </w:tcPr>
          <w:p w14:paraId="5BAA9772" w14:textId="77777777" w:rsidR="003A11FB" w:rsidRPr="00037A46" w:rsidRDefault="003A11FB" w:rsidP="003A11FB">
            <w:pPr>
              <w:spacing w:before="0" w:after="0"/>
              <w:ind w:left="-212"/>
              <w:jc w:val="right"/>
              <w:rPr>
                <w:bCs/>
                <w:lang w:val="en-US"/>
              </w:rPr>
            </w:pPr>
            <w:r w:rsidRPr="00037A46">
              <w:rPr>
                <w:bCs/>
                <w:lang w:val="en-US"/>
              </w:rPr>
              <w:t>21.400</w:t>
            </w:r>
          </w:p>
        </w:tc>
      </w:tr>
      <w:tr w:rsidR="003A11FB" w:rsidRPr="00037A46" w14:paraId="637F476C" w14:textId="77777777">
        <w:trPr>
          <w:trHeight w:val="330"/>
          <w:jc w:val="center"/>
        </w:trPr>
        <w:tc>
          <w:tcPr>
            <w:tcW w:w="1291" w:type="dxa"/>
            <w:tcBorders>
              <w:top w:val="nil"/>
              <w:bottom w:val="single" w:sz="8" w:space="0" w:color="auto"/>
            </w:tcBorders>
            <w:shd w:val="clear" w:color="auto" w:fill="C0C0C0"/>
            <w:noWrap/>
            <w:vAlign w:val="bottom"/>
          </w:tcPr>
          <w:p w14:paraId="7D9C0616" w14:textId="77777777" w:rsidR="003A11FB" w:rsidRPr="00124C52" w:rsidRDefault="003A11FB" w:rsidP="00124C52">
            <w:pPr>
              <w:spacing w:before="0" w:after="0"/>
              <w:ind w:hanging="764"/>
              <w:jc w:val="center"/>
              <w:rPr>
                <w:rFonts w:cs="Arial"/>
                <w:b/>
                <w:bCs/>
                <w:lang w:val="fr-FR"/>
              </w:rPr>
            </w:pPr>
            <w:r w:rsidRPr="00124C52">
              <w:rPr>
                <w:rFonts w:cs="Arial"/>
                <w:b/>
                <w:bCs/>
                <w:lang w:val="fr-FR"/>
              </w:rPr>
              <w:t>Maximum</w:t>
            </w:r>
          </w:p>
        </w:tc>
        <w:tc>
          <w:tcPr>
            <w:tcW w:w="1242" w:type="dxa"/>
            <w:tcBorders>
              <w:top w:val="nil"/>
              <w:bottom w:val="single" w:sz="8" w:space="0" w:color="auto"/>
            </w:tcBorders>
            <w:noWrap/>
            <w:vAlign w:val="bottom"/>
          </w:tcPr>
          <w:p w14:paraId="65A27E63" w14:textId="77777777" w:rsidR="003A11FB" w:rsidRPr="00037A46" w:rsidRDefault="003A11FB" w:rsidP="003A11FB">
            <w:pPr>
              <w:spacing w:before="0" w:after="0"/>
              <w:ind w:left="-212"/>
              <w:jc w:val="right"/>
              <w:rPr>
                <w:bCs/>
              </w:rPr>
            </w:pPr>
            <w:r w:rsidRPr="00037A46">
              <w:rPr>
                <w:bCs/>
              </w:rPr>
              <w:t>23.350</w:t>
            </w:r>
          </w:p>
        </w:tc>
        <w:tc>
          <w:tcPr>
            <w:tcW w:w="1109" w:type="dxa"/>
            <w:tcBorders>
              <w:top w:val="nil"/>
              <w:bottom w:val="single" w:sz="8" w:space="0" w:color="auto"/>
            </w:tcBorders>
            <w:noWrap/>
            <w:vAlign w:val="bottom"/>
          </w:tcPr>
          <w:p w14:paraId="25D79AAC" w14:textId="77777777" w:rsidR="003A11FB" w:rsidRPr="00037A46" w:rsidRDefault="003A11FB" w:rsidP="003A11FB">
            <w:pPr>
              <w:spacing w:before="0" w:after="0"/>
              <w:ind w:left="-212"/>
              <w:jc w:val="right"/>
              <w:rPr>
                <w:bCs/>
              </w:rPr>
            </w:pPr>
            <w:r w:rsidRPr="00037A46">
              <w:rPr>
                <w:bCs/>
              </w:rPr>
              <w:t>26.450</w:t>
            </w:r>
          </w:p>
        </w:tc>
        <w:tc>
          <w:tcPr>
            <w:tcW w:w="1118" w:type="dxa"/>
            <w:tcBorders>
              <w:top w:val="nil"/>
              <w:bottom w:val="single" w:sz="8" w:space="0" w:color="auto"/>
            </w:tcBorders>
            <w:noWrap/>
            <w:vAlign w:val="bottom"/>
          </w:tcPr>
          <w:p w14:paraId="5B5571E1" w14:textId="77777777" w:rsidR="003A11FB" w:rsidRPr="00037A46" w:rsidRDefault="003A11FB" w:rsidP="003A11FB">
            <w:pPr>
              <w:spacing w:before="0" w:after="0"/>
              <w:ind w:left="-212"/>
              <w:jc w:val="right"/>
              <w:rPr>
                <w:bCs/>
              </w:rPr>
            </w:pPr>
            <w:r w:rsidRPr="00037A46">
              <w:rPr>
                <w:bCs/>
              </w:rPr>
              <w:t>29.150</w:t>
            </w:r>
          </w:p>
        </w:tc>
        <w:tc>
          <w:tcPr>
            <w:tcW w:w="1127" w:type="dxa"/>
            <w:tcBorders>
              <w:top w:val="nil"/>
              <w:bottom w:val="single" w:sz="8" w:space="0" w:color="auto"/>
            </w:tcBorders>
            <w:noWrap/>
            <w:vAlign w:val="bottom"/>
          </w:tcPr>
          <w:p w14:paraId="77FEA3D2" w14:textId="77777777" w:rsidR="003A11FB" w:rsidRPr="00037A46" w:rsidRDefault="003A11FB" w:rsidP="003A11FB">
            <w:pPr>
              <w:spacing w:before="0" w:after="0"/>
              <w:ind w:left="-212"/>
              <w:jc w:val="right"/>
              <w:rPr>
                <w:bCs/>
              </w:rPr>
            </w:pPr>
            <w:r w:rsidRPr="00037A46">
              <w:rPr>
                <w:bCs/>
              </w:rPr>
              <w:t>29.750</w:t>
            </w:r>
          </w:p>
        </w:tc>
        <w:tc>
          <w:tcPr>
            <w:tcW w:w="1324" w:type="dxa"/>
            <w:tcBorders>
              <w:top w:val="nil"/>
              <w:bottom w:val="single" w:sz="8" w:space="0" w:color="auto"/>
            </w:tcBorders>
            <w:noWrap/>
            <w:vAlign w:val="bottom"/>
          </w:tcPr>
          <w:p w14:paraId="7EDF9C62" w14:textId="77777777" w:rsidR="003A11FB" w:rsidRPr="00037A46" w:rsidRDefault="003A11FB" w:rsidP="003A11FB">
            <w:pPr>
              <w:spacing w:before="0" w:after="0"/>
              <w:ind w:left="-212"/>
              <w:jc w:val="right"/>
              <w:rPr>
                <w:bCs/>
              </w:rPr>
            </w:pPr>
            <w:r w:rsidRPr="00037A46">
              <w:rPr>
                <w:bCs/>
              </w:rPr>
              <w:t>32.500</w:t>
            </w:r>
          </w:p>
        </w:tc>
      </w:tr>
      <w:tr w:rsidR="003A11FB" w:rsidRPr="00037A46" w14:paraId="70244C5F" w14:textId="77777777">
        <w:trPr>
          <w:trHeight w:val="315"/>
          <w:jc w:val="center"/>
        </w:trPr>
        <w:tc>
          <w:tcPr>
            <w:tcW w:w="1291" w:type="dxa"/>
            <w:tcBorders>
              <w:top w:val="single" w:sz="8" w:space="0" w:color="auto"/>
              <w:bottom w:val="nil"/>
            </w:tcBorders>
            <w:shd w:val="clear" w:color="auto" w:fill="C0C0C0"/>
            <w:noWrap/>
            <w:vAlign w:val="bottom"/>
          </w:tcPr>
          <w:p w14:paraId="24E3E2C3" w14:textId="77777777" w:rsidR="003A11FB" w:rsidRPr="00124C52" w:rsidRDefault="003A11FB" w:rsidP="00124C52">
            <w:pPr>
              <w:spacing w:before="0" w:after="0"/>
              <w:ind w:hanging="764"/>
              <w:jc w:val="center"/>
              <w:rPr>
                <w:rFonts w:cs="Arial"/>
                <w:b/>
                <w:bCs/>
                <w:lang w:val="fr-FR"/>
              </w:rPr>
            </w:pPr>
            <w:r w:rsidRPr="00124C52">
              <w:rPr>
                <w:rFonts w:cs="Arial"/>
                <w:b/>
                <w:bCs/>
                <w:lang w:val="fr-FR"/>
              </w:rPr>
              <w:t>Verhoging</w:t>
            </w:r>
          </w:p>
        </w:tc>
        <w:tc>
          <w:tcPr>
            <w:tcW w:w="1242" w:type="dxa"/>
            <w:tcBorders>
              <w:top w:val="single" w:sz="8" w:space="0" w:color="auto"/>
              <w:bottom w:val="nil"/>
            </w:tcBorders>
            <w:noWrap/>
            <w:vAlign w:val="bottom"/>
          </w:tcPr>
          <w:p w14:paraId="557F153A" w14:textId="77777777" w:rsidR="003A11FB" w:rsidRPr="00037A46" w:rsidRDefault="003A11FB" w:rsidP="003A11FB">
            <w:pPr>
              <w:spacing w:before="0" w:after="0"/>
              <w:ind w:left="-212"/>
              <w:jc w:val="right"/>
              <w:rPr>
                <w:bCs/>
              </w:rPr>
            </w:pPr>
            <w:r w:rsidRPr="00037A46">
              <w:rPr>
                <w:bCs/>
              </w:rPr>
              <w:t>1x1x500</w:t>
            </w:r>
          </w:p>
        </w:tc>
        <w:tc>
          <w:tcPr>
            <w:tcW w:w="1109" w:type="dxa"/>
            <w:tcBorders>
              <w:top w:val="single" w:sz="8" w:space="0" w:color="auto"/>
              <w:bottom w:val="nil"/>
            </w:tcBorders>
            <w:noWrap/>
            <w:vAlign w:val="bottom"/>
          </w:tcPr>
          <w:p w14:paraId="075E295E" w14:textId="77777777" w:rsidR="003A11FB" w:rsidRPr="00037A46" w:rsidRDefault="003A11FB" w:rsidP="003A11FB">
            <w:pPr>
              <w:spacing w:before="0" w:after="0"/>
              <w:ind w:left="-212"/>
              <w:jc w:val="right"/>
              <w:rPr>
                <w:bCs/>
              </w:rPr>
            </w:pPr>
            <w:r w:rsidRPr="00037A46">
              <w:rPr>
                <w:bCs/>
              </w:rPr>
              <w:t>1x1x600</w:t>
            </w:r>
          </w:p>
        </w:tc>
        <w:tc>
          <w:tcPr>
            <w:tcW w:w="1118" w:type="dxa"/>
            <w:tcBorders>
              <w:top w:val="single" w:sz="8" w:space="0" w:color="auto"/>
              <w:bottom w:val="nil"/>
            </w:tcBorders>
            <w:noWrap/>
            <w:vAlign w:val="bottom"/>
          </w:tcPr>
          <w:p w14:paraId="42659FB7" w14:textId="77777777" w:rsidR="003A11FB" w:rsidRPr="00037A46" w:rsidRDefault="003A11FB" w:rsidP="003A11FB">
            <w:pPr>
              <w:spacing w:before="0" w:after="0"/>
              <w:ind w:left="-212"/>
              <w:jc w:val="right"/>
              <w:rPr>
                <w:bCs/>
              </w:rPr>
            </w:pPr>
            <w:r w:rsidRPr="00037A46">
              <w:rPr>
                <w:bCs/>
              </w:rPr>
              <w:t>1x1x800</w:t>
            </w:r>
          </w:p>
        </w:tc>
        <w:tc>
          <w:tcPr>
            <w:tcW w:w="1127" w:type="dxa"/>
            <w:tcBorders>
              <w:top w:val="single" w:sz="8" w:space="0" w:color="auto"/>
              <w:bottom w:val="nil"/>
            </w:tcBorders>
            <w:noWrap/>
            <w:vAlign w:val="bottom"/>
          </w:tcPr>
          <w:p w14:paraId="4FACFB88" w14:textId="77777777" w:rsidR="003A11FB" w:rsidRPr="00037A46" w:rsidRDefault="003A11FB" w:rsidP="003A11FB">
            <w:pPr>
              <w:spacing w:before="0" w:after="0"/>
              <w:ind w:left="-212"/>
              <w:jc w:val="right"/>
              <w:rPr>
                <w:bCs/>
              </w:rPr>
            </w:pPr>
            <w:r w:rsidRPr="00037A46">
              <w:rPr>
                <w:bCs/>
              </w:rPr>
              <w:t>1x1x800</w:t>
            </w:r>
          </w:p>
        </w:tc>
        <w:tc>
          <w:tcPr>
            <w:tcW w:w="1324" w:type="dxa"/>
            <w:tcBorders>
              <w:top w:val="single" w:sz="8" w:space="0" w:color="auto"/>
              <w:bottom w:val="nil"/>
            </w:tcBorders>
            <w:noWrap/>
            <w:vAlign w:val="bottom"/>
          </w:tcPr>
          <w:p w14:paraId="3A3A7842" w14:textId="77777777" w:rsidR="003A11FB" w:rsidRPr="00037A46" w:rsidRDefault="003A11FB" w:rsidP="003A11FB">
            <w:pPr>
              <w:spacing w:before="0" w:after="0"/>
              <w:ind w:left="-212"/>
              <w:jc w:val="right"/>
              <w:rPr>
                <w:bCs/>
              </w:rPr>
            </w:pPr>
            <w:r w:rsidRPr="00037A46">
              <w:rPr>
                <w:bCs/>
              </w:rPr>
              <w:t>1x1x900</w:t>
            </w:r>
          </w:p>
        </w:tc>
      </w:tr>
      <w:tr w:rsidR="003A11FB" w:rsidRPr="00037A46" w14:paraId="332F9A3E" w14:textId="77777777">
        <w:trPr>
          <w:trHeight w:val="315"/>
          <w:jc w:val="center"/>
        </w:trPr>
        <w:tc>
          <w:tcPr>
            <w:tcW w:w="1291" w:type="dxa"/>
            <w:tcBorders>
              <w:top w:val="nil"/>
              <w:bottom w:val="nil"/>
            </w:tcBorders>
            <w:shd w:val="clear" w:color="auto" w:fill="C0C0C0"/>
            <w:noWrap/>
            <w:vAlign w:val="bottom"/>
          </w:tcPr>
          <w:p w14:paraId="3B92D4E5" w14:textId="77777777" w:rsidR="003A11FB" w:rsidRPr="00037A46" w:rsidRDefault="003A11FB" w:rsidP="003A11FB">
            <w:pPr>
              <w:spacing w:before="0" w:after="0"/>
              <w:ind w:left="-212"/>
              <w:jc w:val="center"/>
              <w:rPr>
                <w:b/>
                <w:bCs/>
              </w:rPr>
            </w:pPr>
            <w:r w:rsidRPr="00037A46">
              <w:rPr>
                <w:b/>
                <w:bCs/>
              </w:rPr>
              <w:t> </w:t>
            </w:r>
          </w:p>
        </w:tc>
        <w:tc>
          <w:tcPr>
            <w:tcW w:w="1242" w:type="dxa"/>
            <w:tcBorders>
              <w:top w:val="nil"/>
              <w:bottom w:val="nil"/>
            </w:tcBorders>
            <w:noWrap/>
            <w:vAlign w:val="bottom"/>
          </w:tcPr>
          <w:p w14:paraId="0AFE1CC0" w14:textId="77777777" w:rsidR="003A11FB" w:rsidRPr="00037A46" w:rsidRDefault="003A11FB" w:rsidP="003A11FB">
            <w:pPr>
              <w:spacing w:before="0" w:after="0"/>
              <w:ind w:left="-212"/>
              <w:jc w:val="right"/>
              <w:rPr>
                <w:bCs/>
              </w:rPr>
            </w:pPr>
            <w:r w:rsidRPr="00037A46">
              <w:rPr>
                <w:bCs/>
              </w:rPr>
              <w:t>5x2x500</w:t>
            </w:r>
          </w:p>
        </w:tc>
        <w:tc>
          <w:tcPr>
            <w:tcW w:w="1109" w:type="dxa"/>
            <w:tcBorders>
              <w:top w:val="nil"/>
              <w:bottom w:val="nil"/>
            </w:tcBorders>
            <w:noWrap/>
            <w:vAlign w:val="bottom"/>
          </w:tcPr>
          <w:p w14:paraId="51A1B722" w14:textId="77777777" w:rsidR="003A11FB" w:rsidRPr="00037A46" w:rsidRDefault="003A11FB" w:rsidP="003A11FB">
            <w:pPr>
              <w:spacing w:before="0" w:after="0"/>
              <w:ind w:left="-212"/>
              <w:jc w:val="right"/>
              <w:rPr>
                <w:bCs/>
              </w:rPr>
            </w:pPr>
            <w:r w:rsidRPr="00037A46">
              <w:rPr>
                <w:bCs/>
              </w:rPr>
              <w:t>1x2x650</w:t>
            </w:r>
          </w:p>
        </w:tc>
        <w:tc>
          <w:tcPr>
            <w:tcW w:w="1118" w:type="dxa"/>
            <w:tcBorders>
              <w:top w:val="nil"/>
              <w:bottom w:val="nil"/>
            </w:tcBorders>
            <w:noWrap/>
            <w:vAlign w:val="bottom"/>
          </w:tcPr>
          <w:p w14:paraId="43FB74D5" w14:textId="77777777" w:rsidR="003A11FB" w:rsidRPr="00037A46" w:rsidRDefault="003A11FB" w:rsidP="003A11FB">
            <w:pPr>
              <w:spacing w:before="0" w:after="0"/>
              <w:ind w:left="-212"/>
              <w:jc w:val="right"/>
              <w:rPr>
                <w:bCs/>
              </w:rPr>
            </w:pPr>
            <w:r w:rsidRPr="00037A46">
              <w:rPr>
                <w:bCs/>
              </w:rPr>
              <w:t>1x2x750</w:t>
            </w:r>
          </w:p>
        </w:tc>
        <w:tc>
          <w:tcPr>
            <w:tcW w:w="1127" w:type="dxa"/>
            <w:tcBorders>
              <w:top w:val="nil"/>
              <w:bottom w:val="nil"/>
            </w:tcBorders>
            <w:noWrap/>
            <w:vAlign w:val="bottom"/>
          </w:tcPr>
          <w:p w14:paraId="20BDF549" w14:textId="77777777" w:rsidR="003A11FB" w:rsidRPr="00037A46" w:rsidRDefault="003A11FB" w:rsidP="003A11FB">
            <w:pPr>
              <w:spacing w:before="0" w:after="0"/>
              <w:ind w:left="-212"/>
              <w:jc w:val="right"/>
              <w:rPr>
                <w:bCs/>
              </w:rPr>
            </w:pPr>
            <w:r w:rsidRPr="00037A46">
              <w:rPr>
                <w:bCs/>
              </w:rPr>
              <w:t>1x2x850</w:t>
            </w:r>
          </w:p>
        </w:tc>
        <w:tc>
          <w:tcPr>
            <w:tcW w:w="1324" w:type="dxa"/>
            <w:tcBorders>
              <w:top w:val="nil"/>
              <w:bottom w:val="nil"/>
            </w:tcBorders>
            <w:noWrap/>
            <w:vAlign w:val="bottom"/>
          </w:tcPr>
          <w:p w14:paraId="3277A632" w14:textId="77777777" w:rsidR="003A11FB" w:rsidRPr="00037A46" w:rsidRDefault="003A11FB" w:rsidP="003A11FB">
            <w:pPr>
              <w:spacing w:before="0" w:after="0"/>
              <w:ind w:left="-212"/>
              <w:jc w:val="right"/>
              <w:rPr>
                <w:bCs/>
              </w:rPr>
            </w:pPr>
            <w:r w:rsidRPr="00037A46">
              <w:rPr>
                <w:bCs/>
              </w:rPr>
              <w:t>1x2x950</w:t>
            </w:r>
          </w:p>
        </w:tc>
      </w:tr>
      <w:tr w:rsidR="003A11FB" w:rsidRPr="00037A46" w14:paraId="65425DD6" w14:textId="77777777">
        <w:trPr>
          <w:trHeight w:val="315"/>
          <w:jc w:val="center"/>
        </w:trPr>
        <w:tc>
          <w:tcPr>
            <w:tcW w:w="1291" w:type="dxa"/>
            <w:tcBorders>
              <w:top w:val="nil"/>
              <w:bottom w:val="nil"/>
            </w:tcBorders>
            <w:shd w:val="clear" w:color="auto" w:fill="C0C0C0"/>
            <w:noWrap/>
            <w:vAlign w:val="bottom"/>
          </w:tcPr>
          <w:p w14:paraId="443CFA57" w14:textId="77777777" w:rsidR="003A11FB" w:rsidRPr="00037A46" w:rsidRDefault="003A11FB" w:rsidP="003A11FB">
            <w:pPr>
              <w:spacing w:before="0" w:after="0"/>
              <w:ind w:left="-212"/>
              <w:jc w:val="center"/>
              <w:rPr>
                <w:b/>
                <w:bCs/>
              </w:rPr>
            </w:pPr>
            <w:r w:rsidRPr="00037A46">
              <w:rPr>
                <w:b/>
                <w:bCs/>
              </w:rPr>
              <w:t> </w:t>
            </w:r>
          </w:p>
        </w:tc>
        <w:tc>
          <w:tcPr>
            <w:tcW w:w="1242" w:type="dxa"/>
            <w:tcBorders>
              <w:top w:val="nil"/>
              <w:bottom w:val="nil"/>
            </w:tcBorders>
            <w:noWrap/>
            <w:vAlign w:val="bottom"/>
          </w:tcPr>
          <w:p w14:paraId="725CAFD2" w14:textId="77777777" w:rsidR="003A11FB" w:rsidRPr="00037A46" w:rsidRDefault="003A11FB" w:rsidP="003A11FB">
            <w:pPr>
              <w:spacing w:before="0" w:after="0"/>
              <w:ind w:left="-212"/>
              <w:jc w:val="right"/>
              <w:rPr>
                <w:bCs/>
              </w:rPr>
            </w:pPr>
            <w:r w:rsidRPr="00037A46">
              <w:rPr>
                <w:bCs/>
              </w:rPr>
              <w:t>1x2x450</w:t>
            </w:r>
          </w:p>
        </w:tc>
        <w:tc>
          <w:tcPr>
            <w:tcW w:w="1109" w:type="dxa"/>
            <w:tcBorders>
              <w:top w:val="nil"/>
              <w:bottom w:val="nil"/>
            </w:tcBorders>
            <w:noWrap/>
            <w:vAlign w:val="bottom"/>
          </w:tcPr>
          <w:p w14:paraId="68D211C8" w14:textId="77777777" w:rsidR="003A11FB" w:rsidRPr="00037A46" w:rsidRDefault="003A11FB" w:rsidP="003A11FB">
            <w:pPr>
              <w:spacing w:before="0" w:after="0"/>
              <w:ind w:left="-212"/>
              <w:jc w:val="right"/>
              <w:rPr>
                <w:bCs/>
              </w:rPr>
            </w:pPr>
            <w:r w:rsidRPr="00037A46">
              <w:rPr>
                <w:bCs/>
              </w:rPr>
              <w:t>2x2x600</w:t>
            </w:r>
          </w:p>
        </w:tc>
        <w:tc>
          <w:tcPr>
            <w:tcW w:w="1118" w:type="dxa"/>
            <w:tcBorders>
              <w:top w:val="nil"/>
              <w:bottom w:val="nil"/>
            </w:tcBorders>
            <w:noWrap/>
            <w:vAlign w:val="bottom"/>
          </w:tcPr>
          <w:p w14:paraId="5E0127A8" w14:textId="77777777" w:rsidR="003A11FB" w:rsidRPr="00037A46" w:rsidRDefault="003A11FB" w:rsidP="003A11FB">
            <w:pPr>
              <w:spacing w:before="0" w:after="0"/>
              <w:ind w:left="-212"/>
              <w:jc w:val="right"/>
              <w:rPr>
                <w:bCs/>
              </w:rPr>
            </w:pPr>
            <w:r w:rsidRPr="00037A46">
              <w:rPr>
                <w:bCs/>
              </w:rPr>
              <w:t>6x2x800</w:t>
            </w:r>
          </w:p>
        </w:tc>
        <w:tc>
          <w:tcPr>
            <w:tcW w:w="1127" w:type="dxa"/>
            <w:tcBorders>
              <w:top w:val="nil"/>
              <w:bottom w:val="nil"/>
            </w:tcBorders>
            <w:noWrap/>
            <w:vAlign w:val="bottom"/>
          </w:tcPr>
          <w:p w14:paraId="6D5B377D" w14:textId="77777777" w:rsidR="003A11FB" w:rsidRPr="00037A46" w:rsidRDefault="003A11FB" w:rsidP="003A11FB">
            <w:pPr>
              <w:spacing w:before="0" w:after="0"/>
              <w:ind w:left="-212"/>
              <w:jc w:val="right"/>
              <w:rPr>
                <w:bCs/>
              </w:rPr>
            </w:pPr>
            <w:r w:rsidRPr="00037A46">
              <w:rPr>
                <w:bCs/>
              </w:rPr>
              <w:t>1x2x800</w:t>
            </w:r>
          </w:p>
        </w:tc>
        <w:tc>
          <w:tcPr>
            <w:tcW w:w="1324" w:type="dxa"/>
            <w:tcBorders>
              <w:top w:val="nil"/>
              <w:bottom w:val="nil"/>
            </w:tcBorders>
            <w:noWrap/>
            <w:vAlign w:val="bottom"/>
          </w:tcPr>
          <w:p w14:paraId="5F6C9FFC" w14:textId="77777777" w:rsidR="003A11FB" w:rsidRPr="00037A46" w:rsidRDefault="003A11FB" w:rsidP="003A11FB">
            <w:pPr>
              <w:spacing w:before="0" w:after="0"/>
              <w:ind w:left="-212"/>
              <w:jc w:val="right"/>
              <w:rPr>
                <w:bCs/>
              </w:rPr>
            </w:pPr>
            <w:r w:rsidRPr="00037A46">
              <w:rPr>
                <w:bCs/>
              </w:rPr>
              <w:t>2x2x900</w:t>
            </w:r>
          </w:p>
        </w:tc>
      </w:tr>
      <w:tr w:rsidR="003A11FB" w:rsidRPr="00037A46" w14:paraId="388BAB24" w14:textId="77777777">
        <w:trPr>
          <w:trHeight w:val="315"/>
          <w:jc w:val="center"/>
        </w:trPr>
        <w:tc>
          <w:tcPr>
            <w:tcW w:w="1291" w:type="dxa"/>
            <w:tcBorders>
              <w:top w:val="nil"/>
              <w:bottom w:val="nil"/>
            </w:tcBorders>
            <w:shd w:val="clear" w:color="auto" w:fill="C0C0C0"/>
            <w:noWrap/>
            <w:vAlign w:val="bottom"/>
          </w:tcPr>
          <w:p w14:paraId="3E16CC09" w14:textId="77777777" w:rsidR="003A11FB" w:rsidRPr="00037A46" w:rsidRDefault="003A11FB" w:rsidP="003A11FB">
            <w:pPr>
              <w:spacing w:before="0" w:after="0"/>
              <w:ind w:left="-212"/>
              <w:jc w:val="center"/>
              <w:rPr>
                <w:b/>
                <w:bCs/>
              </w:rPr>
            </w:pPr>
            <w:r w:rsidRPr="00037A46">
              <w:rPr>
                <w:b/>
                <w:bCs/>
              </w:rPr>
              <w:t> </w:t>
            </w:r>
          </w:p>
        </w:tc>
        <w:tc>
          <w:tcPr>
            <w:tcW w:w="1242" w:type="dxa"/>
            <w:tcBorders>
              <w:top w:val="nil"/>
              <w:bottom w:val="nil"/>
            </w:tcBorders>
            <w:noWrap/>
            <w:vAlign w:val="bottom"/>
          </w:tcPr>
          <w:p w14:paraId="0B9E4153" w14:textId="77777777" w:rsidR="003A11FB" w:rsidRPr="00037A46" w:rsidRDefault="003A11FB" w:rsidP="003A11FB">
            <w:pPr>
              <w:spacing w:before="0" w:after="0"/>
              <w:ind w:left="-212"/>
              <w:jc w:val="right"/>
              <w:rPr>
                <w:bCs/>
              </w:rPr>
            </w:pPr>
            <w:r w:rsidRPr="00037A46">
              <w:rPr>
                <w:bCs/>
              </w:rPr>
              <w:t>4x2x500</w:t>
            </w:r>
          </w:p>
        </w:tc>
        <w:tc>
          <w:tcPr>
            <w:tcW w:w="1109" w:type="dxa"/>
            <w:tcBorders>
              <w:top w:val="nil"/>
              <w:bottom w:val="nil"/>
            </w:tcBorders>
            <w:noWrap/>
            <w:vAlign w:val="bottom"/>
          </w:tcPr>
          <w:p w14:paraId="513CCEA4" w14:textId="77777777" w:rsidR="003A11FB" w:rsidRPr="00037A46" w:rsidRDefault="003A11FB" w:rsidP="003A11FB">
            <w:pPr>
              <w:spacing w:before="0" w:after="0"/>
              <w:ind w:left="-212"/>
              <w:jc w:val="right"/>
              <w:rPr>
                <w:bCs/>
              </w:rPr>
            </w:pPr>
            <w:r w:rsidRPr="00037A46">
              <w:rPr>
                <w:bCs/>
              </w:rPr>
              <w:t>1x2x650</w:t>
            </w:r>
          </w:p>
        </w:tc>
        <w:tc>
          <w:tcPr>
            <w:tcW w:w="1118" w:type="dxa"/>
            <w:tcBorders>
              <w:top w:val="nil"/>
              <w:bottom w:val="nil"/>
            </w:tcBorders>
            <w:noWrap/>
            <w:vAlign w:val="bottom"/>
          </w:tcPr>
          <w:p w14:paraId="24D039FA" w14:textId="77777777" w:rsidR="003A11FB" w:rsidRPr="00037A46" w:rsidRDefault="003A11FB" w:rsidP="003A11FB">
            <w:pPr>
              <w:spacing w:before="0" w:after="0"/>
              <w:ind w:left="-212"/>
              <w:jc w:val="right"/>
              <w:rPr>
                <w:bCs/>
              </w:rPr>
            </w:pPr>
            <w:r w:rsidRPr="00037A46">
              <w:rPr>
                <w:bCs/>
              </w:rPr>
              <w:t>1x2x750</w:t>
            </w:r>
          </w:p>
        </w:tc>
        <w:tc>
          <w:tcPr>
            <w:tcW w:w="1127" w:type="dxa"/>
            <w:tcBorders>
              <w:top w:val="nil"/>
              <w:bottom w:val="nil"/>
            </w:tcBorders>
            <w:noWrap/>
            <w:vAlign w:val="bottom"/>
          </w:tcPr>
          <w:p w14:paraId="634D01D6" w14:textId="77777777" w:rsidR="003A11FB" w:rsidRPr="00037A46" w:rsidRDefault="003A11FB" w:rsidP="003A11FB">
            <w:pPr>
              <w:spacing w:before="0" w:after="0"/>
              <w:ind w:left="-212"/>
              <w:jc w:val="right"/>
              <w:rPr>
                <w:bCs/>
              </w:rPr>
            </w:pPr>
            <w:r w:rsidRPr="00037A46">
              <w:rPr>
                <w:bCs/>
              </w:rPr>
              <w:t>1x2x850</w:t>
            </w:r>
          </w:p>
        </w:tc>
        <w:tc>
          <w:tcPr>
            <w:tcW w:w="1324" w:type="dxa"/>
            <w:tcBorders>
              <w:top w:val="nil"/>
              <w:bottom w:val="nil"/>
            </w:tcBorders>
            <w:noWrap/>
            <w:vAlign w:val="bottom"/>
          </w:tcPr>
          <w:p w14:paraId="1C4C5CAA" w14:textId="77777777" w:rsidR="003A11FB" w:rsidRPr="00037A46" w:rsidRDefault="003A11FB" w:rsidP="003A11FB">
            <w:pPr>
              <w:spacing w:before="0" w:after="0"/>
              <w:ind w:left="-212"/>
              <w:jc w:val="right"/>
              <w:rPr>
                <w:bCs/>
              </w:rPr>
            </w:pPr>
            <w:r w:rsidRPr="00037A46">
              <w:rPr>
                <w:bCs/>
              </w:rPr>
              <w:t>1x2x950</w:t>
            </w:r>
          </w:p>
        </w:tc>
      </w:tr>
      <w:tr w:rsidR="003A11FB" w:rsidRPr="00037A46" w14:paraId="5F4FB3F3" w14:textId="77777777">
        <w:trPr>
          <w:trHeight w:val="315"/>
          <w:jc w:val="center"/>
        </w:trPr>
        <w:tc>
          <w:tcPr>
            <w:tcW w:w="1291" w:type="dxa"/>
            <w:tcBorders>
              <w:top w:val="nil"/>
              <w:bottom w:val="nil"/>
            </w:tcBorders>
            <w:shd w:val="clear" w:color="auto" w:fill="C0C0C0"/>
            <w:noWrap/>
            <w:vAlign w:val="bottom"/>
          </w:tcPr>
          <w:p w14:paraId="6131658F" w14:textId="77777777" w:rsidR="003A11FB" w:rsidRPr="00037A46" w:rsidRDefault="003A11FB" w:rsidP="003A11FB">
            <w:pPr>
              <w:spacing w:before="0" w:after="0"/>
              <w:ind w:left="-212"/>
              <w:jc w:val="center"/>
              <w:rPr>
                <w:b/>
                <w:bCs/>
              </w:rPr>
            </w:pPr>
            <w:r w:rsidRPr="00037A46">
              <w:rPr>
                <w:b/>
                <w:bCs/>
              </w:rPr>
              <w:t> </w:t>
            </w:r>
          </w:p>
        </w:tc>
        <w:tc>
          <w:tcPr>
            <w:tcW w:w="1242" w:type="dxa"/>
            <w:tcBorders>
              <w:top w:val="nil"/>
              <w:bottom w:val="nil"/>
            </w:tcBorders>
            <w:noWrap/>
            <w:vAlign w:val="bottom"/>
          </w:tcPr>
          <w:p w14:paraId="3F1204DA" w14:textId="77777777" w:rsidR="003A11FB" w:rsidRPr="00037A46" w:rsidRDefault="003A11FB" w:rsidP="003A11FB">
            <w:pPr>
              <w:spacing w:before="0" w:after="0"/>
              <w:ind w:left="-212"/>
              <w:jc w:val="right"/>
              <w:rPr>
                <w:bCs/>
              </w:rPr>
            </w:pPr>
            <w:r w:rsidRPr="00037A46">
              <w:rPr>
                <w:bCs/>
              </w:rPr>
              <w:t>1x2x600</w:t>
            </w:r>
          </w:p>
        </w:tc>
        <w:tc>
          <w:tcPr>
            <w:tcW w:w="1109" w:type="dxa"/>
            <w:tcBorders>
              <w:top w:val="nil"/>
              <w:bottom w:val="nil"/>
            </w:tcBorders>
            <w:noWrap/>
            <w:vAlign w:val="bottom"/>
          </w:tcPr>
          <w:p w14:paraId="3150FA3C" w14:textId="77777777" w:rsidR="003A11FB" w:rsidRPr="00037A46" w:rsidRDefault="003A11FB" w:rsidP="003A11FB">
            <w:pPr>
              <w:spacing w:before="0" w:after="0"/>
              <w:ind w:left="-212"/>
              <w:jc w:val="right"/>
              <w:rPr>
                <w:bCs/>
              </w:rPr>
            </w:pPr>
            <w:r w:rsidRPr="00037A46">
              <w:rPr>
                <w:bCs/>
              </w:rPr>
              <w:t>1x2x600</w:t>
            </w:r>
          </w:p>
        </w:tc>
        <w:tc>
          <w:tcPr>
            <w:tcW w:w="1118" w:type="dxa"/>
            <w:tcBorders>
              <w:top w:val="nil"/>
              <w:bottom w:val="nil"/>
            </w:tcBorders>
            <w:noWrap/>
            <w:vAlign w:val="bottom"/>
          </w:tcPr>
          <w:p w14:paraId="0A9C9DE0" w14:textId="77777777" w:rsidR="003A11FB" w:rsidRPr="00037A46" w:rsidRDefault="003A11FB" w:rsidP="003A11FB">
            <w:pPr>
              <w:spacing w:before="0" w:after="0"/>
              <w:ind w:left="-212"/>
              <w:jc w:val="right"/>
              <w:rPr>
                <w:bCs/>
              </w:rPr>
            </w:pPr>
            <w:r w:rsidRPr="00037A46">
              <w:rPr>
                <w:bCs/>
              </w:rPr>
              <w:t>2x2x800</w:t>
            </w:r>
          </w:p>
        </w:tc>
        <w:tc>
          <w:tcPr>
            <w:tcW w:w="1127" w:type="dxa"/>
            <w:tcBorders>
              <w:top w:val="nil"/>
              <w:bottom w:val="nil"/>
            </w:tcBorders>
            <w:noWrap/>
            <w:vAlign w:val="bottom"/>
          </w:tcPr>
          <w:p w14:paraId="35615831" w14:textId="77777777" w:rsidR="003A11FB" w:rsidRPr="00037A46" w:rsidRDefault="003A11FB" w:rsidP="003A11FB">
            <w:pPr>
              <w:spacing w:before="0" w:after="0"/>
              <w:ind w:left="-212"/>
              <w:jc w:val="right"/>
              <w:rPr>
                <w:bCs/>
              </w:rPr>
            </w:pPr>
            <w:r w:rsidRPr="00037A46">
              <w:rPr>
                <w:bCs/>
              </w:rPr>
              <w:t>2x2x800</w:t>
            </w:r>
          </w:p>
        </w:tc>
        <w:tc>
          <w:tcPr>
            <w:tcW w:w="1324" w:type="dxa"/>
            <w:tcBorders>
              <w:top w:val="nil"/>
              <w:bottom w:val="nil"/>
            </w:tcBorders>
            <w:noWrap/>
            <w:vAlign w:val="bottom"/>
          </w:tcPr>
          <w:p w14:paraId="72812404" w14:textId="77777777" w:rsidR="003A11FB" w:rsidRPr="00037A46" w:rsidRDefault="003A11FB" w:rsidP="003A11FB">
            <w:pPr>
              <w:spacing w:before="0" w:after="0"/>
              <w:ind w:left="-212"/>
              <w:jc w:val="right"/>
              <w:rPr>
                <w:bCs/>
              </w:rPr>
            </w:pPr>
            <w:r w:rsidRPr="00037A46">
              <w:rPr>
                <w:bCs/>
              </w:rPr>
              <w:t>2x2x900</w:t>
            </w:r>
          </w:p>
        </w:tc>
      </w:tr>
      <w:tr w:rsidR="003A11FB" w:rsidRPr="00037A46" w14:paraId="1A4CA1C1" w14:textId="77777777">
        <w:trPr>
          <w:trHeight w:val="315"/>
          <w:jc w:val="center"/>
        </w:trPr>
        <w:tc>
          <w:tcPr>
            <w:tcW w:w="1291" w:type="dxa"/>
            <w:tcBorders>
              <w:top w:val="nil"/>
              <w:bottom w:val="nil"/>
            </w:tcBorders>
            <w:shd w:val="clear" w:color="auto" w:fill="C0C0C0"/>
            <w:noWrap/>
            <w:vAlign w:val="bottom"/>
          </w:tcPr>
          <w:p w14:paraId="0FB74CEB" w14:textId="77777777" w:rsidR="003A11FB" w:rsidRPr="00037A46" w:rsidRDefault="003A11FB" w:rsidP="003A11FB">
            <w:pPr>
              <w:spacing w:before="0" w:after="0"/>
              <w:ind w:left="-212"/>
              <w:jc w:val="center"/>
              <w:rPr>
                <w:b/>
                <w:bCs/>
              </w:rPr>
            </w:pPr>
            <w:r w:rsidRPr="00037A46">
              <w:rPr>
                <w:b/>
                <w:bCs/>
              </w:rPr>
              <w:t> </w:t>
            </w:r>
          </w:p>
        </w:tc>
        <w:tc>
          <w:tcPr>
            <w:tcW w:w="1242" w:type="dxa"/>
            <w:tcBorders>
              <w:top w:val="nil"/>
              <w:bottom w:val="nil"/>
            </w:tcBorders>
            <w:noWrap/>
            <w:vAlign w:val="bottom"/>
          </w:tcPr>
          <w:p w14:paraId="060E8C78" w14:textId="77777777" w:rsidR="003A11FB" w:rsidRPr="00037A46" w:rsidRDefault="003A11FB" w:rsidP="003A11FB">
            <w:pPr>
              <w:spacing w:before="0" w:after="0"/>
              <w:ind w:left="-212"/>
              <w:jc w:val="right"/>
              <w:rPr>
                <w:bCs/>
              </w:rPr>
            </w:pPr>
            <w:r w:rsidRPr="00037A46">
              <w:rPr>
                <w:bCs/>
              </w:rPr>
              <w:t> </w:t>
            </w:r>
          </w:p>
        </w:tc>
        <w:tc>
          <w:tcPr>
            <w:tcW w:w="1109" w:type="dxa"/>
            <w:tcBorders>
              <w:top w:val="nil"/>
              <w:bottom w:val="nil"/>
            </w:tcBorders>
            <w:noWrap/>
            <w:vAlign w:val="bottom"/>
          </w:tcPr>
          <w:p w14:paraId="772F9ACD" w14:textId="77777777" w:rsidR="003A11FB" w:rsidRPr="00037A46" w:rsidRDefault="003A11FB" w:rsidP="003A11FB">
            <w:pPr>
              <w:spacing w:before="0" w:after="0"/>
              <w:ind w:left="-212"/>
              <w:jc w:val="right"/>
              <w:rPr>
                <w:bCs/>
              </w:rPr>
            </w:pPr>
            <w:r w:rsidRPr="00037A46">
              <w:rPr>
                <w:bCs/>
              </w:rPr>
              <w:t>1x2x650</w:t>
            </w:r>
          </w:p>
        </w:tc>
        <w:tc>
          <w:tcPr>
            <w:tcW w:w="1118" w:type="dxa"/>
            <w:tcBorders>
              <w:top w:val="nil"/>
              <w:bottom w:val="nil"/>
            </w:tcBorders>
            <w:noWrap/>
            <w:vAlign w:val="bottom"/>
          </w:tcPr>
          <w:p w14:paraId="7852A80D" w14:textId="77777777" w:rsidR="003A11FB" w:rsidRPr="00037A46" w:rsidRDefault="003A11FB" w:rsidP="003A11FB">
            <w:pPr>
              <w:spacing w:before="0" w:after="0"/>
              <w:ind w:left="-212"/>
              <w:jc w:val="right"/>
              <w:rPr>
                <w:bCs/>
              </w:rPr>
            </w:pPr>
            <w:r w:rsidRPr="00037A46">
              <w:rPr>
                <w:bCs/>
              </w:rPr>
              <w:t>1x2x900</w:t>
            </w:r>
          </w:p>
        </w:tc>
        <w:tc>
          <w:tcPr>
            <w:tcW w:w="1127" w:type="dxa"/>
            <w:tcBorders>
              <w:top w:val="nil"/>
              <w:bottom w:val="nil"/>
            </w:tcBorders>
            <w:noWrap/>
            <w:vAlign w:val="bottom"/>
          </w:tcPr>
          <w:p w14:paraId="1605E50C" w14:textId="77777777" w:rsidR="003A11FB" w:rsidRPr="00037A46" w:rsidRDefault="003A11FB" w:rsidP="003A11FB">
            <w:pPr>
              <w:spacing w:before="0" w:after="0"/>
              <w:ind w:left="-212"/>
              <w:jc w:val="right"/>
              <w:rPr>
                <w:bCs/>
              </w:rPr>
            </w:pPr>
            <w:r w:rsidRPr="00037A46">
              <w:rPr>
                <w:bCs/>
              </w:rPr>
              <w:t>1x2x850</w:t>
            </w:r>
          </w:p>
        </w:tc>
        <w:tc>
          <w:tcPr>
            <w:tcW w:w="1324" w:type="dxa"/>
            <w:tcBorders>
              <w:top w:val="nil"/>
              <w:bottom w:val="nil"/>
            </w:tcBorders>
            <w:noWrap/>
            <w:vAlign w:val="bottom"/>
          </w:tcPr>
          <w:p w14:paraId="7B30CD9B" w14:textId="77777777" w:rsidR="003A11FB" w:rsidRPr="00037A46" w:rsidRDefault="003A11FB" w:rsidP="003A11FB">
            <w:pPr>
              <w:spacing w:before="0" w:after="0"/>
              <w:ind w:left="-212"/>
              <w:jc w:val="right"/>
              <w:rPr>
                <w:bCs/>
              </w:rPr>
            </w:pPr>
            <w:r w:rsidRPr="00037A46">
              <w:rPr>
                <w:bCs/>
              </w:rPr>
              <w:t>1x2x950</w:t>
            </w:r>
          </w:p>
        </w:tc>
      </w:tr>
      <w:tr w:rsidR="003A11FB" w:rsidRPr="00037A46" w14:paraId="2137BA1F" w14:textId="77777777">
        <w:trPr>
          <w:trHeight w:val="315"/>
          <w:jc w:val="center"/>
        </w:trPr>
        <w:tc>
          <w:tcPr>
            <w:tcW w:w="1291" w:type="dxa"/>
            <w:tcBorders>
              <w:top w:val="nil"/>
              <w:bottom w:val="nil"/>
            </w:tcBorders>
            <w:shd w:val="clear" w:color="auto" w:fill="C0C0C0"/>
            <w:noWrap/>
            <w:vAlign w:val="bottom"/>
          </w:tcPr>
          <w:p w14:paraId="08E63911" w14:textId="77777777" w:rsidR="003A11FB" w:rsidRPr="00037A46" w:rsidRDefault="003A11FB" w:rsidP="003A11FB">
            <w:pPr>
              <w:spacing w:before="0" w:after="0"/>
              <w:ind w:left="-212"/>
              <w:jc w:val="center"/>
              <w:rPr>
                <w:b/>
                <w:bCs/>
              </w:rPr>
            </w:pPr>
            <w:r w:rsidRPr="00037A46">
              <w:rPr>
                <w:b/>
                <w:bCs/>
              </w:rPr>
              <w:t> </w:t>
            </w:r>
          </w:p>
        </w:tc>
        <w:tc>
          <w:tcPr>
            <w:tcW w:w="1242" w:type="dxa"/>
            <w:tcBorders>
              <w:top w:val="nil"/>
              <w:bottom w:val="nil"/>
            </w:tcBorders>
            <w:noWrap/>
            <w:vAlign w:val="bottom"/>
          </w:tcPr>
          <w:p w14:paraId="0327ED63" w14:textId="77777777" w:rsidR="003A11FB" w:rsidRPr="00037A46" w:rsidRDefault="003A11FB" w:rsidP="003A11FB">
            <w:pPr>
              <w:spacing w:before="0" w:after="0"/>
              <w:ind w:left="-212"/>
              <w:jc w:val="right"/>
              <w:rPr>
                <w:bCs/>
              </w:rPr>
            </w:pPr>
            <w:r w:rsidRPr="00037A46">
              <w:rPr>
                <w:bCs/>
              </w:rPr>
              <w:t> </w:t>
            </w:r>
          </w:p>
        </w:tc>
        <w:tc>
          <w:tcPr>
            <w:tcW w:w="1109" w:type="dxa"/>
            <w:tcBorders>
              <w:top w:val="nil"/>
              <w:bottom w:val="nil"/>
            </w:tcBorders>
            <w:noWrap/>
            <w:vAlign w:val="bottom"/>
          </w:tcPr>
          <w:p w14:paraId="2DCAA8E3" w14:textId="77777777" w:rsidR="003A11FB" w:rsidRPr="00037A46" w:rsidRDefault="003A11FB" w:rsidP="003A11FB">
            <w:pPr>
              <w:spacing w:before="0" w:after="0"/>
              <w:ind w:left="-212"/>
              <w:jc w:val="right"/>
              <w:rPr>
                <w:bCs/>
              </w:rPr>
            </w:pPr>
            <w:r w:rsidRPr="00037A46">
              <w:rPr>
                <w:bCs/>
              </w:rPr>
              <w:t>2x2x600</w:t>
            </w:r>
          </w:p>
        </w:tc>
        <w:tc>
          <w:tcPr>
            <w:tcW w:w="1118" w:type="dxa"/>
            <w:tcBorders>
              <w:top w:val="nil"/>
              <w:bottom w:val="nil"/>
            </w:tcBorders>
            <w:noWrap/>
            <w:vAlign w:val="bottom"/>
          </w:tcPr>
          <w:p w14:paraId="52BDCF9A" w14:textId="77777777" w:rsidR="003A11FB" w:rsidRPr="00037A46" w:rsidRDefault="003A11FB" w:rsidP="003A11FB">
            <w:pPr>
              <w:spacing w:before="0" w:after="0"/>
              <w:ind w:left="-212"/>
              <w:jc w:val="right"/>
              <w:rPr>
                <w:bCs/>
              </w:rPr>
            </w:pPr>
            <w:r w:rsidRPr="00037A46">
              <w:rPr>
                <w:bCs/>
              </w:rPr>
              <w:t> </w:t>
            </w:r>
          </w:p>
        </w:tc>
        <w:tc>
          <w:tcPr>
            <w:tcW w:w="1127" w:type="dxa"/>
            <w:tcBorders>
              <w:top w:val="nil"/>
              <w:bottom w:val="nil"/>
            </w:tcBorders>
            <w:noWrap/>
            <w:vAlign w:val="bottom"/>
          </w:tcPr>
          <w:p w14:paraId="56D22E32" w14:textId="77777777" w:rsidR="003A11FB" w:rsidRPr="00037A46" w:rsidRDefault="003A11FB" w:rsidP="003A11FB">
            <w:pPr>
              <w:spacing w:before="0" w:after="0"/>
              <w:ind w:left="-212"/>
              <w:jc w:val="right"/>
              <w:rPr>
                <w:bCs/>
              </w:rPr>
            </w:pPr>
            <w:r w:rsidRPr="00037A46">
              <w:rPr>
                <w:bCs/>
              </w:rPr>
              <w:t>2x2x800</w:t>
            </w:r>
          </w:p>
        </w:tc>
        <w:tc>
          <w:tcPr>
            <w:tcW w:w="1324" w:type="dxa"/>
            <w:tcBorders>
              <w:top w:val="nil"/>
              <w:bottom w:val="nil"/>
            </w:tcBorders>
            <w:noWrap/>
            <w:vAlign w:val="bottom"/>
          </w:tcPr>
          <w:p w14:paraId="5843198A" w14:textId="77777777" w:rsidR="003A11FB" w:rsidRPr="00037A46" w:rsidRDefault="003A11FB" w:rsidP="003A11FB">
            <w:pPr>
              <w:spacing w:before="0" w:after="0"/>
              <w:ind w:left="-212"/>
              <w:jc w:val="right"/>
              <w:rPr>
                <w:bCs/>
              </w:rPr>
            </w:pPr>
            <w:r w:rsidRPr="00037A46">
              <w:rPr>
                <w:bCs/>
              </w:rPr>
              <w:t>2x2x900</w:t>
            </w:r>
          </w:p>
        </w:tc>
      </w:tr>
      <w:tr w:rsidR="003A11FB" w:rsidRPr="00037A46" w14:paraId="13112A71" w14:textId="77777777">
        <w:trPr>
          <w:trHeight w:val="315"/>
          <w:jc w:val="center"/>
        </w:trPr>
        <w:tc>
          <w:tcPr>
            <w:tcW w:w="1291" w:type="dxa"/>
            <w:tcBorders>
              <w:top w:val="nil"/>
              <w:bottom w:val="nil"/>
            </w:tcBorders>
            <w:shd w:val="clear" w:color="auto" w:fill="C0C0C0"/>
            <w:noWrap/>
            <w:vAlign w:val="bottom"/>
          </w:tcPr>
          <w:p w14:paraId="71EBFBD2" w14:textId="77777777" w:rsidR="003A11FB" w:rsidRPr="00037A46" w:rsidRDefault="003A11FB" w:rsidP="003A11FB">
            <w:pPr>
              <w:spacing w:before="0" w:after="0"/>
              <w:ind w:left="-212"/>
              <w:jc w:val="center"/>
              <w:rPr>
                <w:b/>
                <w:bCs/>
              </w:rPr>
            </w:pPr>
            <w:r w:rsidRPr="00037A46">
              <w:rPr>
                <w:b/>
                <w:bCs/>
              </w:rPr>
              <w:t> </w:t>
            </w:r>
          </w:p>
        </w:tc>
        <w:tc>
          <w:tcPr>
            <w:tcW w:w="1242" w:type="dxa"/>
            <w:tcBorders>
              <w:top w:val="nil"/>
              <w:bottom w:val="nil"/>
            </w:tcBorders>
            <w:noWrap/>
            <w:vAlign w:val="bottom"/>
          </w:tcPr>
          <w:p w14:paraId="052888DA" w14:textId="77777777" w:rsidR="003A11FB" w:rsidRPr="00037A46" w:rsidRDefault="003A11FB" w:rsidP="003A11FB">
            <w:pPr>
              <w:spacing w:before="0" w:after="0"/>
              <w:ind w:left="-212"/>
              <w:jc w:val="right"/>
              <w:rPr>
                <w:bCs/>
              </w:rPr>
            </w:pPr>
            <w:r w:rsidRPr="00037A46">
              <w:rPr>
                <w:bCs/>
              </w:rPr>
              <w:t> </w:t>
            </w:r>
          </w:p>
        </w:tc>
        <w:tc>
          <w:tcPr>
            <w:tcW w:w="1109" w:type="dxa"/>
            <w:tcBorders>
              <w:top w:val="nil"/>
              <w:bottom w:val="nil"/>
            </w:tcBorders>
            <w:noWrap/>
            <w:vAlign w:val="bottom"/>
          </w:tcPr>
          <w:p w14:paraId="7F16B37C" w14:textId="77777777" w:rsidR="003A11FB" w:rsidRPr="00037A46" w:rsidRDefault="003A11FB" w:rsidP="003A11FB">
            <w:pPr>
              <w:spacing w:before="0" w:after="0"/>
              <w:ind w:left="-212"/>
              <w:jc w:val="right"/>
              <w:rPr>
                <w:bCs/>
              </w:rPr>
            </w:pPr>
            <w:r w:rsidRPr="00037A46">
              <w:rPr>
                <w:bCs/>
              </w:rPr>
              <w:t>1x2x650</w:t>
            </w:r>
          </w:p>
        </w:tc>
        <w:tc>
          <w:tcPr>
            <w:tcW w:w="1118" w:type="dxa"/>
            <w:tcBorders>
              <w:top w:val="nil"/>
              <w:bottom w:val="nil"/>
            </w:tcBorders>
            <w:noWrap/>
            <w:vAlign w:val="bottom"/>
          </w:tcPr>
          <w:p w14:paraId="24F0A744" w14:textId="77777777" w:rsidR="003A11FB" w:rsidRPr="00037A46" w:rsidRDefault="003A11FB" w:rsidP="003A11FB">
            <w:pPr>
              <w:spacing w:before="0" w:after="0"/>
              <w:ind w:left="-212"/>
              <w:jc w:val="right"/>
              <w:rPr>
                <w:bCs/>
              </w:rPr>
            </w:pPr>
            <w:r w:rsidRPr="00037A46">
              <w:rPr>
                <w:bCs/>
              </w:rPr>
              <w:t> </w:t>
            </w:r>
          </w:p>
        </w:tc>
        <w:tc>
          <w:tcPr>
            <w:tcW w:w="1127" w:type="dxa"/>
            <w:tcBorders>
              <w:top w:val="nil"/>
              <w:bottom w:val="nil"/>
            </w:tcBorders>
            <w:noWrap/>
            <w:vAlign w:val="bottom"/>
          </w:tcPr>
          <w:p w14:paraId="3F4DA210" w14:textId="77777777" w:rsidR="003A11FB" w:rsidRPr="00037A46" w:rsidRDefault="003A11FB" w:rsidP="003A11FB">
            <w:pPr>
              <w:spacing w:before="0" w:after="0"/>
              <w:ind w:left="-212"/>
              <w:jc w:val="right"/>
              <w:rPr>
                <w:bCs/>
              </w:rPr>
            </w:pPr>
            <w:r w:rsidRPr="00037A46">
              <w:rPr>
                <w:bCs/>
              </w:rPr>
              <w:t>1x2x850</w:t>
            </w:r>
          </w:p>
        </w:tc>
        <w:tc>
          <w:tcPr>
            <w:tcW w:w="1324" w:type="dxa"/>
            <w:tcBorders>
              <w:top w:val="nil"/>
              <w:bottom w:val="nil"/>
            </w:tcBorders>
            <w:noWrap/>
            <w:vAlign w:val="bottom"/>
          </w:tcPr>
          <w:p w14:paraId="204F08CB" w14:textId="77777777" w:rsidR="003A11FB" w:rsidRPr="00037A46" w:rsidRDefault="003A11FB" w:rsidP="003A11FB">
            <w:pPr>
              <w:spacing w:before="0" w:after="0"/>
              <w:ind w:left="-212"/>
              <w:jc w:val="right"/>
              <w:rPr>
                <w:bCs/>
              </w:rPr>
            </w:pPr>
            <w:r w:rsidRPr="00037A46">
              <w:rPr>
                <w:bCs/>
              </w:rPr>
              <w:t>1x2x950</w:t>
            </w:r>
          </w:p>
        </w:tc>
      </w:tr>
      <w:tr w:rsidR="003A11FB" w:rsidRPr="00037A46" w14:paraId="37D7D5F1" w14:textId="77777777">
        <w:trPr>
          <w:trHeight w:val="315"/>
          <w:jc w:val="center"/>
        </w:trPr>
        <w:tc>
          <w:tcPr>
            <w:tcW w:w="1291" w:type="dxa"/>
            <w:tcBorders>
              <w:top w:val="nil"/>
              <w:bottom w:val="nil"/>
            </w:tcBorders>
            <w:shd w:val="clear" w:color="auto" w:fill="C0C0C0"/>
            <w:noWrap/>
            <w:vAlign w:val="bottom"/>
          </w:tcPr>
          <w:p w14:paraId="1495EA99" w14:textId="77777777" w:rsidR="003A11FB" w:rsidRPr="00037A46" w:rsidRDefault="003A11FB" w:rsidP="003A11FB">
            <w:pPr>
              <w:spacing w:before="0" w:after="0"/>
              <w:ind w:left="-212"/>
              <w:jc w:val="center"/>
              <w:rPr>
                <w:b/>
                <w:bCs/>
              </w:rPr>
            </w:pPr>
            <w:r w:rsidRPr="00037A46">
              <w:rPr>
                <w:b/>
                <w:bCs/>
              </w:rPr>
              <w:t> </w:t>
            </w:r>
          </w:p>
        </w:tc>
        <w:tc>
          <w:tcPr>
            <w:tcW w:w="1242" w:type="dxa"/>
            <w:tcBorders>
              <w:top w:val="nil"/>
              <w:bottom w:val="nil"/>
            </w:tcBorders>
            <w:noWrap/>
            <w:vAlign w:val="bottom"/>
          </w:tcPr>
          <w:p w14:paraId="5655B63D" w14:textId="77777777" w:rsidR="003A11FB" w:rsidRPr="00037A46" w:rsidRDefault="003A11FB" w:rsidP="003A11FB">
            <w:pPr>
              <w:spacing w:before="0" w:after="0"/>
              <w:ind w:left="-212"/>
              <w:jc w:val="right"/>
              <w:rPr>
                <w:bCs/>
              </w:rPr>
            </w:pPr>
            <w:r w:rsidRPr="00037A46">
              <w:rPr>
                <w:bCs/>
              </w:rPr>
              <w:t> </w:t>
            </w:r>
          </w:p>
        </w:tc>
        <w:tc>
          <w:tcPr>
            <w:tcW w:w="1109" w:type="dxa"/>
            <w:tcBorders>
              <w:top w:val="nil"/>
              <w:bottom w:val="nil"/>
            </w:tcBorders>
            <w:noWrap/>
            <w:vAlign w:val="bottom"/>
          </w:tcPr>
          <w:p w14:paraId="313D2704" w14:textId="77777777" w:rsidR="003A11FB" w:rsidRPr="00037A46" w:rsidRDefault="003A11FB" w:rsidP="003A11FB">
            <w:pPr>
              <w:spacing w:before="0" w:after="0"/>
              <w:ind w:left="-212"/>
              <w:jc w:val="right"/>
              <w:rPr>
                <w:bCs/>
              </w:rPr>
            </w:pPr>
            <w:r w:rsidRPr="00037A46">
              <w:rPr>
                <w:bCs/>
              </w:rPr>
              <w:t>1x2x600</w:t>
            </w:r>
          </w:p>
        </w:tc>
        <w:tc>
          <w:tcPr>
            <w:tcW w:w="1118" w:type="dxa"/>
            <w:tcBorders>
              <w:top w:val="nil"/>
              <w:bottom w:val="nil"/>
            </w:tcBorders>
            <w:noWrap/>
            <w:vAlign w:val="bottom"/>
          </w:tcPr>
          <w:p w14:paraId="120E8AAA" w14:textId="77777777" w:rsidR="003A11FB" w:rsidRPr="00037A46" w:rsidRDefault="003A11FB" w:rsidP="003A11FB">
            <w:pPr>
              <w:spacing w:before="0" w:after="0"/>
              <w:ind w:left="-212"/>
              <w:jc w:val="right"/>
              <w:rPr>
                <w:bCs/>
              </w:rPr>
            </w:pPr>
            <w:r w:rsidRPr="00037A46">
              <w:rPr>
                <w:bCs/>
              </w:rPr>
              <w:t> </w:t>
            </w:r>
          </w:p>
        </w:tc>
        <w:tc>
          <w:tcPr>
            <w:tcW w:w="1127" w:type="dxa"/>
            <w:tcBorders>
              <w:top w:val="nil"/>
              <w:bottom w:val="nil"/>
            </w:tcBorders>
            <w:noWrap/>
            <w:vAlign w:val="bottom"/>
          </w:tcPr>
          <w:p w14:paraId="52EA56CD" w14:textId="77777777" w:rsidR="003A11FB" w:rsidRPr="00037A46" w:rsidRDefault="003A11FB" w:rsidP="003A11FB">
            <w:pPr>
              <w:spacing w:before="0" w:after="0"/>
              <w:ind w:left="-212"/>
              <w:jc w:val="right"/>
              <w:rPr>
                <w:bCs/>
              </w:rPr>
            </w:pPr>
            <w:r w:rsidRPr="00037A46">
              <w:rPr>
                <w:bCs/>
              </w:rPr>
              <w:t>2x2x800</w:t>
            </w:r>
          </w:p>
        </w:tc>
        <w:tc>
          <w:tcPr>
            <w:tcW w:w="1324" w:type="dxa"/>
            <w:tcBorders>
              <w:top w:val="nil"/>
              <w:bottom w:val="nil"/>
            </w:tcBorders>
            <w:noWrap/>
            <w:vAlign w:val="bottom"/>
          </w:tcPr>
          <w:p w14:paraId="0310D569" w14:textId="77777777" w:rsidR="003A11FB" w:rsidRPr="00037A46" w:rsidRDefault="003A11FB" w:rsidP="003A11FB">
            <w:pPr>
              <w:spacing w:before="0" w:after="0"/>
              <w:ind w:left="-212"/>
              <w:jc w:val="right"/>
              <w:rPr>
                <w:bCs/>
              </w:rPr>
            </w:pPr>
            <w:r w:rsidRPr="00037A46">
              <w:rPr>
                <w:bCs/>
              </w:rPr>
              <w:t>1x2x1000</w:t>
            </w:r>
          </w:p>
        </w:tc>
      </w:tr>
      <w:tr w:rsidR="003A11FB" w:rsidRPr="00037A46" w14:paraId="79244481" w14:textId="77777777">
        <w:trPr>
          <w:trHeight w:val="330"/>
          <w:jc w:val="center"/>
        </w:trPr>
        <w:tc>
          <w:tcPr>
            <w:tcW w:w="1291" w:type="dxa"/>
            <w:tcBorders>
              <w:top w:val="nil"/>
              <w:bottom w:val="single" w:sz="8" w:space="0" w:color="auto"/>
            </w:tcBorders>
            <w:shd w:val="clear" w:color="auto" w:fill="C0C0C0"/>
            <w:noWrap/>
            <w:vAlign w:val="bottom"/>
          </w:tcPr>
          <w:p w14:paraId="6E374C40" w14:textId="77777777" w:rsidR="003A11FB" w:rsidRPr="00037A46" w:rsidRDefault="003A11FB" w:rsidP="003A11FB">
            <w:pPr>
              <w:spacing w:before="0" w:after="0"/>
              <w:ind w:left="-212"/>
              <w:jc w:val="center"/>
              <w:rPr>
                <w:b/>
                <w:bCs/>
              </w:rPr>
            </w:pPr>
            <w:r w:rsidRPr="00037A46">
              <w:rPr>
                <w:b/>
                <w:bCs/>
              </w:rPr>
              <w:t> </w:t>
            </w:r>
          </w:p>
        </w:tc>
        <w:tc>
          <w:tcPr>
            <w:tcW w:w="1242" w:type="dxa"/>
            <w:tcBorders>
              <w:top w:val="nil"/>
              <w:bottom w:val="single" w:sz="8" w:space="0" w:color="auto"/>
            </w:tcBorders>
            <w:noWrap/>
            <w:vAlign w:val="bottom"/>
          </w:tcPr>
          <w:p w14:paraId="5A7531F4" w14:textId="77777777" w:rsidR="003A11FB" w:rsidRPr="00037A46" w:rsidRDefault="003A11FB" w:rsidP="003A11FB">
            <w:pPr>
              <w:spacing w:before="0" w:after="0"/>
              <w:ind w:left="-212"/>
              <w:jc w:val="right"/>
              <w:rPr>
                <w:bCs/>
              </w:rPr>
            </w:pPr>
            <w:r w:rsidRPr="00037A46">
              <w:rPr>
                <w:bCs/>
              </w:rPr>
              <w:t> </w:t>
            </w:r>
          </w:p>
        </w:tc>
        <w:tc>
          <w:tcPr>
            <w:tcW w:w="1109" w:type="dxa"/>
            <w:tcBorders>
              <w:top w:val="nil"/>
              <w:bottom w:val="single" w:sz="8" w:space="0" w:color="auto"/>
            </w:tcBorders>
            <w:noWrap/>
            <w:vAlign w:val="bottom"/>
          </w:tcPr>
          <w:p w14:paraId="5D0A3D79" w14:textId="77777777" w:rsidR="003A11FB" w:rsidRPr="00037A46" w:rsidRDefault="003A11FB" w:rsidP="003A11FB">
            <w:pPr>
              <w:spacing w:before="0" w:after="0"/>
              <w:ind w:left="-212"/>
              <w:jc w:val="right"/>
              <w:rPr>
                <w:bCs/>
              </w:rPr>
            </w:pPr>
            <w:r w:rsidRPr="00037A46">
              <w:rPr>
                <w:bCs/>
              </w:rPr>
              <w:t>1x2x800</w:t>
            </w:r>
          </w:p>
        </w:tc>
        <w:tc>
          <w:tcPr>
            <w:tcW w:w="1118" w:type="dxa"/>
            <w:tcBorders>
              <w:top w:val="nil"/>
              <w:bottom w:val="single" w:sz="8" w:space="0" w:color="auto"/>
            </w:tcBorders>
            <w:noWrap/>
            <w:vAlign w:val="bottom"/>
          </w:tcPr>
          <w:p w14:paraId="6CE53102" w14:textId="77777777" w:rsidR="003A11FB" w:rsidRPr="00037A46" w:rsidRDefault="003A11FB" w:rsidP="003A11FB">
            <w:pPr>
              <w:spacing w:before="0" w:after="0"/>
              <w:ind w:left="-212"/>
              <w:jc w:val="right"/>
              <w:rPr>
                <w:bCs/>
              </w:rPr>
            </w:pPr>
            <w:r w:rsidRPr="00037A46">
              <w:rPr>
                <w:bCs/>
              </w:rPr>
              <w:t> </w:t>
            </w:r>
          </w:p>
        </w:tc>
        <w:tc>
          <w:tcPr>
            <w:tcW w:w="1127" w:type="dxa"/>
            <w:tcBorders>
              <w:top w:val="nil"/>
              <w:bottom w:val="single" w:sz="8" w:space="0" w:color="auto"/>
            </w:tcBorders>
            <w:noWrap/>
            <w:vAlign w:val="bottom"/>
          </w:tcPr>
          <w:p w14:paraId="2F9602B4" w14:textId="77777777" w:rsidR="003A11FB" w:rsidRPr="00037A46" w:rsidRDefault="003A11FB" w:rsidP="003A11FB">
            <w:pPr>
              <w:spacing w:before="0" w:after="0"/>
              <w:ind w:left="-212"/>
              <w:jc w:val="right"/>
              <w:rPr>
                <w:bCs/>
              </w:rPr>
            </w:pPr>
            <w:r w:rsidRPr="00037A46">
              <w:rPr>
                <w:bCs/>
              </w:rPr>
              <w:t> </w:t>
            </w:r>
          </w:p>
        </w:tc>
        <w:tc>
          <w:tcPr>
            <w:tcW w:w="1324" w:type="dxa"/>
            <w:tcBorders>
              <w:top w:val="nil"/>
              <w:bottom w:val="single" w:sz="8" w:space="0" w:color="auto"/>
            </w:tcBorders>
            <w:noWrap/>
            <w:vAlign w:val="bottom"/>
          </w:tcPr>
          <w:p w14:paraId="28F2794D" w14:textId="77777777" w:rsidR="003A11FB" w:rsidRPr="00037A46" w:rsidRDefault="003A11FB" w:rsidP="003A11FB">
            <w:pPr>
              <w:spacing w:before="0" w:after="0"/>
              <w:ind w:left="-212"/>
              <w:jc w:val="right"/>
              <w:rPr>
                <w:bCs/>
              </w:rPr>
            </w:pPr>
            <w:r w:rsidRPr="00037A46">
              <w:rPr>
                <w:bCs/>
              </w:rPr>
              <w:t> </w:t>
            </w:r>
          </w:p>
        </w:tc>
      </w:tr>
      <w:tr w:rsidR="003A11FB" w:rsidRPr="00037A46" w14:paraId="12C2B296" w14:textId="77777777">
        <w:trPr>
          <w:trHeight w:val="330"/>
          <w:jc w:val="center"/>
        </w:trPr>
        <w:tc>
          <w:tcPr>
            <w:tcW w:w="1291" w:type="dxa"/>
            <w:tcBorders>
              <w:top w:val="single" w:sz="8" w:space="0" w:color="auto"/>
            </w:tcBorders>
            <w:shd w:val="clear" w:color="auto" w:fill="C0C0C0"/>
            <w:noWrap/>
            <w:vAlign w:val="bottom"/>
          </w:tcPr>
          <w:p w14:paraId="7F64F847" w14:textId="77777777" w:rsidR="003A11FB" w:rsidRPr="00037A46" w:rsidRDefault="003A11FB" w:rsidP="003A11FB">
            <w:pPr>
              <w:spacing w:before="0" w:after="0"/>
              <w:ind w:left="-212"/>
              <w:jc w:val="right"/>
              <w:rPr>
                <w:b/>
                <w:bCs/>
              </w:rPr>
            </w:pPr>
            <w:r w:rsidRPr="00037A46">
              <w:rPr>
                <w:b/>
                <w:bCs/>
              </w:rPr>
              <w:t>0</w:t>
            </w:r>
          </w:p>
        </w:tc>
        <w:tc>
          <w:tcPr>
            <w:tcW w:w="1242" w:type="dxa"/>
            <w:tcBorders>
              <w:top w:val="single" w:sz="8" w:space="0" w:color="auto"/>
            </w:tcBorders>
            <w:noWrap/>
            <w:vAlign w:val="bottom"/>
          </w:tcPr>
          <w:p w14:paraId="5F95BFE4" w14:textId="77777777" w:rsidR="003A11FB" w:rsidRPr="00037A46" w:rsidRDefault="003A11FB" w:rsidP="003A11FB">
            <w:pPr>
              <w:spacing w:before="0" w:after="0"/>
              <w:ind w:left="-212"/>
              <w:jc w:val="right"/>
              <w:rPr>
                <w:bCs/>
              </w:rPr>
            </w:pPr>
            <w:r w:rsidRPr="00037A46">
              <w:rPr>
                <w:bCs/>
              </w:rPr>
              <w:t>17.300</w:t>
            </w:r>
          </w:p>
        </w:tc>
        <w:tc>
          <w:tcPr>
            <w:tcW w:w="1109" w:type="dxa"/>
            <w:tcBorders>
              <w:top w:val="single" w:sz="8" w:space="0" w:color="auto"/>
            </w:tcBorders>
            <w:noWrap/>
            <w:vAlign w:val="bottom"/>
          </w:tcPr>
          <w:p w14:paraId="0EEF70A9" w14:textId="77777777" w:rsidR="003A11FB" w:rsidRPr="00037A46" w:rsidRDefault="003A11FB" w:rsidP="003A11FB">
            <w:pPr>
              <w:spacing w:before="0" w:after="0"/>
              <w:ind w:left="-212"/>
              <w:jc w:val="right"/>
              <w:rPr>
                <w:bCs/>
              </w:rPr>
            </w:pPr>
            <w:r w:rsidRPr="00037A46">
              <w:rPr>
                <w:bCs/>
              </w:rPr>
              <w:t>18.850</w:t>
            </w:r>
          </w:p>
        </w:tc>
        <w:tc>
          <w:tcPr>
            <w:tcW w:w="1118" w:type="dxa"/>
            <w:tcBorders>
              <w:top w:val="single" w:sz="8" w:space="0" w:color="auto"/>
            </w:tcBorders>
            <w:noWrap/>
            <w:vAlign w:val="bottom"/>
          </w:tcPr>
          <w:p w14:paraId="12C1CD47" w14:textId="77777777" w:rsidR="003A11FB" w:rsidRPr="00037A46" w:rsidRDefault="003A11FB" w:rsidP="003A11FB">
            <w:pPr>
              <w:spacing w:before="0" w:after="0"/>
              <w:ind w:left="-212"/>
              <w:jc w:val="right"/>
              <w:rPr>
                <w:bCs/>
              </w:rPr>
            </w:pPr>
            <w:r w:rsidRPr="00037A46">
              <w:rPr>
                <w:bCs/>
              </w:rPr>
              <w:t>19.550</w:t>
            </w:r>
          </w:p>
        </w:tc>
        <w:tc>
          <w:tcPr>
            <w:tcW w:w="1127" w:type="dxa"/>
            <w:tcBorders>
              <w:top w:val="single" w:sz="8" w:space="0" w:color="auto"/>
            </w:tcBorders>
            <w:noWrap/>
            <w:vAlign w:val="bottom"/>
          </w:tcPr>
          <w:p w14:paraId="2FECD404" w14:textId="77777777" w:rsidR="003A11FB" w:rsidRPr="00037A46" w:rsidRDefault="003A11FB" w:rsidP="003A11FB">
            <w:pPr>
              <w:spacing w:before="0" w:after="0"/>
              <w:ind w:left="-212"/>
              <w:jc w:val="right"/>
              <w:rPr>
                <w:bCs/>
              </w:rPr>
            </w:pPr>
            <w:r w:rsidRPr="00037A46">
              <w:rPr>
                <w:bCs/>
              </w:rPr>
              <w:t>19.950</w:t>
            </w:r>
          </w:p>
        </w:tc>
        <w:tc>
          <w:tcPr>
            <w:tcW w:w="1324" w:type="dxa"/>
            <w:tcBorders>
              <w:top w:val="single" w:sz="8" w:space="0" w:color="auto"/>
            </w:tcBorders>
            <w:noWrap/>
            <w:vAlign w:val="bottom"/>
          </w:tcPr>
          <w:p w14:paraId="2B8E7246" w14:textId="77777777" w:rsidR="003A11FB" w:rsidRPr="00037A46" w:rsidRDefault="003A11FB" w:rsidP="003A11FB">
            <w:pPr>
              <w:spacing w:before="0" w:after="0"/>
              <w:ind w:left="-212"/>
              <w:jc w:val="right"/>
              <w:rPr>
                <w:bCs/>
              </w:rPr>
            </w:pPr>
            <w:r w:rsidRPr="00037A46">
              <w:rPr>
                <w:bCs/>
              </w:rPr>
              <w:t>21.400</w:t>
            </w:r>
          </w:p>
        </w:tc>
      </w:tr>
      <w:tr w:rsidR="003A11FB" w:rsidRPr="00037A46" w14:paraId="3513ADE1" w14:textId="77777777">
        <w:trPr>
          <w:trHeight w:val="315"/>
          <w:jc w:val="center"/>
        </w:trPr>
        <w:tc>
          <w:tcPr>
            <w:tcW w:w="1291" w:type="dxa"/>
            <w:shd w:val="clear" w:color="auto" w:fill="C0C0C0"/>
            <w:noWrap/>
            <w:vAlign w:val="bottom"/>
          </w:tcPr>
          <w:p w14:paraId="5249DF16" w14:textId="77777777" w:rsidR="003A11FB" w:rsidRPr="00037A46" w:rsidRDefault="003A11FB" w:rsidP="003A11FB">
            <w:pPr>
              <w:spacing w:before="0" w:after="0"/>
              <w:ind w:left="-212"/>
              <w:jc w:val="right"/>
              <w:rPr>
                <w:b/>
                <w:bCs/>
              </w:rPr>
            </w:pPr>
            <w:r w:rsidRPr="00037A46">
              <w:rPr>
                <w:b/>
                <w:bCs/>
              </w:rPr>
              <w:t>1</w:t>
            </w:r>
          </w:p>
        </w:tc>
        <w:tc>
          <w:tcPr>
            <w:tcW w:w="1242" w:type="dxa"/>
            <w:noWrap/>
            <w:vAlign w:val="bottom"/>
          </w:tcPr>
          <w:p w14:paraId="77002A7A" w14:textId="77777777" w:rsidR="003A11FB" w:rsidRPr="00037A46" w:rsidRDefault="003A11FB" w:rsidP="003A11FB">
            <w:pPr>
              <w:spacing w:before="0" w:after="0"/>
              <w:ind w:left="-212"/>
              <w:jc w:val="right"/>
              <w:rPr>
                <w:bCs/>
              </w:rPr>
            </w:pPr>
            <w:r w:rsidRPr="00037A46">
              <w:rPr>
                <w:bCs/>
              </w:rPr>
              <w:t>17.800</w:t>
            </w:r>
          </w:p>
        </w:tc>
        <w:tc>
          <w:tcPr>
            <w:tcW w:w="1109" w:type="dxa"/>
            <w:noWrap/>
            <w:vAlign w:val="bottom"/>
          </w:tcPr>
          <w:p w14:paraId="5C6A8234" w14:textId="77777777" w:rsidR="003A11FB" w:rsidRPr="00037A46" w:rsidRDefault="003A11FB" w:rsidP="003A11FB">
            <w:pPr>
              <w:spacing w:before="0" w:after="0"/>
              <w:ind w:left="-212"/>
              <w:jc w:val="right"/>
              <w:rPr>
                <w:bCs/>
              </w:rPr>
            </w:pPr>
            <w:r w:rsidRPr="00037A46">
              <w:rPr>
                <w:bCs/>
              </w:rPr>
              <w:t>19.450</w:t>
            </w:r>
          </w:p>
        </w:tc>
        <w:tc>
          <w:tcPr>
            <w:tcW w:w="1118" w:type="dxa"/>
            <w:noWrap/>
            <w:vAlign w:val="bottom"/>
          </w:tcPr>
          <w:p w14:paraId="7D11F6B4" w14:textId="77777777" w:rsidR="003A11FB" w:rsidRPr="00037A46" w:rsidRDefault="003A11FB" w:rsidP="003A11FB">
            <w:pPr>
              <w:spacing w:before="0" w:after="0"/>
              <w:ind w:left="-212"/>
              <w:jc w:val="right"/>
              <w:rPr>
                <w:bCs/>
              </w:rPr>
            </w:pPr>
            <w:r w:rsidRPr="00037A46">
              <w:rPr>
                <w:bCs/>
              </w:rPr>
              <w:t>20.350</w:t>
            </w:r>
          </w:p>
        </w:tc>
        <w:tc>
          <w:tcPr>
            <w:tcW w:w="1127" w:type="dxa"/>
            <w:noWrap/>
            <w:vAlign w:val="bottom"/>
          </w:tcPr>
          <w:p w14:paraId="35325439" w14:textId="77777777" w:rsidR="003A11FB" w:rsidRPr="00037A46" w:rsidRDefault="003A11FB" w:rsidP="003A11FB">
            <w:pPr>
              <w:spacing w:before="0" w:after="0"/>
              <w:ind w:left="-212"/>
              <w:jc w:val="right"/>
              <w:rPr>
                <w:bCs/>
              </w:rPr>
            </w:pPr>
            <w:r w:rsidRPr="00037A46">
              <w:rPr>
                <w:bCs/>
              </w:rPr>
              <w:t>20.750</w:t>
            </w:r>
          </w:p>
        </w:tc>
        <w:tc>
          <w:tcPr>
            <w:tcW w:w="1324" w:type="dxa"/>
            <w:noWrap/>
            <w:vAlign w:val="bottom"/>
          </w:tcPr>
          <w:p w14:paraId="66D5D9DC" w14:textId="77777777" w:rsidR="003A11FB" w:rsidRPr="00037A46" w:rsidRDefault="003A11FB" w:rsidP="003A11FB">
            <w:pPr>
              <w:spacing w:before="0" w:after="0"/>
              <w:ind w:left="-212"/>
              <w:jc w:val="right"/>
              <w:rPr>
                <w:bCs/>
              </w:rPr>
            </w:pPr>
            <w:r w:rsidRPr="00037A46">
              <w:rPr>
                <w:bCs/>
              </w:rPr>
              <w:t>22.300</w:t>
            </w:r>
          </w:p>
        </w:tc>
      </w:tr>
      <w:tr w:rsidR="003A11FB" w:rsidRPr="00037A46" w14:paraId="3C543419" w14:textId="77777777">
        <w:trPr>
          <w:trHeight w:val="315"/>
          <w:jc w:val="center"/>
        </w:trPr>
        <w:tc>
          <w:tcPr>
            <w:tcW w:w="1291" w:type="dxa"/>
            <w:shd w:val="clear" w:color="auto" w:fill="C0C0C0"/>
            <w:noWrap/>
            <w:vAlign w:val="bottom"/>
          </w:tcPr>
          <w:p w14:paraId="4F026C3A" w14:textId="77777777" w:rsidR="003A11FB" w:rsidRPr="00037A46" w:rsidRDefault="003A11FB" w:rsidP="003A11FB">
            <w:pPr>
              <w:spacing w:before="0" w:after="0"/>
              <w:ind w:left="-212"/>
              <w:jc w:val="right"/>
              <w:rPr>
                <w:b/>
                <w:bCs/>
              </w:rPr>
            </w:pPr>
            <w:r w:rsidRPr="00037A46">
              <w:rPr>
                <w:b/>
                <w:bCs/>
              </w:rPr>
              <w:t>2</w:t>
            </w:r>
          </w:p>
        </w:tc>
        <w:tc>
          <w:tcPr>
            <w:tcW w:w="1242" w:type="dxa"/>
            <w:noWrap/>
            <w:vAlign w:val="bottom"/>
          </w:tcPr>
          <w:p w14:paraId="2AFEBE98" w14:textId="77777777" w:rsidR="003A11FB" w:rsidRPr="00037A46" w:rsidRDefault="003A11FB" w:rsidP="003A11FB">
            <w:pPr>
              <w:spacing w:before="0" w:after="0"/>
              <w:ind w:left="-212"/>
              <w:jc w:val="right"/>
              <w:rPr>
                <w:bCs/>
              </w:rPr>
            </w:pPr>
            <w:r w:rsidRPr="00037A46">
              <w:rPr>
                <w:bCs/>
              </w:rPr>
              <w:t>17.800</w:t>
            </w:r>
          </w:p>
        </w:tc>
        <w:tc>
          <w:tcPr>
            <w:tcW w:w="1109" w:type="dxa"/>
            <w:noWrap/>
            <w:vAlign w:val="bottom"/>
          </w:tcPr>
          <w:p w14:paraId="09E298AD" w14:textId="77777777" w:rsidR="003A11FB" w:rsidRPr="00037A46" w:rsidRDefault="003A11FB" w:rsidP="003A11FB">
            <w:pPr>
              <w:spacing w:before="0" w:after="0"/>
              <w:ind w:left="-212"/>
              <w:jc w:val="right"/>
              <w:rPr>
                <w:bCs/>
              </w:rPr>
            </w:pPr>
            <w:r w:rsidRPr="00037A46">
              <w:rPr>
                <w:bCs/>
              </w:rPr>
              <w:t>19.450</w:t>
            </w:r>
          </w:p>
        </w:tc>
        <w:tc>
          <w:tcPr>
            <w:tcW w:w="1118" w:type="dxa"/>
            <w:noWrap/>
            <w:vAlign w:val="bottom"/>
          </w:tcPr>
          <w:p w14:paraId="5507D4F3" w14:textId="77777777" w:rsidR="003A11FB" w:rsidRPr="00037A46" w:rsidRDefault="003A11FB" w:rsidP="003A11FB">
            <w:pPr>
              <w:spacing w:before="0" w:after="0"/>
              <w:ind w:left="-212"/>
              <w:jc w:val="right"/>
              <w:rPr>
                <w:bCs/>
              </w:rPr>
            </w:pPr>
            <w:r w:rsidRPr="00037A46">
              <w:rPr>
                <w:bCs/>
              </w:rPr>
              <w:t>20.350</w:t>
            </w:r>
          </w:p>
        </w:tc>
        <w:tc>
          <w:tcPr>
            <w:tcW w:w="1127" w:type="dxa"/>
            <w:noWrap/>
            <w:vAlign w:val="bottom"/>
          </w:tcPr>
          <w:p w14:paraId="28815FA5" w14:textId="77777777" w:rsidR="003A11FB" w:rsidRPr="00037A46" w:rsidRDefault="003A11FB" w:rsidP="003A11FB">
            <w:pPr>
              <w:spacing w:before="0" w:after="0"/>
              <w:ind w:left="-212"/>
              <w:jc w:val="right"/>
              <w:rPr>
                <w:bCs/>
              </w:rPr>
            </w:pPr>
            <w:r w:rsidRPr="00037A46">
              <w:rPr>
                <w:bCs/>
              </w:rPr>
              <w:t>20.750</w:t>
            </w:r>
          </w:p>
        </w:tc>
        <w:tc>
          <w:tcPr>
            <w:tcW w:w="1324" w:type="dxa"/>
            <w:noWrap/>
            <w:vAlign w:val="bottom"/>
          </w:tcPr>
          <w:p w14:paraId="063F0FF7" w14:textId="77777777" w:rsidR="003A11FB" w:rsidRPr="00037A46" w:rsidRDefault="003A11FB" w:rsidP="003A11FB">
            <w:pPr>
              <w:spacing w:before="0" w:after="0"/>
              <w:ind w:left="-212"/>
              <w:jc w:val="right"/>
              <w:rPr>
                <w:bCs/>
              </w:rPr>
            </w:pPr>
            <w:r w:rsidRPr="00037A46">
              <w:rPr>
                <w:bCs/>
              </w:rPr>
              <w:t>22.300</w:t>
            </w:r>
          </w:p>
        </w:tc>
      </w:tr>
      <w:tr w:rsidR="003A11FB" w:rsidRPr="00037A46" w14:paraId="11733F9B" w14:textId="77777777">
        <w:trPr>
          <w:trHeight w:val="315"/>
          <w:jc w:val="center"/>
        </w:trPr>
        <w:tc>
          <w:tcPr>
            <w:tcW w:w="1291" w:type="dxa"/>
            <w:shd w:val="clear" w:color="auto" w:fill="C0C0C0"/>
            <w:noWrap/>
            <w:vAlign w:val="bottom"/>
          </w:tcPr>
          <w:p w14:paraId="055F73DC" w14:textId="77777777" w:rsidR="003A11FB" w:rsidRPr="00037A46" w:rsidRDefault="003A11FB" w:rsidP="003A11FB">
            <w:pPr>
              <w:spacing w:before="0" w:after="0"/>
              <w:ind w:left="-212"/>
              <w:jc w:val="right"/>
              <w:rPr>
                <w:b/>
                <w:bCs/>
              </w:rPr>
            </w:pPr>
            <w:r w:rsidRPr="00037A46">
              <w:rPr>
                <w:b/>
                <w:bCs/>
              </w:rPr>
              <w:t>3</w:t>
            </w:r>
          </w:p>
        </w:tc>
        <w:tc>
          <w:tcPr>
            <w:tcW w:w="1242" w:type="dxa"/>
            <w:noWrap/>
            <w:vAlign w:val="bottom"/>
          </w:tcPr>
          <w:p w14:paraId="39EC6B0E" w14:textId="77777777" w:rsidR="003A11FB" w:rsidRPr="00037A46" w:rsidRDefault="003A11FB" w:rsidP="003A11FB">
            <w:pPr>
              <w:spacing w:before="0" w:after="0"/>
              <w:ind w:left="-212"/>
              <w:jc w:val="right"/>
              <w:rPr>
                <w:bCs/>
              </w:rPr>
            </w:pPr>
            <w:r w:rsidRPr="00037A46">
              <w:rPr>
                <w:bCs/>
              </w:rPr>
              <w:t>18.300</w:t>
            </w:r>
          </w:p>
        </w:tc>
        <w:tc>
          <w:tcPr>
            <w:tcW w:w="1109" w:type="dxa"/>
            <w:noWrap/>
            <w:vAlign w:val="bottom"/>
          </w:tcPr>
          <w:p w14:paraId="3DD3D167" w14:textId="77777777" w:rsidR="003A11FB" w:rsidRPr="00037A46" w:rsidRDefault="003A11FB" w:rsidP="003A11FB">
            <w:pPr>
              <w:spacing w:before="0" w:after="0"/>
              <w:ind w:left="-212"/>
              <w:jc w:val="right"/>
              <w:rPr>
                <w:bCs/>
              </w:rPr>
            </w:pPr>
            <w:r w:rsidRPr="00037A46">
              <w:rPr>
                <w:bCs/>
              </w:rPr>
              <w:t>20.100</w:t>
            </w:r>
          </w:p>
        </w:tc>
        <w:tc>
          <w:tcPr>
            <w:tcW w:w="1118" w:type="dxa"/>
            <w:noWrap/>
            <w:vAlign w:val="bottom"/>
          </w:tcPr>
          <w:p w14:paraId="021523AE" w14:textId="77777777" w:rsidR="003A11FB" w:rsidRPr="00037A46" w:rsidRDefault="003A11FB" w:rsidP="003A11FB">
            <w:pPr>
              <w:spacing w:before="0" w:after="0"/>
              <w:ind w:left="-212"/>
              <w:jc w:val="right"/>
              <w:rPr>
                <w:bCs/>
              </w:rPr>
            </w:pPr>
            <w:r w:rsidRPr="00037A46">
              <w:rPr>
                <w:bCs/>
              </w:rPr>
              <w:t>21.100</w:t>
            </w:r>
          </w:p>
        </w:tc>
        <w:tc>
          <w:tcPr>
            <w:tcW w:w="1127" w:type="dxa"/>
            <w:noWrap/>
            <w:vAlign w:val="bottom"/>
          </w:tcPr>
          <w:p w14:paraId="000673BA" w14:textId="77777777" w:rsidR="003A11FB" w:rsidRPr="00037A46" w:rsidRDefault="003A11FB" w:rsidP="003A11FB">
            <w:pPr>
              <w:spacing w:before="0" w:after="0"/>
              <w:ind w:left="-212"/>
              <w:jc w:val="right"/>
              <w:rPr>
                <w:bCs/>
              </w:rPr>
            </w:pPr>
            <w:r w:rsidRPr="00037A46">
              <w:rPr>
                <w:bCs/>
              </w:rPr>
              <w:t>21.600</w:t>
            </w:r>
          </w:p>
        </w:tc>
        <w:tc>
          <w:tcPr>
            <w:tcW w:w="1324" w:type="dxa"/>
            <w:noWrap/>
            <w:vAlign w:val="bottom"/>
          </w:tcPr>
          <w:p w14:paraId="12924BD1" w14:textId="77777777" w:rsidR="003A11FB" w:rsidRPr="00037A46" w:rsidRDefault="003A11FB" w:rsidP="003A11FB">
            <w:pPr>
              <w:spacing w:before="0" w:after="0"/>
              <w:ind w:left="-212"/>
              <w:jc w:val="right"/>
              <w:rPr>
                <w:bCs/>
              </w:rPr>
            </w:pPr>
            <w:r w:rsidRPr="00037A46">
              <w:rPr>
                <w:bCs/>
              </w:rPr>
              <w:t>23.250</w:t>
            </w:r>
          </w:p>
        </w:tc>
      </w:tr>
      <w:tr w:rsidR="003A11FB" w:rsidRPr="00037A46" w14:paraId="5F22A48B" w14:textId="77777777">
        <w:trPr>
          <w:trHeight w:val="315"/>
          <w:jc w:val="center"/>
        </w:trPr>
        <w:tc>
          <w:tcPr>
            <w:tcW w:w="1291" w:type="dxa"/>
            <w:shd w:val="clear" w:color="auto" w:fill="C0C0C0"/>
            <w:noWrap/>
            <w:vAlign w:val="bottom"/>
          </w:tcPr>
          <w:p w14:paraId="0D5BC609" w14:textId="77777777" w:rsidR="003A11FB" w:rsidRPr="00037A46" w:rsidRDefault="003A11FB" w:rsidP="003A11FB">
            <w:pPr>
              <w:spacing w:before="0" w:after="0"/>
              <w:ind w:left="-212"/>
              <w:jc w:val="right"/>
              <w:rPr>
                <w:b/>
                <w:bCs/>
              </w:rPr>
            </w:pPr>
            <w:r w:rsidRPr="00037A46">
              <w:rPr>
                <w:b/>
                <w:bCs/>
              </w:rPr>
              <w:t>4</w:t>
            </w:r>
          </w:p>
        </w:tc>
        <w:tc>
          <w:tcPr>
            <w:tcW w:w="1242" w:type="dxa"/>
            <w:noWrap/>
            <w:vAlign w:val="bottom"/>
          </w:tcPr>
          <w:p w14:paraId="14C90341" w14:textId="77777777" w:rsidR="003A11FB" w:rsidRPr="00037A46" w:rsidRDefault="003A11FB" w:rsidP="003A11FB">
            <w:pPr>
              <w:spacing w:before="0" w:after="0"/>
              <w:ind w:left="-212"/>
              <w:jc w:val="right"/>
              <w:rPr>
                <w:bCs/>
              </w:rPr>
            </w:pPr>
            <w:r w:rsidRPr="00037A46">
              <w:rPr>
                <w:bCs/>
              </w:rPr>
              <w:t>18.300</w:t>
            </w:r>
          </w:p>
        </w:tc>
        <w:tc>
          <w:tcPr>
            <w:tcW w:w="1109" w:type="dxa"/>
            <w:noWrap/>
            <w:vAlign w:val="bottom"/>
          </w:tcPr>
          <w:p w14:paraId="7E8E8460" w14:textId="77777777" w:rsidR="003A11FB" w:rsidRPr="00037A46" w:rsidRDefault="003A11FB" w:rsidP="003A11FB">
            <w:pPr>
              <w:spacing w:before="0" w:after="0"/>
              <w:ind w:left="-212"/>
              <w:jc w:val="right"/>
              <w:rPr>
                <w:bCs/>
              </w:rPr>
            </w:pPr>
            <w:r w:rsidRPr="00037A46">
              <w:rPr>
                <w:bCs/>
              </w:rPr>
              <w:t>20.100</w:t>
            </w:r>
          </w:p>
        </w:tc>
        <w:tc>
          <w:tcPr>
            <w:tcW w:w="1118" w:type="dxa"/>
            <w:noWrap/>
            <w:vAlign w:val="bottom"/>
          </w:tcPr>
          <w:p w14:paraId="3C79626E" w14:textId="77777777" w:rsidR="003A11FB" w:rsidRPr="00037A46" w:rsidRDefault="003A11FB" w:rsidP="003A11FB">
            <w:pPr>
              <w:spacing w:before="0" w:after="0"/>
              <w:ind w:left="-212"/>
              <w:jc w:val="right"/>
              <w:rPr>
                <w:bCs/>
              </w:rPr>
            </w:pPr>
            <w:r w:rsidRPr="00037A46">
              <w:rPr>
                <w:bCs/>
              </w:rPr>
              <w:t>21.100</w:t>
            </w:r>
          </w:p>
        </w:tc>
        <w:tc>
          <w:tcPr>
            <w:tcW w:w="1127" w:type="dxa"/>
            <w:noWrap/>
            <w:vAlign w:val="bottom"/>
          </w:tcPr>
          <w:p w14:paraId="17C1E876" w14:textId="77777777" w:rsidR="003A11FB" w:rsidRPr="00037A46" w:rsidRDefault="003A11FB" w:rsidP="003A11FB">
            <w:pPr>
              <w:spacing w:before="0" w:after="0"/>
              <w:ind w:left="-212"/>
              <w:jc w:val="right"/>
              <w:rPr>
                <w:bCs/>
              </w:rPr>
            </w:pPr>
            <w:r w:rsidRPr="00037A46">
              <w:rPr>
                <w:bCs/>
              </w:rPr>
              <w:t>21.600</w:t>
            </w:r>
          </w:p>
        </w:tc>
        <w:tc>
          <w:tcPr>
            <w:tcW w:w="1324" w:type="dxa"/>
            <w:noWrap/>
            <w:vAlign w:val="bottom"/>
          </w:tcPr>
          <w:p w14:paraId="04FFA9D3" w14:textId="77777777" w:rsidR="003A11FB" w:rsidRPr="00037A46" w:rsidRDefault="003A11FB" w:rsidP="003A11FB">
            <w:pPr>
              <w:spacing w:before="0" w:after="0"/>
              <w:ind w:left="-212"/>
              <w:jc w:val="right"/>
              <w:rPr>
                <w:bCs/>
              </w:rPr>
            </w:pPr>
            <w:r w:rsidRPr="00037A46">
              <w:rPr>
                <w:bCs/>
              </w:rPr>
              <w:t>23.250</w:t>
            </w:r>
          </w:p>
        </w:tc>
      </w:tr>
      <w:tr w:rsidR="003A11FB" w:rsidRPr="00037A46" w14:paraId="009CDD30" w14:textId="77777777">
        <w:trPr>
          <w:trHeight w:val="315"/>
          <w:jc w:val="center"/>
        </w:trPr>
        <w:tc>
          <w:tcPr>
            <w:tcW w:w="1291" w:type="dxa"/>
            <w:shd w:val="clear" w:color="auto" w:fill="C0C0C0"/>
            <w:noWrap/>
            <w:vAlign w:val="bottom"/>
          </w:tcPr>
          <w:p w14:paraId="4F0F5EBB" w14:textId="77777777" w:rsidR="003A11FB" w:rsidRPr="00037A46" w:rsidRDefault="003A11FB" w:rsidP="003A11FB">
            <w:pPr>
              <w:spacing w:before="0" w:after="0"/>
              <w:ind w:left="-212"/>
              <w:jc w:val="right"/>
              <w:rPr>
                <w:b/>
                <w:bCs/>
              </w:rPr>
            </w:pPr>
            <w:r w:rsidRPr="00037A46">
              <w:rPr>
                <w:b/>
                <w:bCs/>
              </w:rPr>
              <w:t>5</w:t>
            </w:r>
          </w:p>
        </w:tc>
        <w:tc>
          <w:tcPr>
            <w:tcW w:w="1242" w:type="dxa"/>
            <w:noWrap/>
            <w:vAlign w:val="bottom"/>
          </w:tcPr>
          <w:p w14:paraId="1BB21DE7" w14:textId="77777777" w:rsidR="003A11FB" w:rsidRPr="00037A46" w:rsidRDefault="003A11FB" w:rsidP="003A11FB">
            <w:pPr>
              <w:spacing w:before="0" w:after="0"/>
              <w:ind w:left="-212"/>
              <w:jc w:val="right"/>
              <w:rPr>
                <w:bCs/>
              </w:rPr>
            </w:pPr>
            <w:r w:rsidRPr="00037A46">
              <w:rPr>
                <w:bCs/>
              </w:rPr>
              <w:t>18.800</w:t>
            </w:r>
          </w:p>
        </w:tc>
        <w:tc>
          <w:tcPr>
            <w:tcW w:w="1109" w:type="dxa"/>
            <w:noWrap/>
            <w:vAlign w:val="bottom"/>
          </w:tcPr>
          <w:p w14:paraId="1B31E4F6" w14:textId="77777777" w:rsidR="003A11FB" w:rsidRPr="00037A46" w:rsidRDefault="003A11FB" w:rsidP="003A11FB">
            <w:pPr>
              <w:spacing w:before="0" w:after="0"/>
              <w:ind w:left="-212"/>
              <w:jc w:val="right"/>
              <w:rPr>
                <w:bCs/>
              </w:rPr>
            </w:pPr>
            <w:r w:rsidRPr="00037A46">
              <w:rPr>
                <w:bCs/>
              </w:rPr>
              <w:t>20.700</w:t>
            </w:r>
          </w:p>
        </w:tc>
        <w:tc>
          <w:tcPr>
            <w:tcW w:w="1118" w:type="dxa"/>
            <w:noWrap/>
            <w:vAlign w:val="bottom"/>
          </w:tcPr>
          <w:p w14:paraId="64297420" w14:textId="77777777" w:rsidR="003A11FB" w:rsidRPr="00037A46" w:rsidRDefault="003A11FB" w:rsidP="003A11FB">
            <w:pPr>
              <w:spacing w:before="0" w:after="0"/>
              <w:ind w:left="-212"/>
              <w:jc w:val="right"/>
              <w:rPr>
                <w:bCs/>
              </w:rPr>
            </w:pPr>
            <w:r w:rsidRPr="00037A46">
              <w:rPr>
                <w:bCs/>
              </w:rPr>
              <w:t>21.900</w:t>
            </w:r>
          </w:p>
        </w:tc>
        <w:tc>
          <w:tcPr>
            <w:tcW w:w="1127" w:type="dxa"/>
            <w:noWrap/>
            <w:vAlign w:val="bottom"/>
          </w:tcPr>
          <w:p w14:paraId="2558E9C3" w14:textId="77777777" w:rsidR="003A11FB" w:rsidRPr="00037A46" w:rsidRDefault="003A11FB" w:rsidP="003A11FB">
            <w:pPr>
              <w:spacing w:before="0" w:after="0"/>
              <w:ind w:left="-212"/>
              <w:jc w:val="right"/>
              <w:rPr>
                <w:bCs/>
              </w:rPr>
            </w:pPr>
            <w:r w:rsidRPr="00037A46">
              <w:rPr>
                <w:bCs/>
              </w:rPr>
              <w:t>22.400</w:t>
            </w:r>
          </w:p>
        </w:tc>
        <w:tc>
          <w:tcPr>
            <w:tcW w:w="1324" w:type="dxa"/>
            <w:noWrap/>
            <w:vAlign w:val="bottom"/>
          </w:tcPr>
          <w:p w14:paraId="5F0C9429" w14:textId="77777777" w:rsidR="003A11FB" w:rsidRPr="00037A46" w:rsidRDefault="003A11FB" w:rsidP="003A11FB">
            <w:pPr>
              <w:spacing w:before="0" w:after="0"/>
              <w:ind w:left="-212"/>
              <w:jc w:val="right"/>
              <w:rPr>
                <w:bCs/>
              </w:rPr>
            </w:pPr>
            <w:r w:rsidRPr="00037A46">
              <w:rPr>
                <w:bCs/>
              </w:rPr>
              <w:t>24.150</w:t>
            </w:r>
          </w:p>
        </w:tc>
      </w:tr>
      <w:tr w:rsidR="003A11FB" w:rsidRPr="00037A46" w14:paraId="3AF2BFD3" w14:textId="77777777">
        <w:trPr>
          <w:trHeight w:val="315"/>
          <w:jc w:val="center"/>
        </w:trPr>
        <w:tc>
          <w:tcPr>
            <w:tcW w:w="1291" w:type="dxa"/>
            <w:shd w:val="clear" w:color="auto" w:fill="C0C0C0"/>
            <w:noWrap/>
            <w:vAlign w:val="bottom"/>
          </w:tcPr>
          <w:p w14:paraId="1CDE2A52" w14:textId="77777777" w:rsidR="003A11FB" w:rsidRPr="00037A46" w:rsidRDefault="003A11FB" w:rsidP="003A11FB">
            <w:pPr>
              <w:spacing w:before="0" w:after="0"/>
              <w:ind w:left="-212"/>
              <w:jc w:val="right"/>
              <w:rPr>
                <w:b/>
                <w:bCs/>
              </w:rPr>
            </w:pPr>
            <w:r w:rsidRPr="00037A46">
              <w:rPr>
                <w:b/>
                <w:bCs/>
              </w:rPr>
              <w:t>6</w:t>
            </w:r>
          </w:p>
        </w:tc>
        <w:tc>
          <w:tcPr>
            <w:tcW w:w="1242" w:type="dxa"/>
            <w:noWrap/>
            <w:vAlign w:val="bottom"/>
          </w:tcPr>
          <w:p w14:paraId="120A41E4" w14:textId="77777777" w:rsidR="003A11FB" w:rsidRPr="00037A46" w:rsidRDefault="003A11FB" w:rsidP="003A11FB">
            <w:pPr>
              <w:spacing w:before="0" w:after="0"/>
              <w:ind w:left="-212"/>
              <w:jc w:val="right"/>
              <w:rPr>
                <w:bCs/>
              </w:rPr>
            </w:pPr>
            <w:r w:rsidRPr="00037A46">
              <w:rPr>
                <w:bCs/>
              </w:rPr>
              <w:t>18.800</w:t>
            </w:r>
          </w:p>
        </w:tc>
        <w:tc>
          <w:tcPr>
            <w:tcW w:w="1109" w:type="dxa"/>
            <w:noWrap/>
            <w:vAlign w:val="bottom"/>
          </w:tcPr>
          <w:p w14:paraId="2E8E8C5A" w14:textId="77777777" w:rsidR="003A11FB" w:rsidRPr="00037A46" w:rsidRDefault="003A11FB" w:rsidP="003A11FB">
            <w:pPr>
              <w:spacing w:before="0" w:after="0"/>
              <w:ind w:left="-212"/>
              <w:jc w:val="right"/>
              <w:rPr>
                <w:bCs/>
              </w:rPr>
            </w:pPr>
            <w:r w:rsidRPr="00037A46">
              <w:rPr>
                <w:bCs/>
              </w:rPr>
              <w:t>20.700</w:t>
            </w:r>
          </w:p>
        </w:tc>
        <w:tc>
          <w:tcPr>
            <w:tcW w:w="1118" w:type="dxa"/>
            <w:noWrap/>
            <w:vAlign w:val="bottom"/>
          </w:tcPr>
          <w:p w14:paraId="2DAB2396" w14:textId="77777777" w:rsidR="003A11FB" w:rsidRPr="00037A46" w:rsidRDefault="003A11FB" w:rsidP="003A11FB">
            <w:pPr>
              <w:spacing w:before="0" w:after="0"/>
              <w:ind w:left="-212"/>
              <w:jc w:val="right"/>
              <w:rPr>
                <w:bCs/>
              </w:rPr>
            </w:pPr>
            <w:r w:rsidRPr="00037A46">
              <w:rPr>
                <w:bCs/>
              </w:rPr>
              <w:t>21.900</w:t>
            </w:r>
          </w:p>
        </w:tc>
        <w:tc>
          <w:tcPr>
            <w:tcW w:w="1127" w:type="dxa"/>
            <w:noWrap/>
            <w:vAlign w:val="bottom"/>
          </w:tcPr>
          <w:p w14:paraId="19810D3F" w14:textId="77777777" w:rsidR="003A11FB" w:rsidRPr="00037A46" w:rsidRDefault="003A11FB" w:rsidP="003A11FB">
            <w:pPr>
              <w:spacing w:before="0" w:after="0"/>
              <w:ind w:left="-212"/>
              <w:jc w:val="right"/>
              <w:rPr>
                <w:bCs/>
              </w:rPr>
            </w:pPr>
            <w:r w:rsidRPr="00037A46">
              <w:rPr>
                <w:bCs/>
              </w:rPr>
              <w:t>22.400</w:t>
            </w:r>
          </w:p>
        </w:tc>
        <w:tc>
          <w:tcPr>
            <w:tcW w:w="1324" w:type="dxa"/>
            <w:noWrap/>
            <w:vAlign w:val="bottom"/>
          </w:tcPr>
          <w:p w14:paraId="06E5DA42" w14:textId="77777777" w:rsidR="003A11FB" w:rsidRPr="00037A46" w:rsidRDefault="003A11FB" w:rsidP="003A11FB">
            <w:pPr>
              <w:spacing w:before="0" w:after="0"/>
              <w:ind w:left="-212"/>
              <w:jc w:val="right"/>
              <w:rPr>
                <w:bCs/>
              </w:rPr>
            </w:pPr>
            <w:r w:rsidRPr="00037A46">
              <w:rPr>
                <w:bCs/>
              </w:rPr>
              <w:t>24.150</w:t>
            </w:r>
          </w:p>
        </w:tc>
      </w:tr>
      <w:tr w:rsidR="003A11FB" w:rsidRPr="00037A46" w14:paraId="587411D9" w14:textId="77777777">
        <w:trPr>
          <w:trHeight w:val="315"/>
          <w:jc w:val="center"/>
        </w:trPr>
        <w:tc>
          <w:tcPr>
            <w:tcW w:w="1291" w:type="dxa"/>
            <w:shd w:val="clear" w:color="auto" w:fill="C0C0C0"/>
            <w:noWrap/>
            <w:vAlign w:val="bottom"/>
          </w:tcPr>
          <w:p w14:paraId="0DB5D96F" w14:textId="77777777" w:rsidR="003A11FB" w:rsidRPr="00037A46" w:rsidRDefault="003A11FB" w:rsidP="003A11FB">
            <w:pPr>
              <w:spacing w:before="0" w:after="0"/>
              <w:ind w:left="-212"/>
              <w:jc w:val="right"/>
              <w:rPr>
                <w:b/>
                <w:bCs/>
              </w:rPr>
            </w:pPr>
            <w:r w:rsidRPr="00037A46">
              <w:rPr>
                <w:b/>
                <w:bCs/>
              </w:rPr>
              <w:t>7</w:t>
            </w:r>
          </w:p>
        </w:tc>
        <w:tc>
          <w:tcPr>
            <w:tcW w:w="1242" w:type="dxa"/>
            <w:noWrap/>
            <w:vAlign w:val="bottom"/>
          </w:tcPr>
          <w:p w14:paraId="146335F8" w14:textId="77777777" w:rsidR="003A11FB" w:rsidRPr="00037A46" w:rsidRDefault="003A11FB" w:rsidP="003A11FB">
            <w:pPr>
              <w:spacing w:before="0" w:after="0"/>
              <w:ind w:left="-212"/>
              <w:jc w:val="right"/>
              <w:rPr>
                <w:bCs/>
              </w:rPr>
            </w:pPr>
            <w:r w:rsidRPr="00037A46">
              <w:rPr>
                <w:bCs/>
              </w:rPr>
              <w:t>19.300</w:t>
            </w:r>
          </w:p>
        </w:tc>
        <w:tc>
          <w:tcPr>
            <w:tcW w:w="1109" w:type="dxa"/>
            <w:noWrap/>
            <w:vAlign w:val="bottom"/>
          </w:tcPr>
          <w:p w14:paraId="3D1A18E0" w14:textId="77777777" w:rsidR="003A11FB" w:rsidRPr="00037A46" w:rsidRDefault="003A11FB" w:rsidP="003A11FB">
            <w:pPr>
              <w:spacing w:before="0" w:after="0"/>
              <w:ind w:left="-212"/>
              <w:jc w:val="right"/>
              <w:rPr>
                <w:bCs/>
              </w:rPr>
            </w:pPr>
            <w:r w:rsidRPr="00037A46">
              <w:rPr>
                <w:bCs/>
              </w:rPr>
              <w:t>21.300</w:t>
            </w:r>
          </w:p>
        </w:tc>
        <w:tc>
          <w:tcPr>
            <w:tcW w:w="1118" w:type="dxa"/>
            <w:noWrap/>
            <w:vAlign w:val="bottom"/>
          </w:tcPr>
          <w:p w14:paraId="2D39228B" w14:textId="77777777" w:rsidR="003A11FB" w:rsidRPr="00037A46" w:rsidRDefault="003A11FB" w:rsidP="003A11FB">
            <w:pPr>
              <w:spacing w:before="0" w:after="0"/>
              <w:ind w:left="-212"/>
              <w:jc w:val="right"/>
              <w:rPr>
                <w:bCs/>
              </w:rPr>
            </w:pPr>
            <w:r w:rsidRPr="00037A46">
              <w:rPr>
                <w:bCs/>
              </w:rPr>
              <w:t>22.700</w:t>
            </w:r>
          </w:p>
        </w:tc>
        <w:tc>
          <w:tcPr>
            <w:tcW w:w="1127" w:type="dxa"/>
            <w:noWrap/>
            <w:vAlign w:val="bottom"/>
          </w:tcPr>
          <w:p w14:paraId="03EEE7D2" w14:textId="77777777" w:rsidR="003A11FB" w:rsidRPr="00037A46" w:rsidRDefault="003A11FB" w:rsidP="003A11FB">
            <w:pPr>
              <w:spacing w:before="0" w:after="0"/>
              <w:ind w:left="-212"/>
              <w:jc w:val="right"/>
              <w:rPr>
                <w:bCs/>
              </w:rPr>
            </w:pPr>
            <w:r w:rsidRPr="00037A46">
              <w:rPr>
                <w:bCs/>
              </w:rPr>
              <w:t>23.250</w:t>
            </w:r>
          </w:p>
        </w:tc>
        <w:tc>
          <w:tcPr>
            <w:tcW w:w="1324" w:type="dxa"/>
            <w:noWrap/>
            <w:vAlign w:val="bottom"/>
          </w:tcPr>
          <w:p w14:paraId="7F40150A" w14:textId="77777777" w:rsidR="003A11FB" w:rsidRPr="00037A46" w:rsidRDefault="003A11FB" w:rsidP="003A11FB">
            <w:pPr>
              <w:spacing w:before="0" w:after="0"/>
              <w:ind w:left="-212"/>
              <w:jc w:val="right"/>
              <w:rPr>
                <w:bCs/>
              </w:rPr>
            </w:pPr>
            <w:r w:rsidRPr="00037A46">
              <w:rPr>
                <w:bCs/>
              </w:rPr>
              <w:t>25.050</w:t>
            </w:r>
          </w:p>
        </w:tc>
      </w:tr>
      <w:tr w:rsidR="003A11FB" w:rsidRPr="00037A46" w14:paraId="06B31F1B" w14:textId="77777777">
        <w:trPr>
          <w:trHeight w:val="315"/>
          <w:jc w:val="center"/>
        </w:trPr>
        <w:tc>
          <w:tcPr>
            <w:tcW w:w="1291" w:type="dxa"/>
            <w:shd w:val="clear" w:color="auto" w:fill="C0C0C0"/>
            <w:noWrap/>
            <w:vAlign w:val="bottom"/>
          </w:tcPr>
          <w:p w14:paraId="77DD9D5A" w14:textId="77777777" w:rsidR="003A11FB" w:rsidRPr="00037A46" w:rsidRDefault="003A11FB" w:rsidP="003A11FB">
            <w:pPr>
              <w:spacing w:before="0" w:after="0"/>
              <w:ind w:left="-212"/>
              <w:jc w:val="right"/>
              <w:rPr>
                <w:b/>
                <w:bCs/>
              </w:rPr>
            </w:pPr>
            <w:r w:rsidRPr="00037A46">
              <w:rPr>
                <w:b/>
                <w:bCs/>
              </w:rPr>
              <w:t>8</w:t>
            </w:r>
          </w:p>
        </w:tc>
        <w:tc>
          <w:tcPr>
            <w:tcW w:w="1242" w:type="dxa"/>
            <w:noWrap/>
            <w:vAlign w:val="bottom"/>
          </w:tcPr>
          <w:p w14:paraId="0BEA78A4" w14:textId="77777777" w:rsidR="003A11FB" w:rsidRPr="00037A46" w:rsidRDefault="003A11FB" w:rsidP="003A11FB">
            <w:pPr>
              <w:spacing w:before="0" w:after="0"/>
              <w:ind w:left="-212"/>
              <w:jc w:val="right"/>
              <w:rPr>
                <w:bCs/>
              </w:rPr>
            </w:pPr>
            <w:r w:rsidRPr="00037A46">
              <w:rPr>
                <w:bCs/>
              </w:rPr>
              <w:t>19.300</w:t>
            </w:r>
          </w:p>
        </w:tc>
        <w:tc>
          <w:tcPr>
            <w:tcW w:w="1109" w:type="dxa"/>
            <w:noWrap/>
            <w:vAlign w:val="bottom"/>
          </w:tcPr>
          <w:p w14:paraId="3D22D144" w14:textId="77777777" w:rsidR="003A11FB" w:rsidRPr="00037A46" w:rsidRDefault="003A11FB" w:rsidP="003A11FB">
            <w:pPr>
              <w:spacing w:before="0" w:after="0"/>
              <w:ind w:left="-212"/>
              <w:jc w:val="right"/>
              <w:rPr>
                <w:bCs/>
              </w:rPr>
            </w:pPr>
            <w:r w:rsidRPr="00037A46">
              <w:rPr>
                <w:bCs/>
              </w:rPr>
              <w:t>21.300</w:t>
            </w:r>
          </w:p>
        </w:tc>
        <w:tc>
          <w:tcPr>
            <w:tcW w:w="1118" w:type="dxa"/>
            <w:noWrap/>
            <w:vAlign w:val="bottom"/>
          </w:tcPr>
          <w:p w14:paraId="7BC3058D" w14:textId="77777777" w:rsidR="003A11FB" w:rsidRPr="00037A46" w:rsidRDefault="003A11FB" w:rsidP="003A11FB">
            <w:pPr>
              <w:spacing w:before="0" w:after="0"/>
              <w:ind w:left="-212"/>
              <w:jc w:val="right"/>
              <w:rPr>
                <w:bCs/>
              </w:rPr>
            </w:pPr>
            <w:r w:rsidRPr="00037A46">
              <w:rPr>
                <w:bCs/>
              </w:rPr>
              <w:t>22.700</w:t>
            </w:r>
          </w:p>
        </w:tc>
        <w:tc>
          <w:tcPr>
            <w:tcW w:w="1127" w:type="dxa"/>
            <w:noWrap/>
            <w:vAlign w:val="bottom"/>
          </w:tcPr>
          <w:p w14:paraId="03B8E8FD" w14:textId="77777777" w:rsidR="003A11FB" w:rsidRPr="00037A46" w:rsidRDefault="003A11FB" w:rsidP="003A11FB">
            <w:pPr>
              <w:spacing w:before="0" w:after="0"/>
              <w:ind w:left="-212"/>
              <w:jc w:val="right"/>
              <w:rPr>
                <w:bCs/>
              </w:rPr>
            </w:pPr>
            <w:r w:rsidRPr="00037A46">
              <w:rPr>
                <w:bCs/>
              </w:rPr>
              <w:t>23.250</w:t>
            </w:r>
          </w:p>
        </w:tc>
        <w:tc>
          <w:tcPr>
            <w:tcW w:w="1324" w:type="dxa"/>
            <w:noWrap/>
            <w:vAlign w:val="bottom"/>
          </w:tcPr>
          <w:p w14:paraId="67CEE1A3" w14:textId="77777777" w:rsidR="003A11FB" w:rsidRPr="00037A46" w:rsidRDefault="003A11FB" w:rsidP="003A11FB">
            <w:pPr>
              <w:spacing w:before="0" w:after="0"/>
              <w:ind w:left="-212"/>
              <w:jc w:val="right"/>
              <w:rPr>
                <w:bCs/>
              </w:rPr>
            </w:pPr>
            <w:r w:rsidRPr="00037A46">
              <w:rPr>
                <w:bCs/>
              </w:rPr>
              <w:t>25.050</w:t>
            </w:r>
          </w:p>
        </w:tc>
      </w:tr>
      <w:tr w:rsidR="003A11FB" w:rsidRPr="00037A46" w14:paraId="42FAADF2" w14:textId="77777777">
        <w:trPr>
          <w:trHeight w:val="315"/>
          <w:jc w:val="center"/>
        </w:trPr>
        <w:tc>
          <w:tcPr>
            <w:tcW w:w="1291" w:type="dxa"/>
            <w:shd w:val="clear" w:color="auto" w:fill="C0C0C0"/>
            <w:noWrap/>
            <w:vAlign w:val="bottom"/>
          </w:tcPr>
          <w:p w14:paraId="20BD1013" w14:textId="77777777" w:rsidR="003A11FB" w:rsidRPr="00037A46" w:rsidRDefault="003A11FB" w:rsidP="003A11FB">
            <w:pPr>
              <w:spacing w:before="0" w:after="0"/>
              <w:ind w:left="-212"/>
              <w:jc w:val="right"/>
              <w:rPr>
                <w:b/>
                <w:bCs/>
              </w:rPr>
            </w:pPr>
            <w:r w:rsidRPr="00037A46">
              <w:rPr>
                <w:b/>
                <w:bCs/>
              </w:rPr>
              <w:t>9</w:t>
            </w:r>
          </w:p>
        </w:tc>
        <w:tc>
          <w:tcPr>
            <w:tcW w:w="1242" w:type="dxa"/>
            <w:noWrap/>
            <w:vAlign w:val="bottom"/>
          </w:tcPr>
          <w:p w14:paraId="101E6466" w14:textId="77777777" w:rsidR="003A11FB" w:rsidRPr="00037A46" w:rsidRDefault="003A11FB" w:rsidP="003A11FB">
            <w:pPr>
              <w:spacing w:before="0" w:after="0"/>
              <w:ind w:left="-212"/>
              <w:jc w:val="right"/>
              <w:rPr>
                <w:bCs/>
              </w:rPr>
            </w:pPr>
            <w:r w:rsidRPr="00037A46">
              <w:rPr>
                <w:bCs/>
              </w:rPr>
              <w:t>19.800</w:t>
            </w:r>
          </w:p>
        </w:tc>
        <w:tc>
          <w:tcPr>
            <w:tcW w:w="1109" w:type="dxa"/>
            <w:noWrap/>
            <w:vAlign w:val="bottom"/>
          </w:tcPr>
          <w:p w14:paraId="78FE5912" w14:textId="77777777" w:rsidR="003A11FB" w:rsidRPr="00037A46" w:rsidRDefault="003A11FB" w:rsidP="003A11FB">
            <w:pPr>
              <w:spacing w:before="0" w:after="0"/>
              <w:ind w:left="-212"/>
              <w:jc w:val="right"/>
              <w:rPr>
                <w:bCs/>
              </w:rPr>
            </w:pPr>
            <w:r w:rsidRPr="00037A46">
              <w:rPr>
                <w:bCs/>
              </w:rPr>
              <w:t>21.950</w:t>
            </w:r>
          </w:p>
        </w:tc>
        <w:tc>
          <w:tcPr>
            <w:tcW w:w="1118" w:type="dxa"/>
            <w:noWrap/>
            <w:vAlign w:val="bottom"/>
          </w:tcPr>
          <w:p w14:paraId="50ABF456" w14:textId="77777777" w:rsidR="003A11FB" w:rsidRPr="00037A46" w:rsidRDefault="003A11FB" w:rsidP="003A11FB">
            <w:pPr>
              <w:spacing w:before="0" w:after="0"/>
              <w:ind w:left="-212"/>
              <w:jc w:val="right"/>
              <w:rPr>
                <w:bCs/>
              </w:rPr>
            </w:pPr>
            <w:r w:rsidRPr="00037A46">
              <w:rPr>
                <w:bCs/>
              </w:rPr>
              <w:t>23.500</w:t>
            </w:r>
          </w:p>
        </w:tc>
        <w:tc>
          <w:tcPr>
            <w:tcW w:w="1127" w:type="dxa"/>
            <w:noWrap/>
            <w:vAlign w:val="bottom"/>
          </w:tcPr>
          <w:p w14:paraId="6FC95730" w14:textId="77777777" w:rsidR="003A11FB" w:rsidRPr="00037A46" w:rsidRDefault="003A11FB" w:rsidP="003A11FB">
            <w:pPr>
              <w:spacing w:before="0" w:after="0"/>
              <w:ind w:left="-212"/>
              <w:jc w:val="right"/>
              <w:rPr>
                <w:bCs/>
              </w:rPr>
            </w:pPr>
            <w:r w:rsidRPr="00037A46">
              <w:rPr>
                <w:bCs/>
              </w:rPr>
              <w:t>24.050</w:t>
            </w:r>
          </w:p>
        </w:tc>
        <w:tc>
          <w:tcPr>
            <w:tcW w:w="1324" w:type="dxa"/>
            <w:noWrap/>
            <w:vAlign w:val="bottom"/>
          </w:tcPr>
          <w:p w14:paraId="1A22C560" w14:textId="77777777" w:rsidR="003A11FB" w:rsidRPr="00037A46" w:rsidRDefault="003A11FB" w:rsidP="003A11FB">
            <w:pPr>
              <w:spacing w:before="0" w:after="0"/>
              <w:ind w:left="-212"/>
              <w:jc w:val="right"/>
              <w:rPr>
                <w:bCs/>
              </w:rPr>
            </w:pPr>
            <w:r w:rsidRPr="00037A46">
              <w:rPr>
                <w:bCs/>
              </w:rPr>
              <w:t>26.000</w:t>
            </w:r>
          </w:p>
        </w:tc>
      </w:tr>
      <w:tr w:rsidR="003A11FB" w:rsidRPr="00037A46" w14:paraId="7EA0483C" w14:textId="77777777">
        <w:trPr>
          <w:trHeight w:val="315"/>
          <w:jc w:val="center"/>
        </w:trPr>
        <w:tc>
          <w:tcPr>
            <w:tcW w:w="1291" w:type="dxa"/>
            <w:shd w:val="clear" w:color="auto" w:fill="C0C0C0"/>
            <w:noWrap/>
            <w:vAlign w:val="bottom"/>
          </w:tcPr>
          <w:p w14:paraId="25EFEDFD" w14:textId="77777777" w:rsidR="003A11FB" w:rsidRPr="00037A46" w:rsidRDefault="003A11FB" w:rsidP="003A11FB">
            <w:pPr>
              <w:spacing w:before="0" w:after="0"/>
              <w:ind w:left="-212"/>
              <w:jc w:val="right"/>
              <w:rPr>
                <w:b/>
                <w:bCs/>
              </w:rPr>
            </w:pPr>
            <w:r w:rsidRPr="00037A46">
              <w:rPr>
                <w:b/>
                <w:bCs/>
              </w:rPr>
              <w:t>10</w:t>
            </w:r>
          </w:p>
        </w:tc>
        <w:tc>
          <w:tcPr>
            <w:tcW w:w="1242" w:type="dxa"/>
            <w:noWrap/>
            <w:vAlign w:val="bottom"/>
          </w:tcPr>
          <w:p w14:paraId="0089CAEC" w14:textId="77777777" w:rsidR="003A11FB" w:rsidRPr="00037A46" w:rsidRDefault="003A11FB" w:rsidP="003A11FB">
            <w:pPr>
              <w:spacing w:before="0" w:after="0"/>
              <w:ind w:left="-212"/>
              <w:jc w:val="right"/>
              <w:rPr>
                <w:bCs/>
              </w:rPr>
            </w:pPr>
            <w:r w:rsidRPr="00037A46">
              <w:rPr>
                <w:bCs/>
              </w:rPr>
              <w:t>19.800</w:t>
            </w:r>
          </w:p>
        </w:tc>
        <w:tc>
          <w:tcPr>
            <w:tcW w:w="1109" w:type="dxa"/>
            <w:noWrap/>
            <w:vAlign w:val="bottom"/>
          </w:tcPr>
          <w:p w14:paraId="413A6234" w14:textId="77777777" w:rsidR="003A11FB" w:rsidRPr="00037A46" w:rsidRDefault="003A11FB" w:rsidP="003A11FB">
            <w:pPr>
              <w:spacing w:before="0" w:after="0"/>
              <w:ind w:left="-212"/>
              <w:jc w:val="right"/>
              <w:rPr>
                <w:bCs/>
              </w:rPr>
            </w:pPr>
            <w:r w:rsidRPr="00037A46">
              <w:rPr>
                <w:bCs/>
              </w:rPr>
              <w:t>21.950</w:t>
            </w:r>
          </w:p>
        </w:tc>
        <w:tc>
          <w:tcPr>
            <w:tcW w:w="1118" w:type="dxa"/>
            <w:noWrap/>
            <w:vAlign w:val="bottom"/>
          </w:tcPr>
          <w:p w14:paraId="77D62DA5" w14:textId="77777777" w:rsidR="003A11FB" w:rsidRPr="00037A46" w:rsidRDefault="003A11FB" w:rsidP="003A11FB">
            <w:pPr>
              <w:spacing w:before="0" w:after="0"/>
              <w:ind w:left="-212"/>
              <w:jc w:val="right"/>
              <w:rPr>
                <w:bCs/>
              </w:rPr>
            </w:pPr>
            <w:r w:rsidRPr="00037A46">
              <w:rPr>
                <w:bCs/>
              </w:rPr>
              <w:t>23.500</w:t>
            </w:r>
          </w:p>
        </w:tc>
        <w:tc>
          <w:tcPr>
            <w:tcW w:w="1127" w:type="dxa"/>
            <w:noWrap/>
            <w:vAlign w:val="bottom"/>
          </w:tcPr>
          <w:p w14:paraId="6EA2068E" w14:textId="77777777" w:rsidR="003A11FB" w:rsidRPr="00037A46" w:rsidRDefault="003A11FB" w:rsidP="003A11FB">
            <w:pPr>
              <w:spacing w:before="0" w:after="0"/>
              <w:ind w:left="-212"/>
              <w:jc w:val="right"/>
              <w:rPr>
                <w:bCs/>
              </w:rPr>
            </w:pPr>
            <w:r w:rsidRPr="00037A46">
              <w:rPr>
                <w:bCs/>
              </w:rPr>
              <w:t>24.050</w:t>
            </w:r>
          </w:p>
        </w:tc>
        <w:tc>
          <w:tcPr>
            <w:tcW w:w="1324" w:type="dxa"/>
            <w:noWrap/>
            <w:vAlign w:val="bottom"/>
          </w:tcPr>
          <w:p w14:paraId="58E259EA" w14:textId="77777777" w:rsidR="003A11FB" w:rsidRPr="00037A46" w:rsidRDefault="003A11FB" w:rsidP="003A11FB">
            <w:pPr>
              <w:spacing w:before="0" w:after="0"/>
              <w:ind w:left="-212"/>
              <w:jc w:val="right"/>
              <w:rPr>
                <w:bCs/>
              </w:rPr>
            </w:pPr>
            <w:r w:rsidRPr="00037A46">
              <w:rPr>
                <w:bCs/>
              </w:rPr>
              <w:t>26.000</w:t>
            </w:r>
          </w:p>
        </w:tc>
      </w:tr>
      <w:tr w:rsidR="003A11FB" w:rsidRPr="00037A46" w14:paraId="45F18E7B" w14:textId="77777777">
        <w:trPr>
          <w:trHeight w:val="315"/>
          <w:jc w:val="center"/>
        </w:trPr>
        <w:tc>
          <w:tcPr>
            <w:tcW w:w="1291" w:type="dxa"/>
            <w:shd w:val="clear" w:color="auto" w:fill="C0C0C0"/>
            <w:noWrap/>
            <w:vAlign w:val="bottom"/>
          </w:tcPr>
          <w:p w14:paraId="66002B04" w14:textId="77777777" w:rsidR="003A11FB" w:rsidRPr="00037A46" w:rsidRDefault="003A11FB" w:rsidP="003A11FB">
            <w:pPr>
              <w:spacing w:before="0" w:after="0"/>
              <w:ind w:left="-212"/>
              <w:jc w:val="right"/>
              <w:rPr>
                <w:b/>
                <w:bCs/>
              </w:rPr>
            </w:pPr>
            <w:r w:rsidRPr="00037A46">
              <w:rPr>
                <w:b/>
                <w:bCs/>
              </w:rPr>
              <w:t>11</w:t>
            </w:r>
          </w:p>
        </w:tc>
        <w:tc>
          <w:tcPr>
            <w:tcW w:w="1242" w:type="dxa"/>
            <w:noWrap/>
            <w:vAlign w:val="bottom"/>
          </w:tcPr>
          <w:p w14:paraId="2F7F3728" w14:textId="77777777" w:rsidR="003A11FB" w:rsidRPr="00037A46" w:rsidRDefault="003A11FB" w:rsidP="003A11FB">
            <w:pPr>
              <w:spacing w:before="0" w:after="0"/>
              <w:ind w:left="-212"/>
              <w:jc w:val="right"/>
              <w:rPr>
                <w:bCs/>
              </w:rPr>
            </w:pPr>
            <w:r w:rsidRPr="00037A46">
              <w:rPr>
                <w:bCs/>
              </w:rPr>
              <w:t>20.300</w:t>
            </w:r>
          </w:p>
        </w:tc>
        <w:tc>
          <w:tcPr>
            <w:tcW w:w="1109" w:type="dxa"/>
            <w:noWrap/>
            <w:vAlign w:val="bottom"/>
          </w:tcPr>
          <w:p w14:paraId="3E73D94A" w14:textId="77777777" w:rsidR="003A11FB" w:rsidRPr="00037A46" w:rsidRDefault="003A11FB" w:rsidP="003A11FB">
            <w:pPr>
              <w:spacing w:before="0" w:after="0"/>
              <w:ind w:left="-212"/>
              <w:jc w:val="right"/>
              <w:rPr>
                <w:bCs/>
              </w:rPr>
            </w:pPr>
            <w:r w:rsidRPr="00037A46">
              <w:rPr>
                <w:bCs/>
              </w:rPr>
              <w:t>22.550</w:t>
            </w:r>
          </w:p>
        </w:tc>
        <w:tc>
          <w:tcPr>
            <w:tcW w:w="1118" w:type="dxa"/>
            <w:noWrap/>
            <w:vAlign w:val="bottom"/>
          </w:tcPr>
          <w:p w14:paraId="7D63CAF7" w14:textId="77777777" w:rsidR="003A11FB" w:rsidRPr="00037A46" w:rsidRDefault="003A11FB" w:rsidP="003A11FB">
            <w:pPr>
              <w:spacing w:before="0" w:after="0"/>
              <w:ind w:left="-212"/>
              <w:jc w:val="right"/>
              <w:rPr>
                <w:bCs/>
              </w:rPr>
            </w:pPr>
            <w:r w:rsidRPr="00037A46">
              <w:rPr>
                <w:bCs/>
              </w:rPr>
              <w:t>24.300</w:t>
            </w:r>
          </w:p>
        </w:tc>
        <w:tc>
          <w:tcPr>
            <w:tcW w:w="1127" w:type="dxa"/>
            <w:noWrap/>
            <w:vAlign w:val="bottom"/>
          </w:tcPr>
          <w:p w14:paraId="786E52D3" w14:textId="77777777" w:rsidR="003A11FB" w:rsidRPr="00037A46" w:rsidRDefault="003A11FB" w:rsidP="003A11FB">
            <w:pPr>
              <w:spacing w:before="0" w:after="0"/>
              <w:ind w:left="-212"/>
              <w:jc w:val="right"/>
              <w:rPr>
                <w:bCs/>
              </w:rPr>
            </w:pPr>
            <w:r w:rsidRPr="00037A46">
              <w:rPr>
                <w:bCs/>
              </w:rPr>
              <w:t>24.850</w:t>
            </w:r>
          </w:p>
        </w:tc>
        <w:tc>
          <w:tcPr>
            <w:tcW w:w="1324" w:type="dxa"/>
            <w:noWrap/>
            <w:vAlign w:val="bottom"/>
          </w:tcPr>
          <w:p w14:paraId="3B6C547A" w14:textId="77777777" w:rsidR="003A11FB" w:rsidRPr="00037A46" w:rsidRDefault="003A11FB" w:rsidP="003A11FB">
            <w:pPr>
              <w:spacing w:before="0" w:after="0"/>
              <w:ind w:left="-212"/>
              <w:jc w:val="right"/>
              <w:rPr>
                <w:bCs/>
              </w:rPr>
            </w:pPr>
            <w:r w:rsidRPr="00037A46">
              <w:rPr>
                <w:bCs/>
              </w:rPr>
              <w:t>26.900</w:t>
            </w:r>
          </w:p>
        </w:tc>
      </w:tr>
      <w:tr w:rsidR="003A11FB" w:rsidRPr="00037A46" w14:paraId="2735C1D0" w14:textId="77777777">
        <w:trPr>
          <w:trHeight w:val="315"/>
          <w:jc w:val="center"/>
        </w:trPr>
        <w:tc>
          <w:tcPr>
            <w:tcW w:w="1291" w:type="dxa"/>
            <w:shd w:val="clear" w:color="auto" w:fill="C0C0C0"/>
            <w:noWrap/>
            <w:vAlign w:val="bottom"/>
          </w:tcPr>
          <w:p w14:paraId="5EF3ED6F" w14:textId="77777777" w:rsidR="003A11FB" w:rsidRPr="00037A46" w:rsidRDefault="003A11FB" w:rsidP="003A11FB">
            <w:pPr>
              <w:spacing w:before="0" w:after="0"/>
              <w:ind w:left="-212"/>
              <w:jc w:val="right"/>
              <w:rPr>
                <w:b/>
                <w:bCs/>
              </w:rPr>
            </w:pPr>
            <w:r w:rsidRPr="00037A46">
              <w:rPr>
                <w:b/>
                <w:bCs/>
              </w:rPr>
              <w:t>12</w:t>
            </w:r>
          </w:p>
        </w:tc>
        <w:tc>
          <w:tcPr>
            <w:tcW w:w="1242" w:type="dxa"/>
            <w:noWrap/>
            <w:vAlign w:val="bottom"/>
          </w:tcPr>
          <w:p w14:paraId="4EE8929D" w14:textId="77777777" w:rsidR="003A11FB" w:rsidRPr="00037A46" w:rsidRDefault="003A11FB" w:rsidP="003A11FB">
            <w:pPr>
              <w:spacing w:before="0" w:after="0"/>
              <w:ind w:left="-212"/>
              <w:jc w:val="right"/>
              <w:rPr>
                <w:bCs/>
              </w:rPr>
            </w:pPr>
            <w:r w:rsidRPr="00037A46">
              <w:rPr>
                <w:bCs/>
              </w:rPr>
              <w:t>20.300</w:t>
            </w:r>
          </w:p>
        </w:tc>
        <w:tc>
          <w:tcPr>
            <w:tcW w:w="1109" w:type="dxa"/>
            <w:noWrap/>
            <w:vAlign w:val="bottom"/>
          </w:tcPr>
          <w:p w14:paraId="4B4D8254" w14:textId="77777777" w:rsidR="003A11FB" w:rsidRPr="00037A46" w:rsidRDefault="003A11FB" w:rsidP="003A11FB">
            <w:pPr>
              <w:spacing w:before="0" w:after="0"/>
              <w:ind w:left="-212"/>
              <w:jc w:val="right"/>
              <w:rPr>
                <w:bCs/>
              </w:rPr>
            </w:pPr>
            <w:r w:rsidRPr="00037A46">
              <w:rPr>
                <w:bCs/>
              </w:rPr>
              <w:t>22.550</w:t>
            </w:r>
          </w:p>
        </w:tc>
        <w:tc>
          <w:tcPr>
            <w:tcW w:w="1118" w:type="dxa"/>
            <w:noWrap/>
            <w:vAlign w:val="bottom"/>
          </w:tcPr>
          <w:p w14:paraId="778D9C91" w14:textId="77777777" w:rsidR="003A11FB" w:rsidRPr="00037A46" w:rsidRDefault="003A11FB" w:rsidP="003A11FB">
            <w:pPr>
              <w:spacing w:before="0" w:after="0"/>
              <w:ind w:left="-212"/>
              <w:jc w:val="right"/>
              <w:rPr>
                <w:bCs/>
              </w:rPr>
            </w:pPr>
            <w:r w:rsidRPr="00037A46">
              <w:rPr>
                <w:bCs/>
              </w:rPr>
              <w:t>24.300</w:t>
            </w:r>
          </w:p>
        </w:tc>
        <w:tc>
          <w:tcPr>
            <w:tcW w:w="1127" w:type="dxa"/>
            <w:noWrap/>
            <w:vAlign w:val="bottom"/>
          </w:tcPr>
          <w:p w14:paraId="0EBC4E88" w14:textId="77777777" w:rsidR="003A11FB" w:rsidRPr="00037A46" w:rsidRDefault="003A11FB" w:rsidP="003A11FB">
            <w:pPr>
              <w:spacing w:before="0" w:after="0"/>
              <w:ind w:left="-212"/>
              <w:jc w:val="right"/>
              <w:rPr>
                <w:bCs/>
              </w:rPr>
            </w:pPr>
            <w:r w:rsidRPr="00037A46">
              <w:rPr>
                <w:bCs/>
              </w:rPr>
              <w:t>24.850</w:t>
            </w:r>
          </w:p>
        </w:tc>
        <w:tc>
          <w:tcPr>
            <w:tcW w:w="1324" w:type="dxa"/>
            <w:noWrap/>
            <w:vAlign w:val="bottom"/>
          </w:tcPr>
          <w:p w14:paraId="691D6197" w14:textId="77777777" w:rsidR="003A11FB" w:rsidRPr="00037A46" w:rsidRDefault="003A11FB" w:rsidP="003A11FB">
            <w:pPr>
              <w:spacing w:before="0" w:after="0"/>
              <w:ind w:left="-212"/>
              <w:jc w:val="right"/>
              <w:rPr>
                <w:bCs/>
              </w:rPr>
            </w:pPr>
            <w:r w:rsidRPr="00037A46">
              <w:rPr>
                <w:bCs/>
              </w:rPr>
              <w:t>26.900</w:t>
            </w:r>
          </w:p>
        </w:tc>
      </w:tr>
      <w:tr w:rsidR="003A11FB" w:rsidRPr="00037A46" w14:paraId="1898ADD5" w14:textId="77777777">
        <w:trPr>
          <w:trHeight w:val="315"/>
          <w:jc w:val="center"/>
        </w:trPr>
        <w:tc>
          <w:tcPr>
            <w:tcW w:w="1291" w:type="dxa"/>
            <w:shd w:val="clear" w:color="auto" w:fill="C0C0C0"/>
            <w:noWrap/>
            <w:vAlign w:val="bottom"/>
          </w:tcPr>
          <w:p w14:paraId="545907E0" w14:textId="77777777" w:rsidR="003A11FB" w:rsidRPr="00037A46" w:rsidRDefault="003A11FB" w:rsidP="003A11FB">
            <w:pPr>
              <w:spacing w:before="0" w:after="0"/>
              <w:ind w:left="-212"/>
              <w:jc w:val="right"/>
              <w:rPr>
                <w:b/>
                <w:bCs/>
              </w:rPr>
            </w:pPr>
            <w:r w:rsidRPr="00037A46">
              <w:rPr>
                <w:b/>
                <w:bCs/>
              </w:rPr>
              <w:t>13</w:t>
            </w:r>
          </w:p>
        </w:tc>
        <w:tc>
          <w:tcPr>
            <w:tcW w:w="1242" w:type="dxa"/>
            <w:noWrap/>
            <w:vAlign w:val="bottom"/>
          </w:tcPr>
          <w:p w14:paraId="769008DE" w14:textId="77777777" w:rsidR="003A11FB" w:rsidRPr="00037A46" w:rsidRDefault="003A11FB" w:rsidP="003A11FB">
            <w:pPr>
              <w:spacing w:before="0" w:after="0"/>
              <w:ind w:left="-212"/>
              <w:jc w:val="right"/>
              <w:rPr>
                <w:bCs/>
              </w:rPr>
            </w:pPr>
            <w:r w:rsidRPr="00037A46">
              <w:rPr>
                <w:bCs/>
              </w:rPr>
              <w:t>20.750</w:t>
            </w:r>
          </w:p>
        </w:tc>
        <w:tc>
          <w:tcPr>
            <w:tcW w:w="1109" w:type="dxa"/>
            <w:noWrap/>
            <w:vAlign w:val="bottom"/>
          </w:tcPr>
          <w:p w14:paraId="0EB12D74" w14:textId="77777777" w:rsidR="003A11FB" w:rsidRPr="00037A46" w:rsidRDefault="003A11FB" w:rsidP="003A11FB">
            <w:pPr>
              <w:spacing w:before="0" w:after="0"/>
              <w:ind w:left="-212"/>
              <w:jc w:val="right"/>
              <w:rPr>
                <w:bCs/>
              </w:rPr>
            </w:pPr>
            <w:r w:rsidRPr="00037A46">
              <w:rPr>
                <w:bCs/>
              </w:rPr>
              <w:t>23.200</w:t>
            </w:r>
          </w:p>
        </w:tc>
        <w:tc>
          <w:tcPr>
            <w:tcW w:w="1118" w:type="dxa"/>
            <w:noWrap/>
            <w:vAlign w:val="bottom"/>
          </w:tcPr>
          <w:p w14:paraId="3E2977E8" w14:textId="77777777" w:rsidR="003A11FB" w:rsidRPr="00037A46" w:rsidRDefault="003A11FB" w:rsidP="003A11FB">
            <w:pPr>
              <w:spacing w:before="0" w:after="0"/>
              <w:ind w:left="-212"/>
              <w:jc w:val="right"/>
              <w:rPr>
                <w:bCs/>
              </w:rPr>
            </w:pPr>
            <w:r w:rsidRPr="00037A46">
              <w:rPr>
                <w:bCs/>
              </w:rPr>
              <w:t>25.100</w:t>
            </w:r>
          </w:p>
        </w:tc>
        <w:tc>
          <w:tcPr>
            <w:tcW w:w="1127" w:type="dxa"/>
            <w:noWrap/>
            <w:vAlign w:val="bottom"/>
          </w:tcPr>
          <w:p w14:paraId="57E9E508" w14:textId="77777777" w:rsidR="003A11FB" w:rsidRPr="00037A46" w:rsidRDefault="003A11FB" w:rsidP="003A11FB">
            <w:pPr>
              <w:spacing w:before="0" w:after="0"/>
              <w:ind w:left="-212"/>
              <w:jc w:val="right"/>
              <w:rPr>
                <w:bCs/>
              </w:rPr>
            </w:pPr>
            <w:r w:rsidRPr="00037A46">
              <w:rPr>
                <w:bCs/>
              </w:rPr>
              <w:t>25.700</w:t>
            </w:r>
          </w:p>
        </w:tc>
        <w:tc>
          <w:tcPr>
            <w:tcW w:w="1324" w:type="dxa"/>
            <w:noWrap/>
            <w:vAlign w:val="bottom"/>
          </w:tcPr>
          <w:p w14:paraId="4304575F" w14:textId="77777777" w:rsidR="003A11FB" w:rsidRPr="00037A46" w:rsidRDefault="003A11FB" w:rsidP="003A11FB">
            <w:pPr>
              <w:spacing w:before="0" w:after="0"/>
              <w:ind w:left="-212"/>
              <w:jc w:val="right"/>
              <w:rPr>
                <w:bCs/>
              </w:rPr>
            </w:pPr>
            <w:r w:rsidRPr="00037A46">
              <w:rPr>
                <w:bCs/>
              </w:rPr>
              <w:t>27.800</w:t>
            </w:r>
          </w:p>
        </w:tc>
      </w:tr>
      <w:tr w:rsidR="003A11FB" w:rsidRPr="00037A46" w14:paraId="4C50C067" w14:textId="77777777">
        <w:trPr>
          <w:trHeight w:val="315"/>
          <w:jc w:val="center"/>
        </w:trPr>
        <w:tc>
          <w:tcPr>
            <w:tcW w:w="1291" w:type="dxa"/>
            <w:shd w:val="clear" w:color="auto" w:fill="C0C0C0"/>
            <w:noWrap/>
            <w:vAlign w:val="bottom"/>
          </w:tcPr>
          <w:p w14:paraId="34518172" w14:textId="77777777" w:rsidR="003A11FB" w:rsidRPr="00037A46" w:rsidRDefault="003A11FB" w:rsidP="003A11FB">
            <w:pPr>
              <w:spacing w:before="0" w:after="0"/>
              <w:ind w:left="-212"/>
              <w:jc w:val="right"/>
              <w:rPr>
                <w:b/>
                <w:bCs/>
              </w:rPr>
            </w:pPr>
            <w:r w:rsidRPr="00037A46">
              <w:rPr>
                <w:b/>
                <w:bCs/>
              </w:rPr>
              <w:t>14</w:t>
            </w:r>
          </w:p>
        </w:tc>
        <w:tc>
          <w:tcPr>
            <w:tcW w:w="1242" w:type="dxa"/>
            <w:noWrap/>
            <w:vAlign w:val="bottom"/>
          </w:tcPr>
          <w:p w14:paraId="35DFCDAD" w14:textId="77777777" w:rsidR="003A11FB" w:rsidRPr="00037A46" w:rsidRDefault="003A11FB" w:rsidP="003A11FB">
            <w:pPr>
              <w:spacing w:before="0" w:after="0"/>
              <w:ind w:left="-212"/>
              <w:jc w:val="right"/>
              <w:rPr>
                <w:bCs/>
              </w:rPr>
            </w:pPr>
            <w:r w:rsidRPr="00037A46">
              <w:rPr>
                <w:bCs/>
              </w:rPr>
              <w:t>20.750</w:t>
            </w:r>
          </w:p>
        </w:tc>
        <w:tc>
          <w:tcPr>
            <w:tcW w:w="1109" w:type="dxa"/>
            <w:noWrap/>
            <w:vAlign w:val="bottom"/>
          </w:tcPr>
          <w:p w14:paraId="65E248D3" w14:textId="77777777" w:rsidR="003A11FB" w:rsidRPr="00037A46" w:rsidRDefault="003A11FB" w:rsidP="003A11FB">
            <w:pPr>
              <w:spacing w:before="0" w:after="0"/>
              <w:ind w:left="-212"/>
              <w:jc w:val="right"/>
              <w:rPr>
                <w:bCs/>
              </w:rPr>
            </w:pPr>
            <w:r w:rsidRPr="00037A46">
              <w:rPr>
                <w:bCs/>
              </w:rPr>
              <w:t>23.200</w:t>
            </w:r>
          </w:p>
        </w:tc>
        <w:tc>
          <w:tcPr>
            <w:tcW w:w="1118" w:type="dxa"/>
            <w:noWrap/>
            <w:vAlign w:val="bottom"/>
          </w:tcPr>
          <w:p w14:paraId="3510C4D5" w14:textId="77777777" w:rsidR="003A11FB" w:rsidRPr="00037A46" w:rsidRDefault="003A11FB" w:rsidP="003A11FB">
            <w:pPr>
              <w:spacing w:before="0" w:after="0"/>
              <w:ind w:left="-212"/>
              <w:jc w:val="right"/>
              <w:rPr>
                <w:bCs/>
              </w:rPr>
            </w:pPr>
            <w:r w:rsidRPr="00037A46">
              <w:rPr>
                <w:bCs/>
              </w:rPr>
              <w:t>25.100</w:t>
            </w:r>
          </w:p>
        </w:tc>
        <w:tc>
          <w:tcPr>
            <w:tcW w:w="1127" w:type="dxa"/>
            <w:noWrap/>
            <w:vAlign w:val="bottom"/>
          </w:tcPr>
          <w:p w14:paraId="5F5BF4B8" w14:textId="77777777" w:rsidR="003A11FB" w:rsidRPr="00037A46" w:rsidRDefault="003A11FB" w:rsidP="003A11FB">
            <w:pPr>
              <w:spacing w:before="0" w:after="0"/>
              <w:ind w:left="-212"/>
              <w:jc w:val="right"/>
              <w:rPr>
                <w:bCs/>
              </w:rPr>
            </w:pPr>
            <w:r w:rsidRPr="00037A46">
              <w:rPr>
                <w:bCs/>
              </w:rPr>
              <w:t>25.700</w:t>
            </w:r>
          </w:p>
        </w:tc>
        <w:tc>
          <w:tcPr>
            <w:tcW w:w="1324" w:type="dxa"/>
            <w:noWrap/>
            <w:vAlign w:val="bottom"/>
          </w:tcPr>
          <w:p w14:paraId="65C832C6" w14:textId="77777777" w:rsidR="003A11FB" w:rsidRPr="00037A46" w:rsidRDefault="003A11FB" w:rsidP="003A11FB">
            <w:pPr>
              <w:spacing w:before="0" w:after="0"/>
              <w:ind w:left="-212"/>
              <w:jc w:val="right"/>
              <w:rPr>
                <w:bCs/>
              </w:rPr>
            </w:pPr>
            <w:r w:rsidRPr="00037A46">
              <w:rPr>
                <w:bCs/>
              </w:rPr>
              <w:t>27.800</w:t>
            </w:r>
          </w:p>
        </w:tc>
      </w:tr>
      <w:tr w:rsidR="003A11FB" w:rsidRPr="00037A46" w14:paraId="1082B8A5" w14:textId="77777777">
        <w:trPr>
          <w:trHeight w:val="315"/>
          <w:jc w:val="center"/>
        </w:trPr>
        <w:tc>
          <w:tcPr>
            <w:tcW w:w="1291" w:type="dxa"/>
            <w:shd w:val="clear" w:color="auto" w:fill="C0C0C0"/>
            <w:noWrap/>
            <w:vAlign w:val="bottom"/>
          </w:tcPr>
          <w:p w14:paraId="50F20D87" w14:textId="77777777" w:rsidR="003A11FB" w:rsidRPr="00037A46" w:rsidRDefault="003A11FB" w:rsidP="003A11FB">
            <w:pPr>
              <w:spacing w:before="0" w:after="0"/>
              <w:ind w:left="-212"/>
              <w:jc w:val="right"/>
              <w:rPr>
                <w:b/>
                <w:bCs/>
              </w:rPr>
            </w:pPr>
            <w:r w:rsidRPr="00037A46">
              <w:rPr>
                <w:b/>
                <w:bCs/>
              </w:rPr>
              <w:t>15</w:t>
            </w:r>
          </w:p>
        </w:tc>
        <w:tc>
          <w:tcPr>
            <w:tcW w:w="1242" w:type="dxa"/>
            <w:noWrap/>
            <w:vAlign w:val="bottom"/>
          </w:tcPr>
          <w:p w14:paraId="70FDD346" w14:textId="77777777" w:rsidR="003A11FB" w:rsidRPr="00037A46" w:rsidRDefault="003A11FB" w:rsidP="003A11FB">
            <w:pPr>
              <w:spacing w:before="0" w:after="0"/>
              <w:ind w:left="-212"/>
              <w:jc w:val="right"/>
              <w:rPr>
                <w:bCs/>
              </w:rPr>
            </w:pPr>
            <w:r w:rsidRPr="00037A46">
              <w:rPr>
                <w:bCs/>
              </w:rPr>
              <w:t>21.250</w:t>
            </w:r>
          </w:p>
        </w:tc>
        <w:tc>
          <w:tcPr>
            <w:tcW w:w="1109" w:type="dxa"/>
            <w:noWrap/>
            <w:vAlign w:val="bottom"/>
          </w:tcPr>
          <w:p w14:paraId="549F1F76" w14:textId="77777777" w:rsidR="003A11FB" w:rsidRPr="00037A46" w:rsidRDefault="003A11FB" w:rsidP="003A11FB">
            <w:pPr>
              <w:spacing w:before="0" w:after="0"/>
              <w:ind w:left="-212"/>
              <w:jc w:val="right"/>
              <w:rPr>
                <w:bCs/>
              </w:rPr>
            </w:pPr>
            <w:r w:rsidRPr="00037A46">
              <w:rPr>
                <w:bCs/>
              </w:rPr>
              <w:t>23.800</w:t>
            </w:r>
          </w:p>
        </w:tc>
        <w:tc>
          <w:tcPr>
            <w:tcW w:w="1118" w:type="dxa"/>
            <w:noWrap/>
            <w:vAlign w:val="bottom"/>
          </w:tcPr>
          <w:p w14:paraId="7786D598" w14:textId="77777777" w:rsidR="003A11FB" w:rsidRPr="00037A46" w:rsidRDefault="003A11FB" w:rsidP="003A11FB">
            <w:pPr>
              <w:spacing w:before="0" w:after="0"/>
              <w:ind w:left="-212"/>
              <w:jc w:val="right"/>
              <w:rPr>
                <w:bCs/>
              </w:rPr>
            </w:pPr>
            <w:r w:rsidRPr="00037A46">
              <w:rPr>
                <w:bCs/>
              </w:rPr>
              <w:t>25.900</w:t>
            </w:r>
          </w:p>
        </w:tc>
        <w:tc>
          <w:tcPr>
            <w:tcW w:w="1127" w:type="dxa"/>
            <w:noWrap/>
            <w:vAlign w:val="bottom"/>
          </w:tcPr>
          <w:p w14:paraId="0ABD1F5C" w14:textId="77777777" w:rsidR="003A11FB" w:rsidRPr="00037A46" w:rsidRDefault="003A11FB" w:rsidP="003A11FB">
            <w:pPr>
              <w:spacing w:before="0" w:after="0"/>
              <w:ind w:left="-212"/>
              <w:jc w:val="right"/>
              <w:rPr>
                <w:bCs/>
              </w:rPr>
            </w:pPr>
            <w:r w:rsidRPr="00037A46">
              <w:rPr>
                <w:bCs/>
              </w:rPr>
              <w:t>26.500</w:t>
            </w:r>
          </w:p>
        </w:tc>
        <w:tc>
          <w:tcPr>
            <w:tcW w:w="1324" w:type="dxa"/>
            <w:noWrap/>
            <w:vAlign w:val="bottom"/>
          </w:tcPr>
          <w:p w14:paraId="1468B8B5" w14:textId="77777777" w:rsidR="003A11FB" w:rsidRPr="00037A46" w:rsidRDefault="003A11FB" w:rsidP="003A11FB">
            <w:pPr>
              <w:spacing w:before="0" w:after="0"/>
              <w:ind w:left="-212"/>
              <w:jc w:val="right"/>
              <w:rPr>
                <w:bCs/>
              </w:rPr>
            </w:pPr>
            <w:r w:rsidRPr="00037A46">
              <w:rPr>
                <w:bCs/>
              </w:rPr>
              <w:t>28.750</w:t>
            </w:r>
          </w:p>
        </w:tc>
      </w:tr>
      <w:tr w:rsidR="003A11FB" w:rsidRPr="00037A46" w14:paraId="76BFEF9E" w14:textId="77777777">
        <w:trPr>
          <w:trHeight w:val="315"/>
          <w:jc w:val="center"/>
        </w:trPr>
        <w:tc>
          <w:tcPr>
            <w:tcW w:w="1291" w:type="dxa"/>
            <w:shd w:val="clear" w:color="auto" w:fill="C0C0C0"/>
            <w:noWrap/>
            <w:vAlign w:val="bottom"/>
          </w:tcPr>
          <w:p w14:paraId="01F250F6" w14:textId="77777777" w:rsidR="003A11FB" w:rsidRPr="00037A46" w:rsidRDefault="003A11FB" w:rsidP="003A11FB">
            <w:pPr>
              <w:spacing w:before="0" w:after="0"/>
              <w:ind w:left="-212"/>
              <w:jc w:val="right"/>
              <w:rPr>
                <w:b/>
                <w:bCs/>
              </w:rPr>
            </w:pPr>
            <w:r w:rsidRPr="00037A46">
              <w:rPr>
                <w:b/>
                <w:bCs/>
              </w:rPr>
              <w:t>16</w:t>
            </w:r>
          </w:p>
        </w:tc>
        <w:tc>
          <w:tcPr>
            <w:tcW w:w="1242" w:type="dxa"/>
            <w:noWrap/>
            <w:vAlign w:val="bottom"/>
          </w:tcPr>
          <w:p w14:paraId="481897A0" w14:textId="77777777" w:rsidR="003A11FB" w:rsidRPr="00037A46" w:rsidRDefault="003A11FB" w:rsidP="003A11FB">
            <w:pPr>
              <w:spacing w:before="0" w:after="0"/>
              <w:ind w:left="-212"/>
              <w:jc w:val="right"/>
              <w:rPr>
                <w:bCs/>
              </w:rPr>
            </w:pPr>
            <w:r w:rsidRPr="00037A46">
              <w:rPr>
                <w:bCs/>
              </w:rPr>
              <w:t>21.250</w:t>
            </w:r>
          </w:p>
        </w:tc>
        <w:tc>
          <w:tcPr>
            <w:tcW w:w="1109" w:type="dxa"/>
            <w:noWrap/>
            <w:vAlign w:val="bottom"/>
          </w:tcPr>
          <w:p w14:paraId="727DC00C" w14:textId="77777777" w:rsidR="003A11FB" w:rsidRPr="00037A46" w:rsidRDefault="003A11FB" w:rsidP="003A11FB">
            <w:pPr>
              <w:spacing w:before="0" w:after="0"/>
              <w:ind w:left="-212"/>
              <w:jc w:val="right"/>
              <w:rPr>
                <w:bCs/>
              </w:rPr>
            </w:pPr>
            <w:r w:rsidRPr="00037A46">
              <w:rPr>
                <w:bCs/>
              </w:rPr>
              <w:t>23.800</w:t>
            </w:r>
          </w:p>
        </w:tc>
        <w:tc>
          <w:tcPr>
            <w:tcW w:w="1118" w:type="dxa"/>
            <w:noWrap/>
            <w:vAlign w:val="bottom"/>
          </w:tcPr>
          <w:p w14:paraId="5D3D84EB" w14:textId="77777777" w:rsidR="003A11FB" w:rsidRPr="00037A46" w:rsidRDefault="003A11FB" w:rsidP="003A11FB">
            <w:pPr>
              <w:spacing w:before="0" w:after="0"/>
              <w:ind w:left="-212"/>
              <w:jc w:val="right"/>
              <w:rPr>
                <w:bCs/>
              </w:rPr>
            </w:pPr>
            <w:r w:rsidRPr="00037A46">
              <w:rPr>
                <w:bCs/>
              </w:rPr>
              <w:t>25.900</w:t>
            </w:r>
          </w:p>
        </w:tc>
        <w:tc>
          <w:tcPr>
            <w:tcW w:w="1127" w:type="dxa"/>
            <w:noWrap/>
            <w:vAlign w:val="bottom"/>
          </w:tcPr>
          <w:p w14:paraId="1C210F41" w14:textId="77777777" w:rsidR="003A11FB" w:rsidRPr="00037A46" w:rsidRDefault="003A11FB" w:rsidP="003A11FB">
            <w:pPr>
              <w:spacing w:before="0" w:after="0"/>
              <w:ind w:left="-212"/>
              <w:jc w:val="right"/>
              <w:rPr>
                <w:bCs/>
              </w:rPr>
            </w:pPr>
            <w:r w:rsidRPr="00037A46">
              <w:rPr>
                <w:bCs/>
              </w:rPr>
              <w:t>26.500</w:t>
            </w:r>
          </w:p>
        </w:tc>
        <w:tc>
          <w:tcPr>
            <w:tcW w:w="1324" w:type="dxa"/>
            <w:noWrap/>
            <w:vAlign w:val="bottom"/>
          </w:tcPr>
          <w:p w14:paraId="3B52E8F6" w14:textId="77777777" w:rsidR="003A11FB" w:rsidRPr="00037A46" w:rsidRDefault="003A11FB" w:rsidP="003A11FB">
            <w:pPr>
              <w:spacing w:before="0" w:after="0"/>
              <w:ind w:left="-212"/>
              <w:jc w:val="right"/>
              <w:rPr>
                <w:bCs/>
              </w:rPr>
            </w:pPr>
            <w:r w:rsidRPr="00037A46">
              <w:rPr>
                <w:bCs/>
              </w:rPr>
              <w:t>28.750</w:t>
            </w:r>
          </w:p>
        </w:tc>
      </w:tr>
      <w:tr w:rsidR="003A11FB" w:rsidRPr="00037A46" w14:paraId="03017DA4" w14:textId="77777777">
        <w:trPr>
          <w:trHeight w:val="315"/>
          <w:jc w:val="center"/>
        </w:trPr>
        <w:tc>
          <w:tcPr>
            <w:tcW w:w="1291" w:type="dxa"/>
            <w:shd w:val="clear" w:color="auto" w:fill="C0C0C0"/>
            <w:noWrap/>
            <w:vAlign w:val="bottom"/>
          </w:tcPr>
          <w:p w14:paraId="3C5880D3" w14:textId="77777777" w:rsidR="003A11FB" w:rsidRPr="00037A46" w:rsidRDefault="003A11FB" w:rsidP="003A11FB">
            <w:pPr>
              <w:spacing w:before="0" w:after="0"/>
              <w:ind w:left="-212"/>
              <w:jc w:val="right"/>
              <w:rPr>
                <w:b/>
                <w:bCs/>
              </w:rPr>
            </w:pPr>
            <w:r w:rsidRPr="00037A46">
              <w:rPr>
                <w:b/>
                <w:bCs/>
              </w:rPr>
              <w:t>17</w:t>
            </w:r>
          </w:p>
        </w:tc>
        <w:tc>
          <w:tcPr>
            <w:tcW w:w="1242" w:type="dxa"/>
            <w:noWrap/>
            <w:vAlign w:val="bottom"/>
          </w:tcPr>
          <w:p w14:paraId="2A530561" w14:textId="77777777" w:rsidR="003A11FB" w:rsidRPr="00037A46" w:rsidRDefault="003A11FB" w:rsidP="003A11FB">
            <w:pPr>
              <w:spacing w:before="0" w:after="0"/>
              <w:ind w:left="-212"/>
              <w:jc w:val="right"/>
              <w:rPr>
                <w:bCs/>
              </w:rPr>
            </w:pPr>
            <w:r w:rsidRPr="00037A46">
              <w:rPr>
                <w:bCs/>
              </w:rPr>
              <w:t>21.750</w:t>
            </w:r>
          </w:p>
        </w:tc>
        <w:tc>
          <w:tcPr>
            <w:tcW w:w="1109" w:type="dxa"/>
            <w:noWrap/>
            <w:vAlign w:val="bottom"/>
          </w:tcPr>
          <w:p w14:paraId="4E023533" w14:textId="77777777" w:rsidR="003A11FB" w:rsidRPr="00037A46" w:rsidRDefault="003A11FB" w:rsidP="003A11FB">
            <w:pPr>
              <w:spacing w:before="0" w:after="0"/>
              <w:ind w:left="-212"/>
              <w:jc w:val="right"/>
              <w:rPr>
                <w:bCs/>
              </w:rPr>
            </w:pPr>
            <w:r w:rsidRPr="00037A46">
              <w:rPr>
                <w:bCs/>
              </w:rPr>
              <w:t>24.400</w:t>
            </w:r>
          </w:p>
        </w:tc>
        <w:tc>
          <w:tcPr>
            <w:tcW w:w="1118" w:type="dxa"/>
            <w:noWrap/>
            <w:vAlign w:val="bottom"/>
          </w:tcPr>
          <w:p w14:paraId="45BFD2FF" w14:textId="77777777" w:rsidR="003A11FB" w:rsidRPr="00037A46" w:rsidRDefault="003A11FB" w:rsidP="003A11FB">
            <w:pPr>
              <w:spacing w:before="0" w:after="0"/>
              <w:ind w:left="-212"/>
              <w:jc w:val="right"/>
              <w:rPr>
                <w:bCs/>
              </w:rPr>
            </w:pPr>
            <w:r w:rsidRPr="00037A46">
              <w:rPr>
                <w:bCs/>
              </w:rPr>
              <w:t>26.650</w:t>
            </w:r>
          </w:p>
        </w:tc>
        <w:tc>
          <w:tcPr>
            <w:tcW w:w="1127" w:type="dxa"/>
            <w:noWrap/>
            <w:vAlign w:val="bottom"/>
          </w:tcPr>
          <w:p w14:paraId="6B0E68EF" w14:textId="77777777" w:rsidR="003A11FB" w:rsidRPr="00037A46" w:rsidRDefault="003A11FB" w:rsidP="003A11FB">
            <w:pPr>
              <w:spacing w:before="0" w:after="0"/>
              <w:ind w:left="-212"/>
              <w:jc w:val="right"/>
              <w:rPr>
                <w:bCs/>
              </w:rPr>
            </w:pPr>
            <w:r w:rsidRPr="00037A46">
              <w:rPr>
                <w:bCs/>
              </w:rPr>
              <w:t>27.300</w:t>
            </w:r>
          </w:p>
        </w:tc>
        <w:tc>
          <w:tcPr>
            <w:tcW w:w="1324" w:type="dxa"/>
            <w:noWrap/>
            <w:vAlign w:val="bottom"/>
          </w:tcPr>
          <w:p w14:paraId="22DC9309" w14:textId="77777777" w:rsidR="003A11FB" w:rsidRPr="00037A46" w:rsidRDefault="003A11FB" w:rsidP="003A11FB">
            <w:pPr>
              <w:spacing w:before="0" w:after="0"/>
              <w:ind w:left="-212"/>
              <w:jc w:val="right"/>
              <w:rPr>
                <w:bCs/>
              </w:rPr>
            </w:pPr>
            <w:r w:rsidRPr="00037A46">
              <w:rPr>
                <w:bCs/>
              </w:rPr>
              <w:t>29.650</w:t>
            </w:r>
          </w:p>
        </w:tc>
      </w:tr>
      <w:tr w:rsidR="003A11FB" w:rsidRPr="00037A46" w14:paraId="293E0D35" w14:textId="77777777">
        <w:trPr>
          <w:trHeight w:val="315"/>
          <w:jc w:val="center"/>
        </w:trPr>
        <w:tc>
          <w:tcPr>
            <w:tcW w:w="1291" w:type="dxa"/>
            <w:shd w:val="clear" w:color="auto" w:fill="C0C0C0"/>
            <w:noWrap/>
            <w:vAlign w:val="bottom"/>
          </w:tcPr>
          <w:p w14:paraId="6B3DA6FC" w14:textId="77777777" w:rsidR="003A11FB" w:rsidRPr="00037A46" w:rsidRDefault="003A11FB" w:rsidP="003A11FB">
            <w:pPr>
              <w:spacing w:before="0" w:after="0"/>
              <w:ind w:left="-212"/>
              <w:jc w:val="right"/>
              <w:rPr>
                <w:b/>
                <w:bCs/>
              </w:rPr>
            </w:pPr>
            <w:r w:rsidRPr="00037A46">
              <w:rPr>
                <w:b/>
                <w:bCs/>
              </w:rPr>
              <w:t>18</w:t>
            </w:r>
          </w:p>
        </w:tc>
        <w:tc>
          <w:tcPr>
            <w:tcW w:w="1242" w:type="dxa"/>
            <w:noWrap/>
            <w:vAlign w:val="bottom"/>
          </w:tcPr>
          <w:p w14:paraId="373C0A69" w14:textId="77777777" w:rsidR="003A11FB" w:rsidRPr="00037A46" w:rsidRDefault="003A11FB" w:rsidP="003A11FB">
            <w:pPr>
              <w:spacing w:before="0" w:after="0"/>
              <w:ind w:left="-212"/>
              <w:jc w:val="right"/>
              <w:rPr>
                <w:bCs/>
              </w:rPr>
            </w:pPr>
            <w:r w:rsidRPr="00037A46">
              <w:rPr>
                <w:bCs/>
              </w:rPr>
              <w:t>21.750</w:t>
            </w:r>
          </w:p>
        </w:tc>
        <w:tc>
          <w:tcPr>
            <w:tcW w:w="1109" w:type="dxa"/>
            <w:noWrap/>
            <w:vAlign w:val="bottom"/>
          </w:tcPr>
          <w:p w14:paraId="1568281A" w14:textId="77777777" w:rsidR="003A11FB" w:rsidRPr="00037A46" w:rsidRDefault="003A11FB" w:rsidP="003A11FB">
            <w:pPr>
              <w:spacing w:before="0" w:after="0"/>
              <w:ind w:left="-212"/>
              <w:jc w:val="right"/>
              <w:rPr>
                <w:bCs/>
              </w:rPr>
            </w:pPr>
            <w:r w:rsidRPr="00037A46">
              <w:rPr>
                <w:bCs/>
              </w:rPr>
              <w:t>24.400</w:t>
            </w:r>
          </w:p>
        </w:tc>
        <w:tc>
          <w:tcPr>
            <w:tcW w:w="1118" w:type="dxa"/>
            <w:noWrap/>
            <w:vAlign w:val="bottom"/>
          </w:tcPr>
          <w:p w14:paraId="57D72BA2" w14:textId="77777777" w:rsidR="003A11FB" w:rsidRPr="00037A46" w:rsidRDefault="003A11FB" w:rsidP="003A11FB">
            <w:pPr>
              <w:spacing w:before="0" w:after="0"/>
              <w:ind w:left="-212"/>
              <w:jc w:val="right"/>
              <w:rPr>
                <w:bCs/>
              </w:rPr>
            </w:pPr>
            <w:r w:rsidRPr="00037A46">
              <w:rPr>
                <w:bCs/>
              </w:rPr>
              <w:t>26.650</w:t>
            </w:r>
          </w:p>
        </w:tc>
        <w:tc>
          <w:tcPr>
            <w:tcW w:w="1127" w:type="dxa"/>
            <w:noWrap/>
            <w:vAlign w:val="bottom"/>
          </w:tcPr>
          <w:p w14:paraId="74B1DCE9" w14:textId="77777777" w:rsidR="003A11FB" w:rsidRPr="00037A46" w:rsidRDefault="003A11FB" w:rsidP="003A11FB">
            <w:pPr>
              <w:spacing w:before="0" w:after="0"/>
              <w:ind w:left="-212"/>
              <w:jc w:val="right"/>
              <w:rPr>
                <w:bCs/>
              </w:rPr>
            </w:pPr>
            <w:r w:rsidRPr="00037A46">
              <w:rPr>
                <w:bCs/>
              </w:rPr>
              <w:t>27.300</w:t>
            </w:r>
          </w:p>
        </w:tc>
        <w:tc>
          <w:tcPr>
            <w:tcW w:w="1324" w:type="dxa"/>
            <w:noWrap/>
            <w:vAlign w:val="bottom"/>
          </w:tcPr>
          <w:p w14:paraId="6674C889" w14:textId="77777777" w:rsidR="003A11FB" w:rsidRPr="00037A46" w:rsidRDefault="003A11FB" w:rsidP="003A11FB">
            <w:pPr>
              <w:spacing w:before="0" w:after="0"/>
              <w:ind w:left="-212"/>
              <w:jc w:val="right"/>
              <w:rPr>
                <w:bCs/>
              </w:rPr>
            </w:pPr>
            <w:r w:rsidRPr="00037A46">
              <w:rPr>
                <w:bCs/>
              </w:rPr>
              <w:t>29.650</w:t>
            </w:r>
          </w:p>
        </w:tc>
      </w:tr>
      <w:tr w:rsidR="003A11FB" w:rsidRPr="00037A46" w14:paraId="2C34F167" w14:textId="77777777">
        <w:trPr>
          <w:trHeight w:val="315"/>
          <w:jc w:val="center"/>
        </w:trPr>
        <w:tc>
          <w:tcPr>
            <w:tcW w:w="1291" w:type="dxa"/>
            <w:shd w:val="clear" w:color="auto" w:fill="C0C0C0"/>
            <w:noWrap/>
            <w:vAlign w:val="bottom"/>
          </w:tcPr>
          <w:p w14:paraId="4C8D7123" w14:textId="77777777" w:rsidR="003A11FB" w:rsidRPr="00037A46" w:rsidRDefault="003A11FB" w:rsidP="003A11FB">
            <w:pPr>
              <w:spacing w:before="0" w:after="0"/>
              <w:ind w:left="-212"/>
              <w:jc w:val="right"/>
              <w:rPr>
                <w:b/>
                <w:bCs/>
              </w:rPr>
            </w:pPr>
            <w:r w:rsidRPr="00037A46">
              <w:rPr>
                <w:b/>
                <w:bCs/>
              </w:rPr>
              <w:t>19</w:t>
            </w:r>
          </w:p>
        </w:tc>
        <w:tc>
          <w:tcPr>
            <w:tcW w:w="1242" w:type="dxa"/>
            <w:noWrap/>
            <w:vAlign w:val="bottom"/>
          </w:tcPr>
          <w:p w14:paraId="693A1F1C" w14:textId="77777777" w:rsidR="003A11FB" w:rsidRPr="00037A46" w:rsidRDefault="003A11FB" w:rsidP="003A11FB">
            <w:pPr>
              <w:spacing w:before="0" w:after="0"/>
              <w:ind w:left="-212"/>
              <w:jc w:val="right"/>
              <w:rPr>
                <w:bCs/>
              </w:rPr>
            </w:pPr>
            <w:r w:rsidRPr="00037A46">
              <w:rPr>
                <w:bCs/>
              </w:rPr>
              <w:t>22.250</w:t>
            </w:r>
          </w:p>
        </w:tc>
        <w:tc>
          <w:tcPr>
            <w:tcW w:w="1109" w:type="dxa"/>
            <w:noWrap/>
            <w:vAlign w:val="bottom"/>
          </w:tcPr>
          <w:p w14:paraId="75C85560" w14:textId="77777777" w:rsidR="003A11FB" w:rsidRPr="00037A46" w:rsidRDefault="003A11FB" w:rsidP="003A11FB">
            <w:pPr>
              <w:spacing w:before="0" w:after="0"/>
              <w:ind w:left="-212"/>
              <w:jc w:val="right"/>
              <w:rPr>
                <w:bCs/>
              </w:rPr>
            </w:pPr>
            <w:r w:rsidRPr="00037A46">
              <w:rPr>
                <w:bCs/>
              </w:rPr>
              <w:t>25.050</w:t>
            </w:r>
          </w:p>
        </w:tc>
        <w:tc>
          <w:tcPr>
            <w:tcW w:w="1118" w:type="dxa"/>
            <w:noWrap/>
            <w:vAlign w:val="bottom"/>
          </w:tcPr>
          <w:p w14:paraId="21804CC5" w14:textId="77777777" w:rsidR="003A11FB" w:rsidRPr="00037A46" w:rsidRDefault="003A11FB" w:rsidP="003A11FB">
            <w:pPr>
              <w:spacing w:before="0" w:after="0"/>
              <w:ind w:left="-212"/>
              <w:jc w:val="right"/>
              <w:rPr>
                <w:bCs/>
              </w:rPr>
            </w:pPr>
            <w:r w:rsidRPr="00037A46">
              <w:rPr>
                <w:bCs/>
              </w:rPr>
              <w:t>27.450</w:t>
            </w:r>
          </w:p>
        </w:tc>
        <w:tc>
          <w:tcPr>
            <w:tcW w:w="1127" w:type="dxa"/>
            <w:noWrap/>
            <w:vAlign w:val="bottom"/>
          </w:tcPr>
          <w:p w14:paraId="520DF603" w14:textId="77777777" w:rsidR="003A11FB" w:rsidRPr="00037A46" w:rsidRDefault="003A11FB" w:rsidP="003A11FB">
            <w:pPr>
              <w:spacing w:before="0" w:after="0"/>
              <w:ind w:left="-212"/>
              <w:jc w:val="right"/>
              <w:rPr>
                <w:bCs/>
              </w:rPr>
            </w:pPr>
            <w:r w:rsidRPr="00037A46">
              <w:rPr>
                <w:bCs/>
              </w:rPr>
              <w:t>28.150</w:t>
            </w:r>
          </w:p>
        </w:tc>
        <w:tc>
          <w:tcPr>
            <w:tcW w:w="1324" w:type="dxa"/>
            <w:noWrap/>
            <w:vAlign w:val="bottom"/>
          </w:tcPr>
          <w:p w14:paraId="7CA39FC3" w14:textId="77777777" w:rsidR="003A11FB" w:rsidRPr="00037A46" w:rsidRDefault="003A11FB" w:rsidP="003A11FB">
            <w:pPr>
              <w:spacing w:before="0" w:after="0"/>
              <w:ind w:left="-212"/>
              <w:jc w:val="right"/>
              <w:rPr>
                <w:bCs/>
              </w:rPr>
            </w:pPr>
            <w:r w:rsidRPr="00037A46">
              <w:rPr>
                <w:bCs/>
              </w:rPr>
              <w:t>30.550</w:t>
            </w:r>
          </w:p>
        </w:tc>
      </w:tr>
      <w:tr w:rsidR="003A11FB" w:rsidRPr="00037A46" w14:paraId="5182C809" w14:textId="77777777">
        <w:trPr>
          <w:trHeight w:val="315"/>
          <w:jc w:val="center"/>
        </w:trPr>
        <w:tc>
          <w:tcPr>
            <w:tcW w:w="1291" w:type="dxa"/>
            <w:shd w:val="clear" w:color="auto" w:fill="C0C0C0"/>
            <w:noWrap/>
            <w:vAlign w:val="bottom"/>
          </w:tcPr>
          <w:p w14:paraId="061DD61C" w14:textId="77777777" w:rsidR="003A11FB" w:rsidRPr="00037A46" w:rsidRDefault="003A11FB" w:rsidP="003A11FB">
            <w:pPr>
              <w:spacing w:before="0" w:after="0"/>
              <w:ind w:left="-212"/>
              <w:jc w:val="right"/>
              <w:rPr>
                <w:b/>
                <w:bCs/>
              </w:rPr>
            </w:pPr>
            <w:r w:rsidRPr="00037A46">
              <w:rPr>
                <w:b/>
                <w:bCs/>
              </w:rPr>
              <w:t>20</w:t>
            </w:r>
          </w:p>
        </w:tc>
        <w:tc>
          <w:tcPr>
            <w:tcW w:w="1242" w:type="dxa"/>
            <w:noWrap/>
            <w:vAlign w:val="bottom"/>
          </w:tcPr>
          <w:p w14:paraId="41ABB3E8" w14:textId="77777777" w:rsidR="003A11FB" w:rsidRPr="00037A46" w:rsidRDefault="003A11FB" w:rsidP="003A11FB">
            <w:pPr>
              <w:spacing w:before="0" w:after="0"/>
              <w:ind w:left="-212"/>
              <w:jc w:val="right"/>
              <w:rPr>
                <w:bCs/>
              </w:rPr>
            </w:pPr>
            <w:r w:rsidRPr="00037A46">
              <w:rPr>
                <w:bCs/>
              </w:rPr>
              <w:t>22.250</w:t>
            </w:r>
          </w:p>
        </w:tc>
        <w:tc>
          <w:tcPr>
            <w:tcW w:w="1109" w:type="dxa"/>
            <w:noWrap/>
            <w:vAlign w:val="bottom"/>
          </w:tcPr>
          <w:p w14:paraId="7321ACE9" w14:textId="77777777" w:rsidR="003A11FB" w:rsidRPr="00037A46" w:rsidRDefault="003A11FB" w:rsidP="003A11FB">
            <w:pPr>
              <w:spacing w:before="0" w:after="0"/>
              <w:ind w:left="-212"/>
              <w:jc w:val="right"/>
              <w:rPr>
                <w:bCs/>
              </w:rPr>
            </w:pPr>
            <w:r w:rsidRPr="00037A46">
              <w:rPr>
                <w:bCs/>
              </w:rPr>
              <w:t>25.050</w:t>
            </w:r>
          </w:p>
        </w:tc>
        <w:tc>
          <w:tcPr>
            <w:tcW w:w="1118" w:type="dxa"/>
            <w:noWrap/>
            <w:vAlign w:val="bottom"/>
          </w:tcPr>
          <w:p w14:paraId="6DF35A7B" w14:textId="77777777" w:rsidR="003A11FB" w:rsidRPr="00037A46" w:rsidRDefault="003A11FB" w:rsidP="003A11FB">
            <w:pPr>
              <w:spacing w:before="0" w:after="0"/>
              <w:ind w:left="-212"/>
              <w:jc w:val="right"/>
              <w:rPr>
                <w:bCs/>
              </w:rPr>
            </w:pPr>
            <w:r w:rsidRPr="00037A46">
              <w:rPr>
                <w:bCs/>
              </w:rPr>
              <w:t>27.450</w:t>
            </w:r>
          </w:p>
        </w:tc>
        <w:tc>
          <w:tcPr>
            <w:tcW w:w="1127" w:type="dxa"/>
            <w:noWrap/>
            <w:vAlign w:val="bottom"/>
          </w:tcPr>
          <w:p w14:paraId="2BE319FE" w14:textId="77777777" w:rsidR="003A11FB" w:rsidRPr="00037A46" w:rsidRDefault="003A11FB" w:rsidP="003A11FB">
            <w:pPr>
              <w:spacing w:before="0" w:after="0"/>
              <w:ind w:left="-212"/>
              <w:jc w:val="right"/>
              <w:rPr>
                <w:bCs/>
              </w:rPr>
            </w:pPr>
            <w:r w:rsidRPr="00037A46">
              <w:rPr>
                <w:bCs/>
              </w:rPr>
              <w:t>28.150</w:t>
            </w:r>
          </w:p>
        </w:tc>
        <w:tc>
          <w:tcPr>
            <w:tcW w:w="1324" w:type="dxa"/>
            <w:noWrap/>
            <w:vAlign w:val="bottom"/>
          </w:tcPr>
          <w:p w14:paraId="4269021C" w14:textId="77777777" w:rsidR="003A11FB" w:rsidRPr="00037A46" w:rsidRDefault="003A11FB" w:rsidP="003A11FB">
            <w:pPr>
              <w:spacing w:before="0" w:after="0"/>
              <w:ind w:left="-212"/>
              <w:jc w:val="right"/>
              <w:rPr>
                <w:bCs/>
              </w:rPr>
            </w:pPr>
            <w:r w:rsidRPr="00037A46">
              <w:rPr>
                <w:bCs/>
              </w:rPr>
              <w:t>30.550</w:t>
            </w:r>
          </w:p>
        </w:tc>
      </w:tr>
      <w:tr w:rsidR="003A11FB" w:rsidRPr="00037A46" w14:paraId="4BEC9593" w14:textId="77777777">
        <w:trPr>
          <w:trHeight w:val="315"/>
          <w:jc w:val="center"/>
        </w:trPr>
        <w:tc>
          <w:tcPr>
            <w:tcW w:w="1291" w:type="dxa"/>
            <w:shd w:val="clear" w:color="auto" w:fill="C0C0C0"/>
            <w:noWrap/>
            <w:vAlign w:val="bottom"/>
          </w:tcPr>
          <w:p w14:paraId="2140CF46" w14:textId="77777777" w:rsidR="003A11FB" w:rsidRPr="00037A46" w:rsidRDefault="003A11FB" w:rsidP="003A11FB">
            <w:pPr>
              <w:spacing w:before="0" w:after="0"/>
              <w:ind w:left="-212"/>
              <w:jc w:val="right"/>
              <w:rPr>
                <w:b/>
                <w:bCs/>
              </w:rPr>
            </w:pPr>
            <w:r w:rsidRPr="00037A46">
              <w:rPr>
                <w:b/>
                <w:bCs/>
              </w:rPr>
              <w:t>21</w:t>
            </w:r>
          </w:p>
        </w:tc>
        <w:tc>
          <w:tcPr>
            <w:tcW w:w="1242" w:type="dxa"/>
            <w:noWrap/>
            <w:vAlign w:val="bottom"/>
          </w:tcPr>
          <w:p w14:paraId="4E5C6747" w14:textId="77777777" w:rsidR="003A11FB" w:rsidRPr="00037A46" w:rsidRDefault="003A11FB" w:rsidP="003A11FB">
            <w:pPr>
              <w:spacing w:before="0" w:after="0"/>
              <w:ind w:left="-212"/>
              <w:jc w:val="right"/>
              <w:rPr>
                <w:bCs/>
              </w:rPr>
            </w:pPr>
            <w:r w:rsidRPr="00037A46">
              <w:rPr>
                <w:bCs/>
              </w:rPr>
              <w:t>22.750</w:t>
            </w:r>
          </w:p>
        </w:tc>
        <w:tc>
          <w:tcPr>
            <w:tcW w:w="1109" w:type="dxa"/>
            <w:noWrap/>
            <w:vAlign w:val="bottom"/>
          </w:tcPr>
          <w:p w14:paraId="49F2E722" w14:textId="77777777" w:rsidR="003A11FB" w:rsidRPr="00037A46" w:rsidRDefault="003A11FB" w:rsidP="003A11FB">
            <w:pPr>
              <w:spacing w:before="0" w:after="0"/>
              <w:ind w:left="-212"/>
              <w:jc w:val="right"/>
              <w:rPr>
                <w:bCs/>
              </w:rPr>
            </w:pPr>
            <w:r w:rsidRPr="00037A46">
              <w:rPr>
                <w:bCs/>
              </w:rPr>
              <w:t>25.650</w:t>
            </w:r>
          </w:p>
        </w:tc>
        <w:tc>
          <w:tcPr>
            <w:tcW w:w="1118" w:type="dxa"/>
            <w:noWrap/>
            <w:vAlign w:val="bottom"/>
          </w:tcPr>
          <w:p w14:paraId="0699E31D" w14:textId="77777777" w:rsidR="003A11FB" w:rsidRPr="00037A46" w:rsidRDefault="003A11FB" w:rsidP="003A11FB">
            <w:pPr>
              <w:spacing w:before="0" w:after="0"/>
              <w:ind w:left="-212"/>
              <w:jc w:val="right"/>
              <w:rPr>
                <w:bCs/>
              </w:rPr>
            </w:pPr>
            <w:r w:rsidRPr="00037A46">
              <w:rPr>
                <w:bCs/>
              </w:rPr>
              <w:t>28.250</w:t>
            </w:r>
          </w:p>
        </w:tc>
        <w:tc>
          <w:tcPr>
            <w:tcW w:w="1127" w:type="dxa"/>
            <w:noWrap/>
            <w:vAlign w:val="bottom"/>
          </w:tcPr>
          <w:p w14:paraId="58AA8841" w14:textId="77777777" w:rsidR="003A11FB" w:rsidRPr="00037A46" w:rsidRDefault="003A11FB" w:rsidP="003A11FB">
            <w:pPr>
              <w:spacing w:before="0" w:after="0"/>
              <w:ind w:left="-212"/>
              <w:jc w:val="right"/>
              <w:rPr>
                <w:bCs/>
              </w:rPr>
            </w:pPr>
            <w:r w:rsidRPr="00037A46">
              <w:rPr>
                <w:bCs/>
              </w:rPr>
              <w:t>28.950</w:t>
            </w:r>
          </w:p>
        </w:tc>
        <w:tc>
          <w:tcPr>
            <w:tcW w:w="1324" w:type="dxa"/>
            <w:noWrap/>
            <w:vAlign w:val="bottom"/>
          </w:tcPr>
          <w:p w14:paraId="213A12B6" w14:textId="77777777" w:rsidR="003A11FB" w:rsidRPr="00037A46" w:rsidRDefault="003A11FB" w:rsidP="003A11FB">
            <w:pPr>
              <w:spacing w:before="0" w:after="0"/>
              <w:ind w:left="-212"/>
              <w:jc w:val="right"/>
              <w:rPr>
                <w:bCs/>
              </w:rPr>
            </w:pPr>
            <w:r w:rsidRPr="00037A46">
              <w:rPr>
                <w:bCs/>
              </w:rPr>
              <w:t>31.500</w:t>
            </w:r>
          </w:p>
        </w:tc>
      </w:tr>
      <w:tr w:rsidR="003A11FB" w:rsidRPr="00037A46" w14:paraId="13AABE2A" w14:textId="77777777">
        <w:trPr>
          <w:trHeight w:val="315"/>
          <w:jc w:val="center"/>
        </w:trPr>
        <w:tc>
          <w:tcPr>
            <w:tcW w:w="1291" w:type="dxa"/>
            <w:shd w:val="clear" w:color="auto" w:fill="C0C0C0"/>
            <w:noWrap/>
            <w:vAlign w:val="bottom"/>
          </w:tcPr>
          <w:p w14:paraId="4E3310DA" w14:textId="77777777" w:rsidR="003A11FB" w:rsidRPr="00037A46" w:rsidRDefault="003A11FB" w:rsidP="003A11FB">
            <w:pPr>
              <w:spacing w:before="0" w:after="0"/>
              <w:ind w:left="-212"/>
              <w:jc w:val="right"/>
              <w:rPr>
                <w:b/>
                <w:bCs/>
              </w:rPr>
            </w:pPr>
            <w:r w:rsidRPr="00037A46">
              <w:rPr>
                <w:b/>
                <w:bCs/>
              </w:rPr>
              <w:t>22</w:t>
            </w:r>
          </w:p>
        </w:tc>
        <w:tc>
          <w:tcPr>
            <w:tcW w:w="1242" w:type="dxa"/>
            <w:noWrap/>
            <w:vAlign w:val="bottom"/>
          </w:tcPr>
          <w:p w14:paraId="181A5CFB" w14:textId="77777777" w:rsidR="003A11FB" w:rsidRPr="00037A46" w:rsidRDefault="003A11FB" w:rsidP="003A11FB">
            <w:pPr>
              <w:spacing w:before="0" w:after="0"/>
              <w:ind w:left="-212"/>
              <w:jc w:val="right"/>
              <w:rPr>
                <w:bCs/>
              </w:rPr>
            </w:pPr>
            <w:r w:rsidRPr="00037A46">
              <w:rPr>
                <w:bCs/>
              </w:rPr>
              <w:t>22.750</w:t>
            </w:r>
          </w:p>
        </w:tc>
        <w:tc>
          <w:tcPr>
            <w:tcW w:w="1109" w:type="dxa"/>
            <w:noWrap/>
            <w:vAlign w:val="bottom"/>
          </w:tcPr>
          <w:p w14:paraId="466DBE3C" w14:textId="77777777" w:rsidR="003A11FB" w:rsidRPr="00037A46" w:rsidRDefault="003A11FB" w:rsidP="003A11FB">
            <w:pPr>
              <w:spacing w:before="0" w:after="0"/>
              <w:ind w:left="-212"/>
              <w:jc w:val="right"/>
              <w:rPr>
                <w:bCs/>
              </w:rPr>
            </w:pPr>
            <w:r w:rsidRPr="00037A46">
              <w:rPr>
                <w:bCs/>
              </w:rPr>
              <w:t>25.650</w:t>
            </w:r>
          </w:p>
        </w:tc>
        <w:tc>
          <w:tcPr>
            <w:tcW w:w="1118" w:type="dxa"/>
            <w:noWrap/>
            <w:vAlign w:val="bottom"/>
          </w:tcPr>
          <w:p w14:paraId="7B27CE59" w14:textId="77777777" w:rsidR="003A11FB" w:rsidRPr="00037A46" w:rsidRDefault="003A11FB" w:rsidP="003A11FB">
            <w:pPr>
              <w:spacing w:before="0" w:after="0"/>
              <w:ind w:left="-212"/>
              <w:jc w:val="right"/>
              <w:rPr>
                <w:bCs/>
              </w:rPr>
            </w:pPr>
            <w:r w:rsidRPr="00037A46">
              <w:rPr>
                <w:bCs/>
              </w:rPr>
              <w:t>28.250</w:t>
            </w:r>
          </w:p>
        </w:tc>
        <w:tc>
          <w:tcPr>
            <w:tcW w:w="1127" w:type="dxa"/>
            <w:noWrap/>
            <w:vAlign w:val="bottom"/>
          </w:tcPr>
          <w:p w14:paraId="41242245" w14:textId="77777777" w:rsidR="003A11FB" w:rsidRPr="00037A46" w:rsidRDefault="003A11FB" w:rsidP="003A11FB">
            <w:pPr>
              <w:spacing w:before="0" w:after="0"/>
              <w:ind w:left="-212"/>
              <w:jc w:val="right"/>
              <w:rPr>
                <w:bCs/>
              </w:rPr>
            </w:pPr>
            <w:r w:rsidRPr="00037A46">
              <w:rPr>
                <w:bCs/>
              </w:rPr>
              <w:t>28.950</w:t>
            </w:r>
          </w:p>
        </w:tc>
        <w:tc>
          <w:tcPr>
            <w:tcW w:w="1324" w:type="dxa"/>
            <w:noWrap/>
            <w:vAlign w:val="bottom"/>
          </w:tcPr>
          <w:p w14:paraId="22438750" w14:textId="77777777" w:rsidR="003A11FB" w:rsidRPr="00037A46" w:rsidRDefault="003A11FB" w:rsidP="003A11FB">
            <w:pPr>
              <w:spacing w:before="0" w:after="0"/>
              <w:ind w:left="-212"/>
              <w:jc w:val="right"/>
              <w:rPr>
                <w:bCs/>
              </w:rPr>
            </w:pPr>
            <w:r w:rsidRPr="00037A46">
              <w:rPr>
                <w:bCs/>
              </w:rPr>
              <w:t>31.500</w:t>
            </w:r>
          </w:p>
        </w:tc>
      </w:tr>
      <w:tr w:rsidR="003A11FB" w:rsidRPr="00037A46" w14:paraId="48F8A9E8" w14:textId="77777777">
        <w:trPr>
          <w:trHeight w:val="330"/>
          <w:jc w:val="center"/>
        </w:trPr>
        <w:tc>
          <w:tcPr>
            <w:tcW w:w="1291" w:type="dxa"/>
            <w:shd w:val="clear" w:color="auto" w:fill="C0C0C0"/>
            <w:noWrap/>
            <w:vAlign w:val="bottom"/>
          </w:tcPr>
          <w:p w14:paraId="184E0A48" w14:textId="77777777" w:rsidR="003A11FB" w:rsidRPr="00037A46" w:rsidRDefault="003A11FB" w:rsidP="003A11FB">
            <w:pPr>
              <w:spacing w:before="0" w:after="0"/>
              <w:ind w:left="-212"/>
              <w:jc w:val="right"/>
              <w:rPr>
                <w:b/>
                <w:bCs/>
              </w:rPr>
            </w:pPr>
            <w:r w:rsidRPr="00037A46">
              <w:rPr>
                <w:b/>
                <w:bCs/>
              </w:rPr>
              <w:t>23</w:t>
            </w:r>
          </w:p>
        </w:tc>
        <w:tc>
          <w:tcPr>
            <w:tcW w:w="1242" w:type="dxa"/>
            <w:noWrap/>
            <w:vAlign w:val="bottom"/>
          </w:tcPr>
          <w:p w14:paraId="04ED2867" w14:textId="77777777" w:rsidR="003A11FB" w:rsidRPr="00037A46" w:rsidRDefault="003A11FB" w:rsidP="003A11FB">
            <w:pPr>
              <w:spacing w:before="0" w:after="0"/>
              <w:ind w:left="-212"/>
              <w:jc w:val="right"/>
              <w:rPr>
                <w:bCs/>
              </w:rPr>
            </w:pPr>
            <w:r w:rsidRPr="00037A46">
              <w:rPr>
                <w:bCs/>
              </w:rPr>
              <w:t>23.350</w:t>
            </w:r>
          </w:p>
        </w:tc>
        <w:tc>
          <w:tcPr>
            <w:tcW w:w="1109" w:type="dxa"/>
            <w:noWrap/>
            <w:vAlign w:val="bottom"/>
          </w:tcPr>
          <w:p w14:paraId="1933AC65" w14:textId="77777777" w:rsidR="003A11FB" w:rsidRPr="00037A46" w:rsidRDefault="003A11FB" w:rsidP="003A11FB">
            <w:pPr>
              <w:spacing w:before="0" w:after="0"/>
              <w:ind w:left="-212"/>
              <w:jc w:val="right"/>
              <w:rPr>
                <w:bCs/>
              </w:rPr>
            </w:pPr>
            <w:r w:rsidRPr="00037A46">
              <w:rPr>
                <w:bCs/>
              </w:rPr>
              <w:t>26.450</w:t>
            </w:r>
          </w:p>
        </w:tc>
        <w:tc>
          <w:tcPr>
            <w:tcW w:w="1118" w:type="dxa"/>
            <w:noWrap/>
            <w:vAlign w:val="bottom"/>
          </w:tcPr>
          <w:p w14:paraId="6E696246" w14:textId="77777777" w:rsidR="003A11FB" w:rsidRPr="00037A46" w:rsidRDefault="003A11FB" w:rsidP="003A11FB">
            <w:pPr>
              <w:spacing w:before="0" w:after="0"/>
              <w:ind w:left="-212"/>
              <w:jc w:val="right"/>
              <w:rPr>
                <w:bCs/>
              </w:rPr>
            </w:pPr>
            <w:r w:rsidRPr="00037A46">
              <w:rPr>
                <w:bCs/>
              </w:rPr>
              <w:t>29.150</w:t>
            </w:r>
          </w:p>
        </w:tc>
        <w:tc>
          <w:tcPr>
            <w:tcW w:w="1127" w:type="dxa"/>
            <w:noWrap/>
            <w:vAlign w:val="bottom"/>
          </w:tcPr>
          <w:p w14:paraId="5BEC117D" w14:textId="77777777" w:rsidR="003A11FB" w:rsidRPr="00037A46" w:rsidRDefault="003A11FB" w:rsidP="003A11FB">
            <w:pPr>
              <w:spacing w:before="0" w:after="0"/>
              <w:ind w:left="-212"/>
              <w:jc w:val="right"/>
              <w:rPr>
                <w:bCs/>
              </w:rPr>
            </w:pPr>
            <w:r w:rsidRPr="00037A46">
              <w:rPr>
                <w:bCs/>
              </w:rPr>
              <w:t>29.750</w:t>
            </w:r>
          </w:p>
        </w:tc>
        <w:tc>
          <w:tcPr>
            <w:tcW w:w="1324" w:type="dxa"/>
            <w:noWrap/>
            <w:vAlign w:val="bottom"/>
          </w:tcPr>
          <w:p w14:paraId="0A67BE35" w14:textId="77777777" w:rsidR="003A11FB" w:rsidRPr="00037A46" w:rsidRDefault="003A11FB" w:rsidP="003A11FB">
            <w:pPr>
              <w:spacing w:before="0" w:after="0"/>
              <w:ind w:left="-212"/>
              <w:jc w:val="right"/>
              <w:rPr>
                <w:bCs/>
              </w:rPr>
            </w:pPr>
            <w:r w:rsidRPr="00037A46">
              <w:rPr>
                <w:bCs/>
              </w:rPr>
              <w:t>32.500</w:t>
            </w:r>
          </w:p>
        </w:tc>
      </w:tr>
    </w:tbl>
    <w:p w14:paraId="029D1BE8" w14:textId="77777777" w:rsidR="003A11FB" w:rsidRPr="00037A46" w:rsidRDefault="003A11FB" w:rsidP="00B31B0B">
      <w:pPr>
        <w:spacing w:before="0" w:after="0"/>
        <w:ind w:left="0"/>
        <w:rPr>
          <w:b/>
          <w:bCs/>
        </w:rPr>
      </w:pPr>
      <w:r w:rsidRPr="00037A46">
        <w:rPr>
          <w:b/>
          <w:bCs/>
        </w:rPr>
        <w:br w:type="page"/>
      </w:r>
    </w:p>
    <w:tbl>
      <w:tblPr>
        <w:tblW w:w="7524" w:type="dxa"/>
        <w:jc w:val="center"/>
        <w:tblBorders>
          <w:top w:val="single" w:sz="8" w:space="0" w:color="auto"/>
          <w:left w:val="single" w:sz="8" w:space="0" w:color="auto"/>
          <w:bottom w:val="single" w:sz="8" w:space="0" w:color="auto"/>
          <w:right w:val="single" w:sz="8" w:space="0" w:color="auto"/>
          <w:insideV w:val="single" w:sz="8" w:space="0" w:color="auto"/>
        </w:tblBorders>
        <w:tblCellMar>
          <w:left w:w="70" w:type="dxa"/>
          <w:right w:w="70" w:type="dxa"/>
        </w:tblCellMar>
        <w:tblLook w:val="0000" w:firstRow="0" w:lastRow="0" w:firstColumn="0" w:lastColumn="0" w:noHBand="0" w:noVBand="0"/>
      </w:tblPr>
      <w:tblGrid>
        <w:gridCol w:w="1149"/>
        <w:gridCol w:w="1236"/>
        <w:gridCol w:w="1276"/>
        <w:gridCol w:w="1276"/>
        <w:gridCol w:w="1276"/>
        <w:gridCol w:w="1311"/>
      </w:tblGrid>
      <w:tr w:rsidR="003A11FB" w:rsidRPr="00037A46" w14:paraId="50E8A0ED" w14:textId="77777777">
        <w:trPr>
          <w:trHeight w:val="630"/>
          <w:jc w:val="center"/>
        </w:trPr>
        <w:tc>
          <w:tcPr>
            <w:tcW w:w="1149" w:type="dxa"/>
            <w:tcBorders>
              <w:top w:val="single" w:sz="8" w:space="0" w:color="auto"/>
              <w:bottom w:val="single" w:sz="8" w:space="0" w:color="auto"/>
            </w:tcBorders>
            <w:shd w:val="clear" w:color="auto" w:fill="E3E3E3"/>
            <w:vAlign w:val="center"/>
          </w:tcPr>
          <w:p w14:paraId="60443705" w14:textId="7FB739CF" w:rsidR="003A11FB" w:rsidRPr="00037A46" w:rsidRDefault="00124C52" w:rsidP="00124C52">
            <w:pPr>
              <w:spacing w:before="0" w:after="0"/>
              <w:ind w:left="0"/>
              <w:jc w:val="center"/>
              <w:rPr>
                <w:b/>
                <w:bCs/>
              </w:rPr>
            </w:pPr>
            <w:r>
              <w:rPr>
                <w:b/>
                <w:bCs/>
              </w:rPr>
              <w:lastRenderedPageBreak/>
              <w:t>S</w:t>
            </w:r>
            <w:r w:rsidR="003A11FB" w:rsidRPr="00037A46">
              <w:rPr>
                <w:b/>
                <w:bCs/>
              </w:rPr>
              <w:t>alaris-schalen</w:t>
            </w:r>
          </w:p>
        </w:tc>
        <w:tc>
          <w:tcPr>
            <w:tcW w:w="1236" w:type="dxa"/>
            <w:tcBorders>
              <w:top w:val="single" w:sz="8" w:space="0" w:color="auto"/>
              <w:bottom w:val="single" w:sz="8" w:space="0" w:color="auto"/>
            </w:tcBorders>
            <w:shd w:val="clear" w:color="auto" w:fill="C0C0C0"/>
            <w:vAlign w:val="center"/>
          </w:tcPr>
          <w:p w14:paraId="33FFAD4F" w14:textId="77777777" w:rsidR="003A11FB" w:rsidRPr="00037A46" w:rsidRDefault="003A11FB" w:rsidP="003A11FB">
            <w:pPr>
              <w:spacing w:before="0" w:after="0"/>
              <w:ind w:left="0"/>
              <w:jc w:val="right"/>
              <w:rPr>
                <w:b/>
                <w:bCs/>
              </w:rPr>
            </w:pPr>
            <w:r w:rsidRPr="00037A46">
              <w:rPr>
                <w:b/>
                <w:bCs/>
              </w:rPr>
              <w:t>C1</w:t>
            </w:r>
          </w:p>
        </w:tc>
        <w:tc>
          <w:tcPr>
            <w:tcW w:w="1276" w:type="dxa"/>
            <w:tcBorders>
              <w:top w:val="single" w:sz="8" w:space="0" w:color="auto"/>
              <w:bottom w:val="single" w:sz="8" w:space="0" w:color="auto"/>
            </w:tcBorders>
            <w:shd w:val="clear" w:color="auto" w:fill="C0C0C0"/>
            <w:vAlign w:val="center"/>
          </w:tcPr>
          <w:p w14:paraId="72A88F28" w14:textId="77777777" w:rsidR="003A11FB" w:rsidRPr="00037A46" w:rsidRDefault="003A11FB" w:rsidP="003A11FB">
            <w:pPr>
              <w:spacing w:before="0" w:after="0"/>
              <w:jc w:val="center"/>
              <w:rPr>
                <w:b/>
                <w:bCs/>
              </w:rPr>
            </w:pPr>
            <w:r w:rsidRPr="00037A46">
              <w:rPr>
                <w:b/>
                <w:bCs/>
              </w:rPr>
              <w:t>C2</w:t>
            </w:r>
          </w:p>
        </w:tc>
        <w:tc>
          <w:tcPr>
            <w:tcW w:w="1276" w:type="dxa"/>
            <w:tcBorders>
              <w:top w:val="single" w:sz="8" w:space="0" w:color="auto"/>
              <w:bottom w:val="single" w:sz="8" w:space="0" w:color="auto"/>
            </w:tcBorders>
            <w:shd w:val="clear" w:color="auto" w:fill="C0C0C0"/>
            <w:vAlign w:val="center"/>
          </w:tcPr>
          <w:p w14:paraId="4788DB1B" w14:textId="77777777" w:rsidR="003A11FB" w:rsidRPr="00037A46" w:rsidRDefault="003A11FB" w:rsidP="003A11FB">
            <w:pPr>
              <w:spacing w:before="0" w:after="0"/>
              <w:jc w:val="center"/>
              <w:rPr>
                <w:b/>
                <w:bCs/>
              </w:rPr>
            </w:pPr>
            <w:r w:rsidRPr="00037A46">
              <w:rPr>
                <w:b/>
                <w:bCs/>
              </w:rPr>
              <w:t>C3</w:t>
            </w:r>
          </w:p>
        </w:tc>
        <w:tc>
          <w:tcPr>
            <w:tcW w:w="1276" w:type="dxa"/>
            <w:tcBorders>
              <w:top w:val="single" w:sz="8" w:space="0" w:color="auto"/>
              <w:bottom w:val="single" w:sz="8" w:space="0" w:color="auto"/>
            </w:tcBorders>
            <w:shd w:val="clear" w:color="auto" w:fill="C0C0C0"/>
            <w:vAlign w:val="center"/>
          </w:tcPr>
          <w:p w14:paraId="684A7219" w14:textId="77777777" w:rsidR="003A11FB" w:rsidRPr="00037A46" w:rsidRDefault="003A11FB" w:rsidP="003A11FB">
            <w:pPr>
              <w:spacing w:before="0" w:after="0"/>
              <w:jc w:val="center"/>
              <w:rPr>
                <w:b/>
                <w:bCs/>
              </w:rPr>
            </w:pPr>
            <w:r w:rsidRPr="00037A46">
              <w:rPr>
                <w:b/>
                <w:bCs/>
              </w:rPr>
              <w:t>C4</w:t>
            </w:r>
          </w:p>
        </w:tc>
        <w:tc>
          <w:tcPr>
            <w:tcW w:w="1311" w:type="dxa"/>
            <w:tcBorders>
              <w:top w:val="single" w:sz="8" w:space="0" w:color="auto"/>
              <w:bottom w:val="single" w:sz="8" w:space="0" w:color="auto"/>
            </w:tcBorders>
            <w:shd w:val="clear" w:color="auto" w:fill="C0C0C0"/>
            <w:vAlign w:val="center"/>
          </w:tcPr>
          <w:p w14:paraId="0B081A61" w14:textId="77777777" w:rsidR="003A11FB" w:rsidRPr="00037A46" w:rsidRDefault="003A11FB" w:rsidP="003A11FB">
            <w:pPr>
              <w:spacing w:before="0" w:after="0"/>
              <w:jc w:val="center"/>
              <w:rPr>
                <w:b/>
                <w:bCs/>
              </w:rPr>
            </w:pPr>
            <w:r w:rsidRPr="00037A46">
              <w:rPr>
                <w:b/>
                <w:bCs/>
              </w:rPr>
              <w:t>C5</w:t>
            </w:r>
          </w:p>
        </w:tc>
      </w:tr>
      <w:tr w:rsidR="003A11FB" w:rsidRPr="00037A46" w14:paraId="022CB192" w14:textId="77777777">
        <w:trPr>
          <w:trHeight w:val="284"/>
          <w:jc w:val="center"/>
        </w:trPr>
        <w:tc>
          <w:tcPr>
            <w:tcW w:w="1149" w:type="dxa"/>
            <w:tcBorders>
              <w:top w:val="single" w:sz="8" w:space="0" w:color="auto"/>
              <w:bottom w:val="nil"/>
            </w:tcBorders>
            <w:shd w:val="clear" w:color="auto" w:fill="C0C0C0"/>
            <w:noWrap/>
            <w:vAlign w:val="bottom"/>
          </w:tcPr>
          <w:p w14:paraId="07728BF4" w14:textId="77777777" w:rsidR="003A11FB" w:rsidRPr="00037A46" w:rsidRDefault="003A11FB" w:rsidP="00124C52">
            <w:pPr>
              <w:spacing w:before="0" w:after="0"/>
              <w:ind w:left="0"/>
              <w:jc w:val="center"/>
              <w:rPr>
                <w:b/>
                <w:bCs/>
              </w:rPr>
            </w:pPr>
            <w:r w:rsidRPr="00037A46">
              <w:rPr>
                <w:b/>
                <w:bCs/>
              </w:rPr>
              <w:t>Minimum</w:t>
            </w:r>
          </w:p>
        </w:tc>
        <w:tc>
          <w:tcPr>
            <w:tcW w:w="1236" w:type="dxa"/>
            <w:tcBorders>
              <w:top w:val="single" w:sz="8" w:space="0" w:color="auto"/>
              <w:bottom w:val="nil"/>
            </w:tcBorders>
            <w:noWrap/>
            <w:vAlign w:val="bottom"/>
          </w:tcPr>
          <w:p w14:paraId="506FB9AD" w14:textId="77777777" w:rsidR="003A11FB" w:rsidRPr="00037A46" w:rsidRDefault="003A11FB" w:rsidP="003A11FB">
            <w:pPr>
              <w:spacing w:before="0" w:after="0"/>
              <w:ind w:left="0"/>
              <w:jc w:val="right"/>
              <w:rPr>
                <w:bCs/>
              </w:rPr>
            </w:pPr>
            <w:r w:rsidRPr="00037A46">
              <w:rPr>
                <w:bCs/>
              </w:rPr>
              <w:t>13.550</w:t>
            </w:r>
          </w:p>
        </w:tc>
        <w:tc>
          <w:tcPr>
            <w:tcW w:w="1276" w:type="dxa"/>
            <w:tcBorders>
              <w:top w:val="single" w:sz="8" w:space="0" w:color="auto"/>
              <w:bottom w:val="nil"/>
            </w:tcBorders>
            <w:noWrap/>
            <w:vAlign w:val="bottom"/>
          </w:tcPr>
          <w:p w14:paraId="6932F7DD" w14:textId="77777777" w:rsidR="003A11FB" w:rsidRPr="00037A46" w:rsidRDefault="003A11FB" w:rsidP="003A11FB">
            <w:pPr>
              <w:spacing w:before="0" w:after="0"/>
              <w:ind w:left="0"/>
              <w:jc w:val="right"/>
              <w:rPr>
                <w:bCs/>
              </w:rPr>
            </w:pPr>
            <w:r w:rsidRPr="00037A46">
              <w:rPr>
                <w:bCs/>
              </w:rPr>
              <w:t>14.250</w:t>
            </w:r>
          </w:p>
        </w:tc>
        <w:tc>
          <w:tcPr>
            <w:tcW w:w="1276" w:type="dxa"/>
            <w:tcBorders>
              <w:top w:val="single" w:sz="8" w:space="0" w:color="auto"/>
              <w:bottom w:val="nil"/>
            </w:tcBorders>
            <w:noWrap/>
            <w:vAlign w:val="bottom"/>
          </w:tcPr>
          <w:p w14:paraId="635BC734" w14:textId="77777777" w:rsidR="003A11FB" w:rsidRPr="00037A46" w:rsidRDefault="003A11FB" w:rsidP="003A11FB">
            <w:pPr>
              <w:spacing w:before="0" w:after="0"/>
              <w:ind w:left="0"/>
              <w:jc w:val="right"/>
              <w:rPr>
                <w:bCs/>
              </w:rPr>
            </w:pPr>
            <w:r w:rsidRPr="00037A46">
              <w:rPr>
                <w:bCs/>
              </w:rPr>
              <w:t>15.900</w:t>
            </w:r>
          </w:p>
        </w:tc>
        <w:tc>
          <w:tcPr>
            <w:tcW w:w="1276" w:type="dxa"/>
            <w:tcBorders>
              <w:top w:val="single" w:sz="8" w:space="0" w:color="auto"/>
              <w:bottom w:val="nil"/>
            </w:tcBorders>
            <w:noWrap/>
            <w:vAlign w:val="bottom"/>
          </w:tcPr>
          <w:p w14:paraId="52F601A3" w14:textId="77777777" w:rsidR="003A11FB" w:rsidRPr="00037A46" w:rsidRDefault="003A11FB" w:rsidP="003A11FB">
            <w:pPr>
              <w:spacing w:before="0" w:after="0"/>
              <w:ind w:left="0"/>
              <w:jc w:val="right"/>
              <w:rPr>
                <w:bCs/>
              </w:rPr>
            </w:pPr>
            <w:r w:rsidRPr="00037A46">
              <w:rPr>
                <w:bCs/>
              </w:rPr>
              <w:t>18.550</w:t>
            </w:r>
          </w:p>
        </w:tc>
        <w:tc>
          <w:tcPr>
            <w:tcW w:w="1311" w:type="dxa"/>
            <w:tcBorders>
              <w:top w:val="single" w:sz="8" w:space="0" w:color="auto"/>
              <w:bottom w:val="nil"/>
            </w:tcBorders>
            <w:noWrap/>
            <w:vAlign w:val="bottom"/>
          </w:tcPr>
          <w:p w14:paraId="42A9ABB2" w14:textId="77777777" w:rsidR="003A11FB" w:rsidRPr="00037A46" w:rsidRDefault="003A11FB" w:rsidP="003A11FB">
            <w:pPr>
              <w:spacing w:before="0" w:after="0"/>
              <w:ind w:left="0"/>
              <w:jc w:val="right"/>
              <w:rPr>
                <w:bCs/>
              </w:rPr>
            </w:pPr>
            <w:r w:rsidRPr="00037A46">
              <w:rPr>
                <w:bCs/>
              </w:rPr>
              <w:t>20.400</w:t>
            </w:r>
          </w:p>
        </w:tc>
      </w:tr>
      <w:tr w:rsidR="003A11FB" w:rsidRPr="00037A46" w14:paraId="0DD9DDE5" w14:textId="77777777">
        <w:trPr>
          <w:trHeight w:val="284"/>
          <w:jc w:val="center"/>
        </w:trPr>
        <w:tc>
          <w:tcPr>
            <w:tcW w:w="1149" w:type="dxa"/>
            <w:tcBorders>
              <w:top w:val="nil"/>
              <w:bottom w:val="single" w:sz="8" w:space="0" w:color="auto"/>
            </w:tcBorders>
            <w:shd w:val="clear" w:color="auto" w:fill="C0C0C0"/>
            <w:noWrap/>
            <w:vAlign w:val="bottom"/>
          </w:tcPr>
          <w:p w14:paraId="07A4E2B8" w14:textId="77777777" w:rsidR="003A11FB" w:rsidRPr="00037A46" w:rsidRDefault="003A11FB" w:rsidP="00124C52">
            <w:pPr>
              <w:spacing w:before="0" w:after="0"/>
              <w:ind w:left="0"/>
              <w:jc w:val="center"/>
              <w:rPr>
                <w:b/>
                <w:bCs/>
              </w:rPr>
            </w:pPr>
            <w:r w:rsidRPr="00037A46">
              <w:rPr>
                <w:b/>
                <w:bCs/>
              </w:rPr>
              <w:t>Maximum</w:t>
            </w:r>
          </w:p>
        </w:tc>
        <w:tc>
          <w:tcPr>
            <w:tcW w:w="1236" w:type="dxa"/>
            <w:tcBorders>
              <w:top w:val="nil"/>
              <w:bottom w:val="single" w:sz="8" w:space="0" w:color="auto"/>
            </w:tcBorders>
            <w:noWrap/>
            <w:vAlign w:val="bottom"/>
          </w:tcPr>
          <w:p w14:paraId="5B9A548F" w14:textId="77777777" w:rsidR="003A11FB" w:rsidRPr="00037A46" w:rsidRDefault="003A11FB" w:rsidP="003A11FB">
            <w:pPr>
              <w:spacing w:before="0" w:after="0"/>
              <w:ind w:left="0"/>
              <w:jc w:val="right"/>
              <w:rPr>
                <w:bCs/>
              </w:rPr>
            </w:pPr>
            <w:r w:rsidRPr="00037A46">
              <w:rPr>
                <w:bCs/>
              </w:rPr>
              <w:t>21.950</w:t>
            </w:r>
          </w:p>
        </w:tc>
        <w:tc>
          <w:tcPr>
            <w:tcW w:w="1276" w:type="dxa"/>
            <w:tcBorders>
              <w:top w:val="nil"/>
              <w:bottom w:val="single" w:sz="8" w:space="0" w:color="auto"/>
            </w:tcBorders>
            <w:noWrap/>
            <w:vAlign w:val="bottom"/>
          </w:tcPr>
          <w:p w14:paraId="4AAAC6C2" w14:textId="77777777" w:rsidR="003A11FB" w:rsidRPr="00037A46" w:rsidRDefault="003A11FB" w:rsidP="003A11FB">
            <w:pPr>
              <w:spacing w:before="0" w:after="0"/>
              <w:ind w:left="0"/>
              <w:jc w:val="right"/>
              <w:rPr>
                <w:bCs/>
              </w:rPr>
            </w:pPr>
            <w:r w:rsidRPr="00037A46">
              <w:rPr>
                <w:bCs/>
              </w:rPr>
              <w:t>22.800</w:t>
            </w:r>
          </w:p>
        </w:tc>
        <w:tc>
          <w:tcPr>
            <w:tcW w:w="1276" w:type="dxa"/>
            <w:tcBorders>
              <w:top w:val="nil"/>
              <w:bottom w:val="single" w:sz="8" w:space="0" w:color="auto"/>
            </w:tcBorders>
            <w:noWrap/>
            <w:vAlign w:val="bottom"/>
          </w:tcPr>
          <w:p w14:paraId="1497E2B6" w14:textId="77777777" w:rsidR="003A11FB" w:rsidRPr="00037A46" w:rsidRDefault="003A11FB" w:rsidP="003A11FB">
            <w:pPr>
              <w:spacing w:before="0" w:after="0"/>
              <w:ind w:left="0"/>
              <w:jc w:val="right"/>
              <w:rPr>
                <w:bCs/>
              </w:rPr>
            </w:pPr>
            <w:r w:rsidRPr="00037A46">
              <w:rPr>
                <w:bCs/>
              </w:rPr>
              <w:t>24.800</w:t>
            </w:r>
          </w:p>
        </w:tc>
        <w:tc>
          <w:tcPr>
            <w:tcW w:w="1276" w:type="dxa"/>
            <w:tcBorders>
              <w:top w:val="nil"/>
              <w:bottom w:val="single" w:sz="8" w:space="0" w:color="auto"/>
            </w:tcBorders>
            <w:noWrap/>
            <w:vAlign w:val="bottom"/>
          </w:tcPr>
          <w:p w14:paraId="21E1189E" w14:textId="77777777" w:rsidR="003A11FB" w:rsidRPr="00037A46" w:rsidRDefault="003A11FB" w:rsidP="003A11FB">
            <w:pPr>
              <w:spacing w:before="0" w:after="0"/>
              <w:ind w:left="0"/>
              <w:jc w:val="right"/>
              <w:rPr>
                <w:bCs/>
              </w:rPr>
            </w:pPr>
            <w:r w:rsidRPr="00037A46">
              <w:rPr>
                <w:bCs/>
              </w:rPr>
              <w:t>26.550</w:t>
            </w:r>
          </w:p>
        </w:tc>
        <w:tc>
          <w:tcPr>
            <w:tcW w:w="1311" w:type="dxa"/>
            <w:tcBorders>
              <w:top w:val="nil"/>
              <w:bottom w:val="single" w:sz="8" w:space="0" w:color="auto"/>
            </w:tcBorders>
            <w:noWrap/>
            <w:vAlign w:val="bottom"/>
          </w:tcPr>
          <w:p w14:paraId="537A173A" w14:textId="77777777" w:rsidR="003A11FB" w:rsidRPr="00037A46" w:rsidRDefault="003A11FB" w:rsidP="003A11FB">
            <w:pPr>
              <w:spacing w:before="0" w:after="0"/>
              <w:ind w:left="0"/>
              <w:jc w:val="right"/>
              <w:rPr>
                <w:bCs/>
              </w:rPr>
            </w:pPr>
            <w:r w:rsidRPr="00037A46">
              <w:rPr>
                <w:bCs/>
              </w:rPr>
              <w:t>29.300</w:t>
            </w:r>
          </w:p>
        </w:tc>
      </w:tr>
      <w:tr w:rsidR="003A11FB" w:rsidRPr="00037A46" w14:paraId="2DF7587D" w14:textId="77777777">
        <w:trPr>
          <w:trHeight w:val="284"/>
          <w:jc w:val="center"/>
        </w:trPr>
        <w:tc>
          <w:tcPr>
            <w:tcW w:w="1149" w:type="dxa"/>
            <w:tcBorders>
              <w:top w:val="single" w:sz="8" w:space="0" w:color="auto"/>
              <w:bottom w:val="nil"/>
            </w:tcBorders>
            <w:shd w:val="clear" w:color="auto" w:fill="C0C0C0"/>
            <w:noWrap/>
            <w:vAlign w:val="bottom"/>
          </w:tcPr>
          <w:p w14:paraId="7A225B27" w14:textId="77777777" w:rsidR="003A11FB" w:rsidRPr="00037A46" w:rsidRDefault="003A11FB" w:rsidP="00124C52">
            <w:pPr>
              <w:spacing w:before="0" w:after="0"/>
              <w:ind w:left="0"/>
              <w:jc w:val="center"/>
              <w:rPr>
                <w:b/>
                <w:bCs/>
              </w:rPr>
            </w:pPr>
            <w:r w:rsidRPr="00037A46">
              <w:rPr>
                <w:b/>
                <w:bCs/>
              </w:rPr>
              <w:t>Verhoging</w:t>
            </w:r>
          </w:p>
        </w:tc>
        <w:tc>
          <w:tcPr>
            <w:tcW w:w="1236" w:type="dxa"/>
            <w:tcBorders>
              <w:top w:val="single" w:sz="8" w:space="0" w:color="auto"/>
              <w:bottom w:val="nil"/>
            </w:tcBorders>
            <w:noWrap/>
            <w:vAlign w:val="bottom"/>
          </w:tcPr>
          <w:p w14:paraId="130FD384" w14:textId="77777777" w:rsidR="003A11FB" w:rsidRPr="00037A46" w:rsidRDefault="003A11FB" w:rsidP="003A11FB">
            <w:pPr>
              <w:spacing w:before="0" w:after="0"/>
              <w:ind w:left="0"/>
              <w:jc w:val="right"/>
              <w:rPr>
                <w:bCs/>
              </w:rPr>
            </w:pPr>
            <w:r w:rsidRPr="00037A46">
              <w:rPr>
                <w:bCs/>
              </w:rPr>
              <w:t>1x1x600</w:t>
            </w:r>
          </w:p>
        </w:tc>
        <w:tc>
          <w:tcPr>
            <w:tcW w:w="1276" w:type="dxa"/>
            <w:tcBorders>
              <w:top w:val="single" w:sz="8" w:space="0" w:color="auto"/>
              <w:bottom w:val="nil"/>
            </w:tcBorders>
            <w:noWrap/>
            <w:vAlign w:val="bottom"/>
          </w:tcPr>
          <w:p w14:paraId="61323B9A" w14:textId="77777777" w:rsidR="003A11FB" w:rsidRPr="00037A46" w:rsidRDefault="003A11FB" w:rsidP="003A11FB">
            <w:pPr>
              <w:spacing w:before="0" w:after="0"/>
              <w:ind w:left="0"/>
              <w:jc w:val="right"/>
              <w:rPr>
                <w:bCs/>
              </w:rPr>
            </w:pPr>
            <w:r w:rsidRPr="00037A46">
              <w:rPr>
                <w:bCs/>
              </w:rPr>
              <w:t>1x1x550</w:t>
            </w:r>
          </w:p>
        </w:tc>
        <w:tc>
          <w:tcPr>
            <w:tcW w:w="1276" w:type="dxa"/>
            <w:tcBorders>
              <w:top w:val="single" w:sz="8" w:space="0" w:color="auto"/>
              <w:bottom w:val="nil"/>
            </w:tcBorders>
            <w:noWrap/>
            <w:vAlign w:val="bottom"/>
          </w:tcPr>
          <w:p w14:paraId="5F257C2D" w14:textId="77777777" w:rsidR="003A11FB" w:rsidRPr="00037A46" w:rsidRDefault="003A11FB" w:rsidP="003A11FB">
            <w:pPr>
              <w:spacing w:before="0" w:after="0"/>
              <w:ind w:left="0"/>
              <w:jc w:val="right"/>
              <w:rPr>
                <w:bCs/>
              </w:rPr>
            </w:pPr>
            <w:r w:rsidRPr="00037A46">
              <w:rPr>
                <w:bCs/>
              </w:rPr>
              <w:t>1x1x650</w:t>
            </w:r>
          </w:p>
        </w:tc>
        <w:tc>
          <w:tcPr>
            <w:tcW w:w="1276" w:type="dxa"/>
            <w:tcBorders>
              <w:top w:val="single" w:sz="8" w:space="0" w:color="auto"/>
              <w:bottom w:val="nil"/>
            </w:tcBorders>
            <w:noWrap/>
            <w:vAlign w:val="bottom"/>
          </w:tcPr>
          <w:p w14:paraId="3C19C681" w14:textId="77777777" w:rsidR="003A11FB" w:rsidRPr="00037A46" w:rsidRDefault="003A11FB" w:rsidP="003A11FB">
            <w:pPr>
              <w:spacing w:before="0" w:after="0"/>
              <w:ind w:left="0"/>
              <w:jc w:val="right"/>
              <w:rPr>
                <w:bCs/>
              </w:rPr>
            </w:pPr>
            <w:r w:rsidRPr="00037A46">
              <w:rPr>
                <w:bCs/>
              </w:rPr>
              <w:t>1x1x550</w:t>
            </w:r>
          </w:p>
        </w:tc>
        <w:tc>
          <w:tcPr>
            <w:tcW w:w="1311" w:type="dxa"/>
            <w:tcBorders>
              <w:top w:val="single" w:sz="8" w:space="0" w:color="auto"/>
              <w:bottom w:val="nil"/>
            </w:tcBorders>
            <w:noWrap/>
            <w:vAlign w:val="bottom"/>
          </w:tcPr>
          <w:p w14:paraId="43E11BE1" w14:textId="77777777" w:rsidR="003A11FB" w:rsidRPr="00037A46" w:rsidRDefault="003A11FB" w:rsidP="003A11FB">
            <w:pPr>
              <w:spacing w:before="0" w:after="0"/>
              <w:ind w:left="0"/>
              <w:jc w:val="right"/>
              <w:rPr>
                <w:bCs/>
              </w:rPr>
            </w:pPr>
            <w:r w:rsidRPr="00037A46">
              <w:rPr>
                <w:bCs/>
              </w:rPr>
              <w:t>1x1x600</w:t>
            </w:r>
          </w:p>
        </w:tc>
      </w:tr>
      <w:tr w:rsidR="003A11FB" w:rsidRPr="00037A46" w14:paraId="496BD1DA" w14:textId="77777777">
        <w:trPr>
          <w:trHeight w:val="284"/>
          <w:jc w:val="center"/>
        </w:trPr>
        <w:tc>
          <w:tcPr>
            <w:tcW w:w="1149" w:type="dxa"/>
            <w:tcBorders>
              <w:top w:val="nil"/>
              <w:bottom w:val="nil"/>
            </w:tcBorders>
            <w:shd w:val="clear" w:color="auto" w:fill="C0C0C0"/>
            <w:noWrap/>
            <w:vAlign w:val="bottom"/>
          </w:tcPr>
          <w:p w14:paraId="050A6D69" w14:textId="77777777" w:rsidR="003A11FB" w:rsidRPr="00037A46" w:rsidRDefault="003A11FB" w:rsidP="003A11FB">
            <w:pPr>
              <w:spacing w:before="0" w:after="0"/>
              <w:rPr>
                <w:b/>
                <w:bCs/>
              </w:rPr>
            </w:pPr>
            <w:r w:rsidRPr="00037A46">
              <w:rPr>
                <w:b/>
                <w:bCs/>
              </w:rPr>
              <w:t> </w:t>
            </w:r>
          </w:p>
        </w:tc>
        <w:tc>
          <w:tcPr>
            <w:tcW w:w="1236" w:type="dxa"/>
            <w:tcBorders>
              <w:top w:val="nil"/>
              <w:bottom w:val="nil"/>
            </w:tcBorders>
            <w:noWrap/>
            <w:vAlign w:val="bottom"/>
          </w:tcPr>
          <w:p w14:paraId="7C13F8E2" w14:textId="77777777" w:rsidR="003A11FB" w:rsidRPr="00037A46" w:rsidRDefault="003A11FB" w:rsidP="003A11FB">
            <w:pPr>
              <w:spacing w:before="0" w:after="0"/>
              <w:ind w:left="0"/>
              <w:jc w:val="right"/>
              <w:rPr>
                <w:bCs/>
              </w:rPr>
            </w:pPr>
            <w:r w:rsidRPr="00037A46">
              <w:rPr>
                <w:bCs/>
              </w:rPr>
              <w:t>1x2x600</w:t>
            </w:r>
          </w:p>
        </w:tc>
        <w:tc>
          <w:tcPr>
            <w:tcW w:w="1276" w:type="dxa"/>
            <w:tcBorders>
              <w:top w:val="nil"/>
              <w:bottom w:val="nil"/>
            </w:tcBorders>
            <w:noWrap/>
            <w:vAlign w:val="bottom"/>
          </w:tcPr>
          <w:p w14:paraId="253FE898" w14:textId="77777777" w:rsidR="003A11FB" w:rsidRPr="00037A46" w:rsidRDefault="003A11FB" w:rsidP="003A11FB">
            <w:pPr>
              <w:spacing w:before="0" w:after="0"/>
              <w:ind w:left="0"/>
              <w:jc w:val="right"/>
              <w:rPr>
                <w:bCs/>
              </w:rPr>
            </w:pPr>
            <w:r w:rsidRPr="00037A46">
              <w:rPr>
                <w:bCs/>
              </w:rPr>
              <w:t>9x2x600</w:t>
            </w:r>
          </w:p>
        </w:tc>
        <w:tc>
          <w:tcPr>
            <w:tcW w:w="1276" w:type="dxa"/>
            <w:tcBorders>
              <w:top w:val="nil"/>
              <w:bottom w:val="nil"/>
            </w:tcBorders>
            <w:noWrap/>
            <w:vAlign w:val="bottom"/>
          </w:tcPr>
          <w:p w14:paraId="1FCAD7AD" w14:textId="77777777" w:rsidR="003A11FB" w:rsidRPr="00037A46" w:rsidRDefault="003A11FB" w:rsidP="003A11FB">
            <w:pPr>
              <w:spacing w:before="0" w:after="0"/>
              <w:ind w:left="0"/>
              <w:jc w:val="right"/>
              <w:rPr>
                <w:bCs/>
              </w:rPr>
            </w:pPr>
            <w:r w:rsidRPr="00037A46">
              <w:rPr>
                <w:bCs/>
              </w:rPr>
              <w:t>2x2x600</w:t>
            </w:r>
          </w:p>
        </w:tc>
        <w:tc>
          <w:tcPr>
            <w:tcW w:w="1276" w:type="dxa"/>
            <w:tcBorders>
              <w:top w:val="nil"/>
              <w:bottom w:val="nil"/>
            </w:tcBorders>
            <w:noWrap/>
            <w:vAlign w:val="bottom"/>
          </w:tcPr>
          <w:p w14:paraId="43C0D420" w14:textId="77777777" w:rsidR="003A11FB" w:rsidRPr="00037A46" w:rsidRDefault="003A11FB" w:rsidP="003A11FB">
            <w:pPr>
              <w:spacing w:before="0" w:after="0"/>
              <w:ind w:left="0"/>
              <w:jc w:val="right"/>
              <w:rPr>
                <w:bCs/>
              </w:rPr>
            </w:pPr>
            <w:r w:rsidRPr="00037A46">
              <w:rPr>
                <w:bCs/>
              </w:rPr>
              <w:t>1x2x600</w:t>
            </w:r>
          </w:p>
        </w:tc>
        <w:tc>
          <w:tcPr>
            <w:tcW w:w="1311" w:type="dxa"/>
            <w:tcBorders>
              <w:top w:val="nil"/>
              <w:bottom w:val="nil"/>
            </w:tcBorders>
            <w:noWrap/>
            <w:vAlign w:val="bottom"/>
          </w:tcPr>
          <w:p w14:paraId="5796A604" w14:textId="77777777" w:rsidR="003A11FB" w:rsidRPr="00037A46" w:rsidRDefault="003A11FB" w:rsidP="003A11FB">
            <w:pPr>
              <w:spacing w:before="0" w:after="0"/>
              <w:ind w:left="0"/>
              <w:jc w:val="right"/>
              <w:rPr>
                <w:bCs/>
              </w:rPr>
            </w:pPr>
            <w:r w:rsidRPr="00037A46">
              <w:rPr>
                <w:bCs/>
              </w:rPr>
              <w:t>1x2x600</w:t>
            </w:r>
          </w:p>
        </w:tc>
      </w:tr>
      <w:tr w:rsidR="003A11FB" w:rsidRPr="00037A46" w14:paraId="15785570" w14:textId="77777777">
        <w:trPr>
          <w:trHeight w:val="284"/>
          <w:jc w:val="center"/>
        </w:trPr>
        <w:tc>
          <w:tcPr>
            <w:tcW w:w="1149" w:type="dxa"/>
            <w:tcBorders>
              <w:top w:val="nil"/>
              <w:bottom w:val="nil"/>
            </w:tcBorders>
            <w:shd w:val="clear" w:color="auto" w:fill="C0C0C0"/>
            <w:noWrap/>
            <w:vAlign w:val="bottom"/>
          </w:tcPr>
          <w:p w14:paraId="485E6F56" w14:textId="77777777" w:rsidR="003A11FB" w:rsidRPr="00037A46" w:rsidRDefault="003A11FB" w:rsidP="003A11FB">
            <w:pPr>
              <w:spacing w:before="0" w:after="0"/>
              <w:rPr>
                <w:b/>
                <w:bCs/>
              </w:rPr>
            </w:pPr>
            <w:r w:rsidRPr="00037A46">
              <w:rPr>
                <w:b/>
                <w:bCs/>
              </w:rPr>
              <w:t> </w:t>
            </w:r>
          </w:p>
        </w:tc>
        <w:tc>
          <w:tcPr>
            <w:tcW w:w="1236" w:type="dxa"/>
            <w:tcBorders>
              <w:top w:val="nil"/>
              <w:bottom w:val="nil"/>
            </w:tcBorders>
            <w:noWrap/>
            <w:vAlign w:val="bottom"/>
          </w:tcPr>
          <w:p w14:paraId="69E21998" w14:textId="77777777" w:rsidR="003A11FB" w:rsidRPr="00037A46" w:rsidRDefault="003A11FB" w:rsidP="003A11FB">
            <w:pPr>
              <w:spacing w:before="0" w:after="0"/>
              <w:ind w:left="0"/>
              <w:jc w:val="right"/>
              <w:rPr>
                <w:bCs/>
              </w:rPr>
            </w:pPr>
            <w:r w:rsidRPr="00037A46">
              <w:rPr>
                <w:bCs/>
              </w:rPr>
              <w:t>1x2x550</w:t>
            </w:r>
          </w:p>
        </w:tc>
        <w:tc>
          <w:tcPr>
            <w:tcW w:w="1276" w:type="dxa"/>
            <w:tcBorders>
              <w:top w:val="nil"/>
              <w:bottom w:val="nil"/>
            </w:tcBorders>
            <w:noWrap/>
            <w:vAlign w:val="bottom"/>
          </w:tcPr>
          <w:p w14:paraId="21FCD6E1" w14:textId="77777777" w:rsidR="003A11FB" w:rsidRPr="00037A46" w:rsidRDefault="003A11FB" w:rsidP="003A11FB">
            <w:pPr>
              <w:spacing w:before="0" w:after="0"/>
              <w:ind w:left="0"/>
              <w:jc w:val="right"/>
              <w:rPr>
                <w:bCs/>
              </w:rPr>
            </w:pPr>
            <w:r w:rsidRPr="00037A46">
              <w:rPr>
                <w:bCs/>
              </w:rPr>
              <w:t>1x2x550</w:t>
            </w:r>
          </w:p>
        </w:tc>
        <w:tc>
          <w:tcPr>
            <w:tcW w:w="1276" w:type="dxa"/>
            <w:tcBorders>
              <w:top w:val="nil"/>
              <w:bottom w:val="nil"/>
            </w:tcBorders>
            <w:noWrap/>
            <w:vAlign w:val="bottom"/>
          </w:tcPr>
          <w:p w14:paraId="7BCC3679" w14:textId="77777777" w:rsidR="003A11FB" w:rsidRPr="00037A46" w:rsidRDefault="003A11FB" w:rsidP="003A11FB">
            <w:pPr>
              <w:spacing w:before="0" w:after="0"/>
              <w:ind w:left="0"/>
              <w:jc w:val="right"/>
              <w:rPr>
                <w:bCs/>
              </w:rPr>
            </w:pPr>
            <w:r w:rsidRPr="00037A46">
              <w:rPr>
                <w:bCs/>
              </w:rPr>
              <w:t>1x2x650</w:t>
            </w:r>
          </w:p>
        </w:tc>
        <w:tc>
          <w:tcPr>
            <w:tcW w:w="1276" w:type="dxa"/>
            <w:tcBorders>
              <w:top w:val="nil"/>
              <w:bottom w:val="nil"/>
            </w:tcBorders>
            <w:noWrap/>
            <w:vAlign w:val="bottom"/>
          </w:tcPr>
          <w:p w14:paraId="6452BDC2" w14:textId="77777777" w:rsidR="003A11FB" w:rsidRPr="00037A46" w:rsidRDefault="003A11FB" w:rsidP="003A11FB">
            <w:pPr>
              <w:spacing w:before="0" w:after="0"/>
              <w:ind w:left="0"/>
              <w:jc w:val="right"/>
              <w:rPr>
                <w:bCs/>
              </w:rPr>
            </w:pPr>
            <w:r w:rsidRPr="00037A46">
              <w:rPr>
                <w:bCs/>
              </w:rPr>
              <w:t>2x2x550</w:t>
            </w:r>
          </w:p>
        </w:tc>
        <w:tc>
          <w:tcPr>
            <w:tcW w:w="1311" w:type="dxa"/>
            <w:tcBorders>
              <w:top w:val="nil"/>
              <w:bottom w:val="nil"/>
            </w:tcBorders>
            <w:noWrap/>
            <w:vAlign w:val="bottom"/>
          </w:tcPr>
          <w:p w14:paraId="5546BAC7" w14:textId="77777777" w:rsidR="003A11FB" w:rsidRPr="00037A46" w:rsidRDefault="003A11FB" w:rsidP="003A11FB">
            <w:pPr>
              <w:spacing w:before="0" w:after="0"/>
              <w:ind w:left="0"/>
              <w:jc w:val="right"/>
              <w:rPr>
                <w:bCs/>
              </w:rPr>
            </w:pPr>
            <w:r w:rsidRPr="00037A46">
              <w:rPr>
                <w:bCs/>
              </w:rPr>
              <w:t>1x2x650</w:t>
            </w:r>
          </w:p>
        </w:tc>
      </w:tr>
      <w:tr w:rsidR="003A11FB" w:rsidRPr="00037A46" w14:paraId="71C39FC7" w14:textId="77777777">
        <w:trPr>
          <w:trHeight w:val="284"/>
          <w:jc w:val="center"/>
        </w:trPr>
        <w:tc>
          <w:tcPr>
            <w:tcW w:w="1149" w:type="dxa"/>
            <w:tcBorders>
              <w:top w:val="nil"/>
              <w:bottom w:val="nil"/>
            </w:tcBorders>
            <w:shd w:val="clear" w:color="auto" w:fill="C0C0C0"/>
            <w:noWrap/>
            <w:vAlign w:val="bottom"/>
          </w:tcPr>
          <w:p w14:paraId="447267CE" w14:textId="77777777" w:rsidR="003A11FB" w:rsidRPr="00037A46" w:rsidRDefault="003A11FB" w:rsidP="003A11FB">
            <w:pPr>
              <w:spacing w:before="0" w:after="0"/>
              <w:rPr>
                <w:b/>
                <w:bCs/>
              </w:rPr>
            </w:pPr>
            <w:r w:rsidRPr="00037A46">
              <w:rPr>
                <w:b/>
                <w:bCs/>
              </w:rPr>
              <w:t> </w:t>
            </w:r>
          </w:p>
        </w:tc>
        <w:tc>
          <w:tcPr>
            <w:tcW w:w="1236" w:type="dxa"/>
            <w:tcBorders>
              <w:top w:val="nil"/>
              <w:bottom w:val="nil"/>
            </w:tcBorders>
            <w:noWrap/>
            <w:vAlign w:val="bottom"/>
          </w:tcPr>
          <w:p w14:paraId="74051390" w14:textId="77777777" w:rsidR="003A11FB" w:rsidRPr="00037A46" w:rsidRDefault="003A11FB" w:rsidP="003A11FB">
            <w:pPr>
              <w:spacing w:before="0" w:after="0"/>
              <w:ind w:left="0"/>
              <w:jc w:val="right"/>
              <w:rPr>
                <w:bCs/>
              </w:rPr>
            </w:pPr>
            <w:r w:rsidRPr="00037A46">
              <w:rPr>
                <w:bCs/>
              </w:rPr>
              <w:t>8x2x600</w:t>
            </w:r>
          </w:p>
        </w:tc>
        <w:tc>
          <w:tcPr>
            <w:tcW w:w="1276" w:type="dxa"/>
            <w:tcBorders>
              <w:top w:val="nil"/>
              <w:bottom w:val="nil"/>
            </w:tcBorders>
            <w:noWrap/>
            <w:vAlign w:val="bottom"/>
          </w:tcPr>
          <w:p w14:paraId="01CC7154" w14:textId="77777777" w:rsidR="003A11FB" w:rsidRPr="00037A46" w:rsidRDefault="003A11FB" w:rsidP="003A11FB">
            <w:pPr>
              <w:spacing w:before="0" w:after="0"/>
              <w:ind w:left="0"/>
              <w:jc w:val="right"/>
              <w:rPr>
                <w:bCs/>
              </w:rPr>
            </w:pPr>
            <w:r w:rsidRPr="00037A46">
              <w:rPr>
                <w:bCs/>
              </w:rPr>
              <w:t>2x2x600</w:t>
            </w:r>
          </w:p>
        </w:tc>
        <w:tc>
          <w:tcPr>
            <w:tcW w:w="1276" w:type="dxa"/>
            <w:tcBorders>
              <w:top w:val="nil"/>
              <w:bottom w:val="nil"/>
            </w:tcBorders>
            <w:noWrap/>
            <w:vAlign w:val="bottom"/>
          </w:tcPr>
          <w:p w14:paraId="1B245A4A" w14:textId="77777777" w:rsidR="003A11FB" w:rsidRPr="00037A46" w:rsidRDefault="003A11FB" w:rsidP="003A11FB">
            <w:pPr>
              <w:spacing w:before="0" w:after="0"/>
              <w:ind w:left="0"/>
              <w:jc w:val="right"/>
              <w:rPr>
                <w:bCs/>
              </w:rPr>
            </w:pPr>
            <w:r w:rsidRPr="00037A46">
              <w:rPr>
                <w:bCs/>
              </w:rPr>
              <w:t>1x2x600</w:t>
            </w:r>
          </w:p>
        </w:tc>
        <w:tc>
          <w:tcPr>
            <w:tcW w:w="1276" w:type="dxa"/>
            <w:tcBorders>
              <w:top w:val="nil"/>
              <w:bottom w:val="nil"/>
            </w:tcBorders>
            <w:noWrap/>
            <w:vAlign w:val="bottom"/>
          </w:tcPr>
          <w:p w14:paraId="5CA89A41" w14:textId="77777777" w:rsidR="003A11FB" w:rsidRPr="00037A46" w:rsidRDefault="003A11FB" w:rsidP="003A11FB">
            <w:pPr>
              <w:spacing w:before="0" w:after="0"/>
              <w:ind w:left="0"/>
              <w:jc w:val="right"/>
              <w:rPr>
                <w:bCs/>
              </w:rPr>
            </w:pPr>
            <w:r w:rsidRPr="00037A46">
              <w:rPr>
                <w:bCs/>
              </w:rPr>
              <w:t>1x2x600</w:t>
            </w:r>
          </w:p>
        </w:tc>
        <w:tc>
          <w:tcPr>
            <w:tcW w:w="1311" w:type="dxa"/>
            <w:tcBorders>
              <w:top w:val="nil"/>
              <w:bottom w:val="nil"/>
            </w:tcBorders>
            <w:noWrap/>
            <w:vAlign w:val="bottom"/>
          </w:tcPr>
          <w:p w14:paraId="4B32AA7F" w14:textId="77777777" w:rsidR="003A11FB" w:rsidRPr="00037A46" w:rsidRDefault="003A11FB" w:rsidP="003A11FB">
            <w:pPr>
              <w:spacing w:before="0" w:after="0"/>
              <w:ind w:left="0"/>
              <w:jc w:val="right"/>
              <w:rPr>
                <w:bCs/>
              </w:rPr>
            </w:pPr>
            <w:r w:rsidRPr="00037A46">
              <w:rPr>
                <w:bCs/>
              </w:rPr>
              <w:t>1x2x600</w:t>
            </w:r>
          </w:p>
        </w:tc>
      </w:tr>
      <w:tr w:rsidR="003A11FB" w:rsidRPr="00037A46" w14:paraId="41965067" w14:textId="77777777">
        <w:trPr>
          <w:trHeight w:val="284"/>
          <w:jc w:val="center"/>
        </w:trPr>
        <w:tc>
          <w:tcPr>
            <w:tcW w:w="1149" w:type="dxa"/>
            <w:tcBorders>
              <w:top w:val="nil"/>
              <w:bottom w:val="nil"/>
            </w:tcBorders>
            <w:shd w:val="clear" w:color="auto" w:fill="C0C0C0"/>
            <w:noWrap/>
            <w:vAlign w:val="bottom"/>
          </w:tcPr>
          <w:p w14:paraId="78D586BB" w14:textId="77777777" w:rsidR="003A11FB" w:rsidRPr="00037A46" w:rsidRDefault="003A11FB" w:rsidP="003A11FB">
            <w:pPr>
              <w:spacing w:before="0" w:after="0"/>
              <w:rPr>
                <w:b/>
                <w:bCs/>
              </w:rPr>
            </w:pPr>
            <w:r w:rsidRPr="00037A46">
              <w:rPr>
                <w:b/>
                <w:bCs/>
              </w:rPr>
              <w:t> </w:t>
            </w:r>
          </w:p>
        </w:tc>
        <w:tc>
          <w:tcPr>
            <w:tcW w:w="1236" w:type="dxa"/>
            <w:tcBorders>
              <w:top w:val="nil"/>
              <w:bottom w:val="nil"/>
            </w:tcBorders>
            <w:noWrap/>
            <w:vAlign w:val="bottom"/>
          </w:tcPr>
          <w:p w14:paraId="329EB470" w14:textId="77777777" w:rsidR="003A11FB" w:rsidRPr="00037A46" w:rsidRDefault="003A11FB" w:rsidP="003A11FB">
            <w:pPr>
              <w:spacing w:before="0" w:after="0"/>
              <w:ind w:left="0"/>
              <w:jc w:val="right"/>
              <w:rPr>
                <w:bCs/>
              </w:rPr>
            </w:pPr>
            <w:r w:rsidRPr="00037A46">
              <w:rPr>
                <w:bCs/>
              </w:rPr>
              <w:t>1x2x550</w:t>
            </w:r>
          </w:p>
        </w:tc>
        <w:tc>
          <w:tcPr>
            <w:tcW w:w="1276" w:type="dxa"/>
            <w:tcBorders>
              <w:top w:val="nil"/>
              <w:bottom w:val="nil"/>
            </w:tcBorders>
            <w:noWrap/>
            <w:vAlign w:val="bottom"/>
          </w:tcPr>
          <w:p w14:paraId="0D7CF3F3" w14:textId="77777777" w:rsidR="003A11FB" w:rsidRPr="00037A46" w:rsidRDefault="003A11FB" w:rsidP="003A11FB">
            <w:pPr>
              <w:spacing w:before="0" w:after="0"/>
              <w:ind w:left="0"/>
              <w:jc w:val="right"/>
              <w:rPr>
                <w:bCs/>
              </w:rPr>
            </w:pPr>
            <w:r w:rsidRPr="00037A46">
              <w:rPr>
                <w:bCs/>
              </w:rPr>
              <w:t>1x2x850</w:t>
            </w:r>
          </w:p>
        </w:tc>
        <w:tc>
          <w:tcPr>
            <w:tcW w:w="1276" w:type="dxa"/>
            <w:tcBorders>
              <w:top w:val="nil"/>
              <w:bottom w:val="nil"/>
            </w:tcBorders>
            <w:noWrap/>
            <w:vAlign w:val="bottom"/>
          </w:tcPr>
          <w:p w14:paraId="0DA75ACB" w14:textId="77777777" w:rsidR="003A11FB" w:rsidRPr="00037A46" w:rsidRDefault="003A11FB" w:rsidP="003A11FB">
            <w:pPr>
              <w:spacing w:before="0" w:after="0"/>
              <w:ind w:left="0"/>
              <w:jc w:val="right"/>
              <w:rPr>
                <w:bCs/>
              </w:rPr>
            </w:pPr>
            <w:r w:rsidRPr="00037A46">
              <w:rPr>
                <w:bCs/>
              </w:rPr>
              <w:t>1x2x650</w:t>
            </w:r>
          </w:p>
        </w:tc>
        <w:tc>
          <w:tcPr>
            <w:tcW w:w="1276" w:type="dxa"/>
            <w:tcBorders>
              <w:top w:val="nil"/>
              <w:bottom w:val="nil"/>
            </w:tcBorders>
            <w:noWrap/>
            <w:vAlign w:val="bottom"/>
          </w:tcPr>
          <w:p w14:paraId="6852C2FC" w14:textId="77777777" w:rsidR="003A11FB" w:rsidRPr="00037A46" w:rsidRDefault="003A11FB" w:rsidP="003A11FB">
            <w:pPr>
              <w:spacing w:before="0" w:after="0"/>
              <w:ind w:left="0"/>
              <w:jc w:val="right"/>
              <w:rPr>
                <w:bCs/>
              </w:rPr>
            </w:pPr>
            <w:r w:rsidRPr="00037A46">
              <w:rPr>
                <w:bCs/>
              </w:rPr>
              <w:t>1x2x550</w:t>
            </w:r>
          </w:p>
        </w:tc>
        <w:tc>
          <w:tcPr>
            <w:tcW w:w="1311" w:type="dxa"/>
            <w:tcBorders>
              <w:top w:val="nil"/>
              <w:bottom w:val="nil"/>
            </w:tcBorders>
            <w:noWrap/>
            <w:vAlign w:val="bottom"/>
          </w:tcPr>
          <w:p w14:paraId="4A0F21F3" w14:textId="77777777" w:rsidR="003A11FB" w:rsidRPr="00037A46" w:rsidRDefault="003A11FB" w:rsidP="003A11FB">
            <w:pPr>
              <w:spacing w:before="0" w:after="0"/>
              <w:ind w:left="0"/>
              <w:jc w:val="right"/>
              <w:rPr>
                <w:bCs/>
              </w:rPr>
            </w:pPr>
            <w:r w:rsidRPr="00037A46">
              <w:rPr>
                <w:bCs/>
              </w:rPr>
              <w:t>1x2x650</w:t>
            </w:r>
          </w:p>
        </w:tc>
      </w:tr>
      <w:tr w:rsidR="003A11FB" w:rsidRPr="00037A46" w14:paraId="46DF52FF" w14:textId="77777777">
        <w:trPr>
          <w:trHeight w:val="284"/>
          <w:jc w:val="center"/>
        </w:trPr>
        <w:tc>
          <w:tcPr>
            <w:tcW w:w="1149" w:type="dxa"/>
            <w:tcBorders>
              <w:top w:val="nil"/>
              <w:bottom w:val="nil"/>
            </w:tcBorders>
            <w:shd w:val="clear" w:color="auto" w:fill="C0C0C0"/>
            <w:noWrap/>
            <w:vAlign w:val="bottom"/>
          </w:tcPr>
          <w:p w14:paraId="3E975330" w14:textId="77777777" w:rsidR="003A11FB" w:rsidRPr="00037A46" w:rsidRDefault="003A11FB" w:rsidP="003A11FB">
            <w:pPr>
              <w:spacing w:before="0" w:after="0"/>
              <w:rPr>
                <w:b/>
                <w:bCs/>
              </w:rPr>
            </w:pPr>
            <w:r w:rsidRPr="00037A46">
              <w:rPr>
                <w:b/>
                <w:bCs/>
              </w:rPr>
              <w:t> </w:t>
            </w:r>
          </w:p>
        </w:tc>
        <w:tc>
          <w:tcPr>
            <w:tcW w:w="1236" w:type="dxa"/>
            <w:tcBorders>
              <w:top w:val="nil"/>
              <w:bottom w:val="nil"/>
            </w:tcBorders>
            <w:noWrap/>
            <w:vAlign w:val="bottom"/>
          </w:tcPr>
          <w:p w14:paraId="4E5F3520" w14:textId="77777777" w:rsidR="003A11FB" w:rsidRPr="00037A46" w:rsidRDefault="003A11FB" w:rsidP="003A11FB">
            <w:pPr>
              <w:spacing w:before="0" w:after="0"/>
              <w:ind w:left="0"/>
              <w:jc w:val="right"/>
              <w:rPr>
                <w:bCs/>
              </w:rPr>
            </w:pPr>
            <w:r w:rsidRPr="00037A46">
              <w:rPr>
                <w:bCs/>
              </w:rPr>
              <w:t>1x2x600</w:t>
            </w:r>
          </w:p>
        </w:tc>
        <w:tc>
          <w:tcPr>
            <w:tcW w:w="1276" w:type="dxa"/>
            <w:tcBorders>
              <w:top w:val="nil"/>
              <w:bottom w:val="nil"/>
            </w:tcBorders>
            <w:noWrap/>
            <w:vAlign w:val="bottom"/>
          </w:tcPr>
          <w:p w14:paraId="3585DA8D" w14:textId="77777777" w:rsidR="003A11FB" w:rsidRPr="00037A46" w:rsidRDefault="003A11FB" w:rsidP="003A11FB">
            <w:pPr>
              <w:spacing w:before="0" w:after="0"/>
              <w:jc w:val="right"/>
              <w:rPr>
                <w:bCs/>
              </w:rPr>
            </w:pPr>
            <w:r w:rsidRPr="00037A46">
              <w:rPr>
                <w:bCs/>
              </w:rPr>
              <w:t> </w:t>
            </w:r>
          </w:p>
        </w:tc>
        <w:tc>
          <w:tcPr>
            <w:tcW w:w="1276" w:type="dxa"/>
            <w:tcBorders>
              <w:top w:val="nil"/>
              <w:bottom w:val="nil"/>
            </w:tcBorders>
            <w:noWrap/>
            <w:vAlign w:val="bottom"/>
          </w:tcPr>
          <w:p w14:paraId="6B1E2976" w14:textId="77777777" w:rsidR="003A11FB" w:rsidRPr="00037A46" w:rsidRDefault="003A11FB" w:rsidP="003A11FB">
            <w:pPr>
              <w:spacing w:before="0" w:after="0"/>
              <w:ind w:left="0"/>
              <w:jc w:val="right"/>
              <w:rPr>
                <w:bCs/>
              </w:rPr>
            </w:pPr>
            <w:r w:rsidRPr="00037A46">
              <w:rPr>
                <w:bCs/>
              </w:rPr>
              <w:t>2x2x600</w:t>
            </w:r>
          </w:p>
        </w:tc>
        <w:tc>
          <w:tcPr>
            <w:tcW w:w="1276" w:type="dxa"/>
            <w:tcBorders>
              <w:top w:val="nil"/>
              <w:bottom w:val="nil"/>
            </w:tcBorders>
            <w:noWrap/>
            <w:vAlign w:val="bottom"/>
          </w:tcPr>
          <w:p w14:paraId="7F2996B0" w14:textId="77777777" w:rsidR="003A11FB" w:rsidRPr="00037A46" w:rsidRDefault="003A11FB" w:rsidP="003A11FB">
            <w:pPr>
              <w:spacing w:before="0" w:after="0"/>
              <w:ind w:left="0"/>
              <w:jc w:val="right"/>
              <w:rPr>
                <w:bCs/>
              </w:rPr>
            </w:pPr>
            <w:r w:rsidRPr="00037A46">
              <w:rPr>
                <w:bCs/>
              </w:rPr>
              <w:t>1x2x600</w:t>
            </w:r>
          </w:p>
        </w:tc>
        <w:tc>
          <w:tcPr>
            <w:tcW w:w="1311" w:type="dxa"/>
            <w:tcBorders>
              <w:top w:val="nil"/>
              <w:bottom w:val="nil"/>
            </w:tcBorders>
            <w:noWrap/>
            <w:vAlign w:val="bottom"/>
          </w:tcPr>
          <w:p w14:paraId="7986E3D5" w14:textId="77777777" w:rsidR="003A11FB" w:rsidRPr="00037A46" w:rsidRDefault="003A11FB" w:rsidP="003A11FB">
            <w:pPr>
              <w:spacing w:before="0" w:after="0"/>
              <w:ind w:left="0"/>
              <w:jc w:val="right"/>
              <w:rPr>
                <w:bCs/>
              </w:rPr>
            </w:pPr>
            <w:r w:rsidRPr="00037A46">
              <w:rPr>
                <w:bCs/>
              </w:rPr>
              <w:t>2x2x600</w:t>
            </w:r>
          </w:p>
        </w:tc>
      </w:tr>
      <w:tr w:rsidR="003A11FB" w:rsidRPr="00037A46" w14:paraId="38236DCD" w14:textId="77777777">
        <w:trPr>
          <w:trHeight w:val="284"/>
          <w:jc w:val="center"/>
        </w:trPr>
        <w:tc>
          <w:tcPr>
            <w:tcW w:w="1149" w:type="dxa"/>
            <w:tcBorders>
              <w:top w:val="nil"/>
              <w:bottom w:val="nil"/>
            </w:tcBorders>
            <w:shd w:val="clear" w:color="auto" w:fill="C0C0C0"/>
            <w:noWrap/>
            <w:vAlign w:val="bottom"/>
          </w:tcPr>
          <w:p w14:paraId="007FDAC8" w14:textId="77777777" w:rsidR="003A11FB" w:rsidRPr="00037A46" w:rsidRDefault="003A11FB" w:rsidP="003A11FB">
            <w:pPr>
              <w:spacing w:before="0" w:after="0"/>
              <w:rPr>
                <w:b/>
                <w:bCs/>
              </w:rPr>
            </w:pPr>
            <w:r w:rsidRPr="00037A46">
              <w:rPr>
                <w:b/>
                <w:bCs/>
              </w:rPr>
              <w:t> </w:t>
            </w:r>
          </w:p>
        </w:tc>
        <w:tc>
          <w:tcPr>
            <w:tcW w:w="1236" w:type="dxa"/>
            <w:tcBorders>
              <w:top w:val="nil"/>
              <w:bottom w:val="nil"/>
            </w:tcBorders>
            <w:noWrap/>
            <w:vAlign w:val="bottom"/>
          </w:tcPr>
          <w:p w14:paraId="43F8CB7A" w14:textId="77777777" w:rsidR="003A11FB" w:rsidRPr="00037A46" w:rsidRDefault="003A11FB" w:rsidP="003A11FB">
            <w:pPr>
              <w:spacing w:before="0" w:after="0"/>
              <w:ind w:left="0"/>
              <w:jc w:val="right"/>
              <w:rPr>
                <w:bCs/>
              </w:rPr>
            </w:pPr>
            <w:r w:rsidRPr="00037A46">
              <w:rPr>
                <w:bCs/>
              </w:rPr>
              <w:t>1x2x700</w:t>
            </w:r>
          </w:p>
        </w:tc>
        <w:tc>
          <w:tcPr>
            <w:tcW w:w="1276" w:type="dxa"/>
            <w:tcBorders>
              <w:top w:val="nil"/>
              <w:bottom w:val="nil"/>
            </w:tcBorders>
            <w:noWrap/>
            <w:vAlign w:val="bottom"/>
          </w:tcPr>
          <w:p w14:paraId="3AA2D03A" w14:textId="77777777" w:rsidR="003A11FB" w:rsidRPr="00037A46" w:rsidRDefault="003A11FB" w:rsidP="003A11FB">
            <w:pPr>
              <w:spacing w:before="0" w:after="0"/>
              <w:jc w:val="right"/>
              <w:rPr>
                <w:bCs/>
              </w:rPr>
            </w:pPr>
            <w:r w:rsidRPr="00037A46">
              <w:rPr>
                <w:bCs/>
              </w:rPr>
              <w:t> </w:t>
            </w:r>
          </w:p>
        </w:tc>
        <w:tc>
          <w:tcPr>
            <w:tcW w:w="1276" w:type="dxa"/>
            <w:tcBorders>
              <w:top w:val="nil"/>
              <w:bottom w:val="nil"/>
            </w:tcBorders>
            <w:noWrap/>
            <w:vAlign w:val="bottom"/>
          </w:tcPr>
          <w:p w14:paraId="131B1C43" w14:textId="77777777" w:rsidR="003A11FB" w:rsidRPr="00037A46" w:rsidRDefault="003A11FB" w:rsidP="003A11FB">
            <w:pPr>
              <w:spacing w:before="0" w:after="0"/>
              <w:ind w:left="0"/>
              <w:jc w:val="right"/>
              <w:rPr>
                <w:bCs/>
              </w:rPr>
            </w:pPr>
            <w:r w:rsidRPr="00037A46">
              <w:rPr>
                <w:bCs/>
              </w:rPr>
              <w:t>1x2x650</w:t>
            </w:r>
          </w:p>
        </w:tc>
        <w:tc>
          <w:tcPr>
            <w:tcW w:w="1276" w:type="dxa"/>
            <w:tcBorders>
              <w:top w:val="nil"/>
              <w:bottom w:val="nil"/>
            </w:tcBorders>
            <w:noWrap/>
            <w:vAlign w:val="bottom"/>
          </w:tcPr>
          <w:p w14:paraId="1217EBFE" w14:textId="77777777" w:rsidR="003A11FB" w:rsidRPr="00037A46" w:rsidRDefault="003A11FB" w:rsidP="003A11FB">
            <w:pPr>
              <w:spacing w:before="0" w:after="0"/>
              <w:ind w:left="0"/>
              <w:jc w:val="right"/>
              <w:rPr>
                <w:bCs/>
              </w:rPr>
            </w:pPr>
            <w:r w:rsidRPr="00037A46">
              <w:rPr>
                <w:bCs/>
              </w:rPr>
              <w:t>2x2x550</w:t>
            </w:r>
          </w:p>
        </w:tc>
        <w:tc>
          <w:tcPr>
            <w:tcW w:w="1311" w:type="dxa"/>
            <w:tcBorders>
              <w:top w:val="nil"/>
              <w:bottom w:val="nil"/>
            </w:tcBorders>
            <w:noWrap/>
            <w:vAlign w:val="bottom"/>
          </w:tcPr>
          <w:p w14:paraId="3AC524D9" w14:textId="77777777" w:rsidR="003A11FB" w:rsidRPr="00037A46" w:rsidRDefault="003A11FB" w:rsidP="003A11FB">
            <w:pPr>
              <w:spacing w:before="0" w:after="0"/>
              <w:ind w:left="0"/>
              <w:jc w:val="right"/>
              <w:rPr>
                <w:bCs/>
              </w:rPr>
            </w:pPr>
            <w:r w:rsidRPr="00037A46">
              <w:rPr>
                <w:bCs/>
              </w:rPr>
              <w:t>1x2x650</w:t>
            </w:r>
          </w:p>
        </w:tc>
      </w:tr>
      <w:tr w:rsidR="003A11FB" w:rsidRPr="00037A46" w14:paraId="3B8D11B8" w14:textId="77777777">
        <w:trPr>
          <w:trHeight w:val="284"/>
          <w:jc w:val="center"/>
        </w:trPr>
        <w:tc>
          <w:tcPr>
            <w:tcW w:w="1149" w:type="dxa"/>
            <w:tcBorders>
              <w:top w:val="nil"/>
              <w:bottom w:val="nil"/>
            </w:tcBorders>
            <w:shd w:val="clear" w:color="auto" w:fill="C0C0C0"/>
            <w:noWrap/>
            <w:vAlign w:val="bottom"/>
          </w:tcPr>
          <w:p w14:paraId="42382A90" w14:textId="77777777" w:rsidR="003A11FB" w:rsidRPr="00037A46" w:rsidRDefault="003A11FB" w:rsidP="003A11FB">
            <w:pPr>
              <w:spacing w:before="0" w:after="0"/>
              <w:rPr>
                <w:b/>
                <w:bCs/>
              </w:rPr>
            </w:pPr>
            <w:r w:rsidRPr="00037A46">
              <w:rPr>
                <w:b/>
                <w:bCs/>
              </w:rPr>
              <w:t> </w:t>
            </w:r>
          </w:p>
        </w:tc>
        <w:tc>
          <w:tcPr>
            <w:tcW w:w="1236" w:type="dxa"/>
            <w:tcBorders>
              <w:top w:val="nil"/>
              <w:bottom w:val="nil"/>
            </w:tcBorders>
            <w:noWrap/>
            <w:vAlign w:val="bottom"/>
          </w:tcPr>
          <w:p w14:paraId="7FC5AF06" w14:textId="77777777" w:rsidR="003A11FB" w:rsidRPr="00037A46" w:rsidRDefault="003A11FB" w:rsidP="003A11FB">
            <w:pPr>
              <w:spacing w:before="0" w:after="0"/>
              <w:jc w:val="right"/>
              <w:rPr>
                <w:bCs/>
              </w:rPr>
            </w:pPr>
            <w:r w:rsidRPr="00037A46">
              <w:rPr>
                <w:bCs/>
              </w:rPr>
              <w:t> </w:t>
            </w:r>
          </w:p>
        </w:tc>
        <w:tc>
          <w:tcPr>
            <w:tcW w:w="1276" w:type="dxa"/>
            <w:tcBorders>
              <w:top w:val="nil"/>
              <w:bottom w:val="nil"/>
            </w:tcBorders>
            <w:noWrap/>
            <w:vAlign w:val="bottom"/>
          </w:tcPr>
          <w:p w14:paraId="5DD87BC7" w14:textId="77777777" w:rsidR="003A11FB" w:rsidRPr="00037A46" w:rsidRDefault="003A11FB" w:rsidP="003A11FB">
            <w:pPr>
              <w:spacing w:before="0" w:after="0"/>
              <w:jc w:val="right"/>
              <w:rPr>
                <w:bCs/>
              </w:rPr>
            </w:pPr>
            <w:r w:rsidRPr="00037A46">
              <w:rPr>
                <w:bCs/>
              </w:rPr>
              <w:t> </w:t>
            </w:r>
          </w:p>
        </w:tc>
        <w:tc>
          <w:tcPr>
            <w:tcW w:w="1276" w:type="dxa"/>
            <w:tcBorders>
              <w:top w:val="nil"/>
              <w:bottom w:val="nil"/>
            </w:tcBorders>
            <w:noWrap/>
            <w:vAlign w:val="bottom"/>
          </w:tcPr>
          <w:p w14:paraId="55117235" w14:textId="77777777" w:rsidR="003A11FB" w:rsidRPr="00037A46" w:rsidRDefault="003A11FB" w:rsidP="003A11FB">
            <w:pPr>
              <w:spacing w:before="0" w:after="0"/>
              <w:ind w:left="0"/>
              <w:jc w:val="right"/>
              <w:rPr>
                <w:bCs/>
              </w:rPr>
            </w:pPr>
            <w:r w:rsidRPr="00037A46">
              <w:rPr>
                <w:bCs/>
              </w:rPr>
              <w:t>1x2x600</w:t>
            </w:r>
          </w:p>
        </w:tc>
        <w:tc>
          <w:tcPr>
            <w:tcW w:w="1276" w:type="dxa"/>
            <w:tcBorders>
              <w:top w:val="nil"/>
              <w:bottom w:val="nil"/>
            </w:tcBorders>
            <w:noWrap/>
            <w:vAlign w:val="bottom"/>
          </w:tcPr>
          <w:p w14:paraId="19575132" w14:textId="77777777" w:rsidR="003A11FB" w:rsidRPr="00037A46" w:rsidRDefault="003A11FB" w:rsidP="003A11FB">
            <w:pPr>
              <w:spacing w:before="0" w:after="0"/>
              <w:ind w:left="0"/>
              <w:jc w:val="right"/>
              <w:rPr>
                <w:bCs/>
              </w:rPr>
            </w:pPr>
            <w:r w:rsidRPr="00037A46">
              <w:rPr>
                <w:bCs/>
              </w:rPr>
              <w:t>1x2x600</w:t>
            </w:r>
          </w:p>
        </w:tc>
        <w:tc>
          <w:tcPr>
            <w:tcW w:w="1311" w:type="dxa"/>
            <w:tcBorders>
              <w:top w:val="nil"/>
              <w:bottom w:val="nil"/>
            </w:tcBorders>
            <w:noWrap/>
            <w:vAlign w:val="bottom"/>
          </w:tcPr>
          <w:p w14:paraId="45D29AE5" w14:textId="77777777" w:rsidR="003A11FB" w:rsidRPr="00037A46" w:rsidRDefault="003A11FB" w:rsidP="003A11FB">
            <w:pPr>
              <w:spacing w:before="0" w:after="0"/>
              <w:ind w:left="0"/>
              <w:jc w:val="right"/>
              <w:rPr>
                <w:bCs/>
              </w:rPr>
            </w:pPr>
            <w:r w:rsidRPr="00037A46">
              <w:rPr>
                <w:bCs/>
              </w:rPr>
              <w:t>2x2x600</w:t>
            </w:r>
          </w:p>
        </w:tc>
      </w:tr>
      <w:tr w:rsidR="003A11FB" w:rsidRPr="00037A46" w14:paraId="4E3A132D" w14:textId="77777777">
        <w:trPr>
          <w:trHeight w:val="284"/>
          <w:jc w:val="center"/>
        </w:trPr>
        <w:tc>
          <w:tcPr>
            <w:tcW w:w="1149" w:type="dxa"/>
            <w:tcBorders>
              <w:top w:val="nil"/>
              <w:bottom w:val="nil"/>
            </w:tcBorders>
            <w:shd w:val="clear" w:color="auto" w:fill="C0C0C0"/>
            <w:noWrap/>
            <w:vAlign w:val="bottom"/>
          </w:tcPr>
          <w:p w14:paraId="2DED811C" w14:textId="77777777" w:rsidR="003A11FB" w:rsidRPr="00037A46" w:rsidRDefault="003A11FB" w:rsidP="003A11FB">
            <w:pPr>
              <w:spacing w:before="0" w:after="0"/>
              <w:rPr>
                <w:b/>
                <w:bCs/>
              </w:rPr>
            </w:pPr>
            <w:r w:rsidRPr="00037A46">
              <w:rPr>
                <w:b/>
                <w:bCs/>
              </w:rPr>
              <w:t> </w:t>
            </w:r>
          </w:p>
        </w:tc>
        <w:tc>
          <w:tcPr>
            <w:tcW w:w="1236" w:type="dxa"/>
            <w:tcBorders>
              <w:top w:val="nil"/>
              <w:bottom w:val="nil"/>
            </w:tcBorders>
            <w:noWrap/>
            <w:vAlign w:val="bottom"/>
          </w:tcPr>
          <w:p w14:paraId="0B7ECAAB" w14:textId="77777777" w:rsidR="003A11FB" w:rsidRPr="00037A46" w:rsidRDefault="003A11FB" w:rsidP="003A11FB">
            <w:pPr>
              <w:spacing w:before="0" w:after="0"/>
              <w:jc w:val="right"/>
              <w:rPr>
                <w:bCs/>
              </w:rPr>
            </w:pPr>
            <w:r w:rsidRPr="00037A46">
              <w:rPr>
                <w:bCs/>
              </w:rPr>
              <w:t> </w:t>
            </w:r>
          </w:p>
        </w:tc>
        <w:tc>
          <w:tcPr>
            <w:tcW w:w="1276" w:type="dxa"/>
            <w:tcBorders>
              <w:top w:val="nil"/>
              <w:bottom w:val="nil"/>
            </w:tcBorders>
            <w:noWrap/>
            <w:vAlign w:val="bottom"/>
          </w:tcPr>
          <w:p w14:paraId="1A31BE24" w14:textId="77777777" w:rsidR="003A11FB" w:rsidRPr="00037A46" w:rsidRDefault="003A11FB" w:rsidP="003A11FB">
            <w:pPr>
              <w:spacing w:before="0" w:after="0"/>
              <w:jc w:val="right"/>
              <w:rPr>
                <w:bCs/>
              </w:rPr>
            </w:pPr>
            <w:r w:rsidRPr="00037A46">
              <w:rPr>
                <w:bCs/>
              </w:rPr>
              <w:t> </w:t>
            </w:r>
          </w:p>
        </w:tc>
        <w:tc>
          <w:tcPr>
            <w:tcW w:w="1276" w:type="dxa"/>
            <w:tcBorders>
              <w:top w:val="nil"/>
              <w:bottom w:val="nil"/>
            </w:tcBorders>
            <w:noWrap/>
            <w:vAlign w:val="bottom"/>
          </w:tcPr>
          <w:p w14:paraId="01583184" w14:textId="77777777" w:rsidR="003A11FB" w:rsidRPr="00037A46" w:rsidRDefault="003A11FB" w:rsidP="003A11FB">
            <w:pPr>
              <w:spacing w:before="0" w:after="0"/>
              <w:ind w:left="0"/>
              <w:jc w:val="right"/>
              <w:rPr>
                <w:bCs/>
              </w:rPr>
            </w:pPr>
            <w:r w:rsidRPr="00037A46">
              <w:rPr>
                <w:bCs/>
              </w:rPr>
              <w:t>1x2x650</w:t>
            </w:r>
          </w:p>
        </w:tc>
        <w:tc>
          <w:tcPr>
            <w:tcW w:w="1276" w:type="dxa"/>
            <w:tcBorders>
              <w:top w:val="nil"/>
              <w:bottom w:val="nil"/>
            </w:tcBorders>
            <w:noWrap/>
            <w:vAlign w:val="bottom"/>
          </w:tcPr>
          <w:p w14:paraId="2F703E8A" w14:textId="77777777" w:rsidR="003A11FB" w:rsidRPr="00037A46" w:rsidRDefault="003A11FB" w:rsidP="003A11FB">
            <w:pPr>
              <w:spacing w:before="0" w:after="0"/>
              <w:ind w:left="0"/>
              <w:jc w:val="right"/>
              <w:rPr>
                <w:bCs/>
              </w:rPr>
            </w:pPr>
            <w:r w:rsidRPr="00037A46">
              <w:rPr>
                <w:bCs/>
              </w:rPr>
              <w:t>1x2x550</w:t>
            </w:r>
          </w:p>
        </w:tc>
        <w:tc>
          <w:tcPr>
            <w:tcW w:w="1311" w:type="dxa"/>
            <w:tcBorders>
              <w:top w:val="nil"/>
              <w:bottom w:val="nil"/>
            </w:tcBorders>
            <w:noWrap/>
            <w:vAlign w:val="bottom"/>
          </w:tcPr>
          <w:p w14:paraId="001C06B6" w14:textId="77777777" w:rsidR="003A11FB" w:rsidRPr="00037A46" w:rsidRDefault="003A11FB" w:rsidP="003A11FB">
            <w:pPr>
              <w:spacing w:before="0" w:after="0"/>
              <w:ind w:left="0"/>
              <w:jc w:val="right"/>
              <w:rPr>
                <w:bCs/>
              </w:rPr>
            </w:pPr>
            <w:r w:rsidRPr="00037A46">
              <w:rPr>
                <w:bCs/>
              </w:rPr>
              <w:t>1x2x650</w:t>
            </w:r>
          </w:p>
        </w:tc>
      </w:tr>
      <w:tr w:rsidR="003A11FB" w:rsidRPr="00037A46" w14:paraId="5D3CCFE9" w14:textId="77777777">
        <w:trPr>
          <w:trHeight w:val="284"/>
          <w:jc w:val="center"/>
        </w:trPr>
        <w:tc>
          <w:tcPr>
            <w:tcW w:w="1149" w:type="dxa"/>
            <w:tcBorders>
              <w:top w:val="nil"/>
              <w:bottom w:val="nil"/>
            </w:tcBorders>
            <w:shd w:val="clear" w:color="auto" w:fill="C0C0C0"/>
            <w:noWrap/>
            <w:vAlign w:val="bottom"/>
          </w:tcPr>
          <w:p w14:paraId="24FE7723" w14:textId="77777777" w:rsidR="003A11FB" w:rsidRPr="00037A46" w:rsidRDefault="003A11FB" w:rsidP="003A11FB">
            <w:pPr>
              <w:spacing w:before="0" w:after="0"/>
              <w:rPr>
                <w:b/>
                <w:bCs/>
              </w:rPr>
            </w:pPr>
            <w:r w:rsidRPr="00037A46">
              <w:rPr>
                <w:b/>
                <w:bCs/>
              </w:rPr>
              <w:t> </w:t>
            </w:r>
          </w:p>
        </w:tc>
        <w:tc>
          <w:tcPr>
            <w:tcW w:w="1236" w:type="dxa"/>
            <w:tcBorders>
              <w:top w:val="nil"/>
              <w:bottom w:val="nil"/>
            </w:tcBorders>
            <w:noWrap/>
            <w:vAlign w:val="bottom"/>
          </w:tcPr>
          <w:p w14:paraId="512D325C" w14:textId="77777777" w:rsidR="003A11FB" w:rsidRPr="00037A46" w:rsidRDefault="003A11FB" w:rsidP="003A11FB">
            <w:pPr>
              <w:spacing w:before="0" w:after="0"/>
              <w:jc w:val="right"/>
              <w:rPr>
                <w:bCs/>
              </w:rPr>
            </w:pPr>
            <w:r w:rsidRPr="00037A46">
              <w:rPr>
                <w:bCs/>
              </w:rPr>
              <w:t> </w:t>
            </w:r>
          </w:p>
        </w:tc>
        <w:tc>
          <w:tcPr>
            <w:tcW w:w="1276" w:type="dxa"/>
            <w:tcBorders>
              <w:top w:val="nil"/>
              <w:bottom w:val="nil"/>
            </w:tcBorders>
            <w:noWrap/>
            <w:vAlign w:val="bottom"/>
          </w:tcPr>
          <w:p w14:paraId="4DF1D98C" w14:textId="77777777" w:rsidR="003A11FB" w:rsidRPr="00037A46" w:rsidRDefault="003A11FB" w:rsidP="003A11FB">
            <w:pPr>
              <w:spacing w:before="0" w:after="0"/>
              <w:jc w:val="right"/>
              <w:rPr>
                <w:bCs/>
              </w:rPr>
            </w:pPr>
            <w:r w:rsidRPr="00037A46">
              <w:rPr>
                <w:bCs/>
              </w:rPr>
              <w:t> </w:t>
            </w:r>
          </w:p>
        </w:tc>
        <w:tc>
          <w:tcPr>
            <w:tcW w:w="1276" w:type="dxa"/>
            <w:tcBorders>
              <w:top w:val="nil"/>
              <w:bottom w:val="nil"/>
            </w:tcBorders>
            <w:noWrap/>
            <w:vAlign w:val="bottom"/>
          </w:tcPr>
          <w:p w14:paraId="5233BFCD" w14:textId="77777777" w:rsidR="003A11FB" w:rsidRPr="00037A46" w:rsidRDefault="003A11FB" w:rsidP="003A11FB">
            <w:pPr>
              <w:spacing w:before="0" w:after="0"/>
              <w:ind w:left="0"/>
              <w:jc w:val="right"/>
              <w:rPr>
                <w:bCs/>
              </w:rPr>
            </w:pPr>
            <w:r w:rsidRPr="00037A46">
              <w:rPr>
                <w:bCs/>
              </w:rPr>
              <w:t>2x2x600</w:t>
            </w:r>
          </w:p>
        </w:tc>
        <w:tc>
          <w:tcPr>
            <w:tcW w:w="1276" w:type="dxa"/>
            <w:tcBorders>
              <w:top w:val="nil"/>
              <w:bottom w:val="nil"/>
            </w:tcBorders>
            <w:noWrap/>
            <w:vAlign w:val="bottom"/>
          </w:tcPr>
          <w:p w14:paraId="2652038D" w14:textId="77777777" w:rsidR="003A11FB" w:rsidRPr="00037A46" w:rsidRDefault="003A11FB" w:rsidP="003A11FB">
            <w:pPr>
              <w:spacing w:before="0" w:after="0"/>
              <w:ind w:left="0"/>
              <w:jc w:val="right"/>
              <w:rPr>
                <w:bCs/>
              </w:rPr>
            </w:pPr>
            <w:r w:rsidRPr="00037A46">
              <w:rPr>
                <w:bCs/>
              </w:rPr>
              <w:t>1x2x600</w:t>
            </w:r>
          </w:p>
        </w:tc>
        <w:tc>
          <w:tcPr>
            <w:tcW w:w="1311" w:type="dxa"/>
            <w:tcBorders>
              <w:top w:val="nil"/>
              <w:bottom w:val="nil"/>
            </w:tcBorders>
            <w:noWrap/>
            <w:vAlign w:val="bottom"/>
          </w:tcPr>
          <w:p w14:paraId="335EF72A" w14:textId="77777777" w:rsidR="003A11FB" w:rsidRPr="00037A46" w:rsidRDefault="003A11FB" w:rsidP="003A11FB">
            <w:pPr>
              <w:spacing w:before="0" w:after="0"/>
              <w:ind w:left="0"/>
              <w:jc w:val="right"/>
              <w:rPr>
                <w:bCs/>
              </w:rPr>
            </w:pPr>
            <w:r w:rsidRPr="00037A46">
              <w:rPr>
                <w:bCs/>
              </w:rPr>
              <w:t>1x2x600</w:t>
            </w:r>
          </w:p>
        </w:tc>
      </w:tr>
      <w:tr w:rsidR="003A11FB" w:rsidRPr="00037A46" w14:paraId="72C1AB35" w14:textId="77777777">
        <w:trPr>
          <w:trHeight w:val="284"/>
          <w:jc w:val="center"/>
        </w:trPr>
        <w:tc>
          <w:tcPr>
            <w:tcW w:w="1149" w:type="dxa"/>
            <w:tcBorders>
              <w:top w:val="nil"/>
              <w:bottom w:val="nil"/>
            </w:tcBorders>
            <w:shd w:val="clear" w:color="auto" w:fill="C0C0C0"/>
            <w:noWrap/>
            <w:vAlign w:val="bottom"/>
          </w:tcPr>
          <w:p w14:paraId="01010CB1" w14:textId="77777777" w:rsidR="003A11FB" w:rsidRPr="00037A46" w:rsidRDefault="003A11FB" w:rsidP="003A11FB">
            <w:pPr>
              <w:spacing w:before="0" w:after="0"/>
              <w:rPr>
                <w:b/>
                <w:bCs/>
              </w:rPr>
            </w:pPr>
            <w:r w:rsidRPr="00037A46">
              <w:rPr>
                <w:b/>
                <w:bCs/>
              </w:rPr>
              <w:t> </w:t>
            </w:r>
          </w:p>
        </w:tc>
        <w:tc>
          <w:tcPr>
            <w:tcW w:w="1236" w:type="dxa"/>
            <w:tcBorders>
              <w:top w:val="nil"/>
              <w:bottom w:val="nil"/>
            </w:tcBorders>
            <w:noWrap/>
            <w:vAlign w:val="bottom"/>
          </w:tcPr>
          <w:p w14:paraId="20509D1F" w14:textId="77777777" w:rsidR="003A11FB" w:rsidRPr="00037A46" w:rsidRDefault="003A11FB" w:rsidP="003A11FB">
            <w:pPr>
              <w:spacing w:before="0" w:after="0"/>
              <w:jc w:val="right"/>
              <w:rPr>
                <w:bCs/>
              </w:rPr>
            </w:pPr>
            <w:r w:rsidRPr="00037A46">
              <w:rPr>
                <w:bCs/>
              </w:rPr>
              <w:t> </w:t>
            </w:r>
          </w:p>
        </w:tc>
        <w:tc>
          <w:tcPr>
            <w:tcW w:w="1276" w:type="dxa"/>
            <w:tcBorders>
              <w:top w:val="nil"/>
              <w:bottom w:val="nil"/>
            </w:tcBorders>
            <w:noWrap/>
            <w:vAlign w:val="bottom"/>
          </w:tcPr>
          <w:p w14:paraId="4FA8784B" w14:textId="77777777" w:rsidR="003A11FB" w:rsidRPr="00037A46" w:rsidRDefault="003A11FB" w:rsidP="003A11FB">
            <w:pPr>
              <w:spacing w:before="0" w:after="0"/>
              <w:jc w:val="right"/>
              <w:rPr>
                <w:bCs/>
              </w:rPr>
            </w:pPr>
            <w:r w:rsidRPr="00037A46">
              <w:rPr>
                <w:bCs/>
              </w:rPr>
              <w:t> </w:t>
            </w:r>
          </w:p>
        </w:tc>
        <w:tc>
          <w:tcPr>
            <w:tcW w:w="1276" w:type="dxa"/>
            <w:tcBorders>
              <w:top w:val="nil"/>
              <w:bottom w:val="nil"/>
            </w:tcBorders>
            <w:noWrap/>
            <w:vAlign w:val="bottom"/>
          </w:tcPr>
          <w:p w14:paraId="0D1BA5E9" w14:textId="77777777" w:rsidR="003A11FB" w:rsidRPr="00037A46" w:rsidRDefault="003A11FB" w:rsidP="003A11FB">
            <w:pPr>
              <w:spacing w:before="0" w:after="0"/>
              <w:ind w:left="0"/>
              <w:jc w:val="right"/>
              <w:rPr>
                <w:bCs/>
              </w:rPr>
            </w:pPr>
            <w:r w:rsidRPr="00037A46">
              <w:rPr>
                <w:bCs/>
              </w:rPr>
              <w:t>1x2x850</w:t>
            </w:r>
          </w:p>
        </w:tc>
        <w:tc>
          <w:tcPr>
            <w:tcW w:w="1276" w:type="dxa"/>
            <w:tcBorders>
              <w:top w:val="nil"/>
              <w:bottom w:val="nil"/>
            </w:tcBorders>
            <w:noWrap/>
            <w:vAlign w:val="bottom"/>
          </w:tcPr>
          <w:p w14:paraId="78B8908A" w14:textId="77777777" w:rsidR="003A11FB" w:rsidRPr="00037A46" w:rsidRDefault="003A11FB" w:rsidP="003A11FB">
            <w:pPr>
              <w:spacing w:before="0" w:after="0"/>
              <w:ind w:left="0"/>
              <w:jc w:val="right"/>
              <w:rPr>
                <w:bCs/>
              </w:rPr>
            </w:pPr>
            <w:r w:rsidRPr="00037A46">
              <w:rPr>
                <w:bCs/>
              </w:rPr>
              <w:t>1x2x550</w:t>
            </w:r>
          </w:p>
        </w:tc>
        <w:tc>
          <w:tcPr>
            <w:tcW w:w="1311" w:type="dxa"/>
            <w:tcBorders>
              <w:top w:val="nil"/>
              <w:bottom w:val="nil"/>
            </w:tcBorders>
            <w:noWrap/>
            <w:vAlign w:val="bottom"/>
          </w:tcPr>
          <w:p w14:paraId="5B8E077A" w14:textId="77777777" w:rsidR="003A11FB" w:rsidRPr="00037A46" w:rsidRDefault="003A11FB" w:rsidP="003A11FB">
            <w:pPr>
              <w:spacing w:before="0" w:after="0"/>
              <w:ind w:left="0"/>
              <w:jc w:val="right"/>
              <w:rPr>
                <w:bCs/>
              </w:rPr>
            </w:pPr>
            <w:r w:rsidRPr="00037A46">
              <w:rPr>
                <w:bCs/>
              </w:rPr>
              <w:t>1x2x650</w:t>
            </w:r>
          </w:p>
        </w:tc>
      </w:tr>
      <w:tr w:rsidR="003A11FB" w:rsidRPr="00037A46" w14:paraId="0E2B78C6" w14:textId="77777777">
        <w:trPr>
          <w:trHeight w:val="284"/>
          <w:jc w:val="center"/>
        </w:trPr>
        <w:tc>
          <w:tcPr>
            <w:tcW w:w="1149" w:type="dxa"/>
            <w:tcBorders>
              <w:top w:val="nil"/>
              <w:bottom w:val="single" w:sz="8" w:space="0" w:color="auto"/>
            </w:tcBorders>
            <w:shd w:val="clear" w:color="auto" w:fill="C0C0C0"/>
            <w:noWrap/>
            <w:vAlign w:val="bottom"/>
          </w:tcPr>
          <w:p w14:paraId="0AD212EF" w14:textId="77777777" w:rsidR="003A11FB" w:rsidRPr="00037A46" w:rsidRDefault="003A11FB" w:rsidP="003A11FB">
            <w:pPr>
              <w:spacing w:before="0" w:after="0"/>
              <w:rPr>
                <w:b/>
                <w:bCs/>
              </w:rPr>
            </w:pPr>
            <w:r w:rsidRPr="00037A46">
              <w:rPr>
                <w:b/>
                <w:bCs/>
              </w:rPr>
              <w:t> </w:t>
            </w:r>
          </w:p>
        </w:tc>
        <w:tc>
          <w:tcPr>
            <w:tcW w:w="1236" w:type="dxa"/>
            <w:tcBorders>
              <w:top w:val="nil"/>
              <w:bottom w:val="single" w:sz="8" w:space="0" w:color="auto"/>
            </w:tcBorders>
            <w:noWrap/>
            <w:vAlign w:val="bottom"/>
          </w:tcPr>
          <w:p w14:paraId="382D05E9" w14:textId="77777777" w:rsidR="003A11FB" w:rsidRPr="00037A46" w:rsidRDefault="003A11FB" w:rsidP="003A11FB">
            <w:pPr>
              <w:spacing w:before="0" w:after="0"/>
              <w:jc w:val="right"/>
              <w:rPr>
                <w:bCs/>
              </w:rPr>
            </w:pPr>
            <w:r w:rsidRPr="00037A46">
              <w:rPr>
                <w:bCs/>
              </w:rPr>
              <w:t> </w:t>
            </w:r>
          </w:p>
        </w:tc>
        <w:tc>
          <w:tcPr>
            <w:tcW w:w="1276" w:type="dxa"/>
            <w:tcBorders>
              <w:top w:val="nil"/>
              <w:bottom w:val="single" w:sz="8" w:space="0" w:color="auto"/>
            </w:tcBorders>
            <w:noWrap/>
            <w:vAlign w:val="bottom"/>
          </w:tcPr>
          <w:p w14:paraId="32488021" w14:textId="77777777" w:rsidR="003A11FB" w:rsidRPr="00037A46" w:rsidRDefault="003A11FB" w:rsidP="003A11FB">
            <w:pPr>
              <w:spacing w:before="0" w:after="0"/>
              <w:jc w:val="right"/>
              <w:rPr>
                <w:bCs/>
              </w:rPr>
            </w:pPr>
            <w:r w:rsidRPr="00037A46">
              <w:rPr>
                <w:bCs/>
              </w:rPr>
              <w:t> </w:t>
            </w:r>
          </w:p>
        </w:tc>
        <w:tc>
          <w:tcPr>
            <w:tcW w:w="1276" w:type="dxa"/>
            <w:tcBorders>
              <w:top w:val="nil"/>
              <w:bottom w:val="single" w:sz="8" w:space="0" w:color="auto"/>
            </w:tcBorders>
            <w:noWrap/>
            <w:vAlign w:val="bottom"/>
          </w:tcPr>
          <w:p w14:paraId="22684C94" w14:textId="77777777" w:rsidR="003A11FB" w:rsidRPr="00037A46" w:rsidRDefault="003A11FB" w:rsidP="003A11FB">
            <w:pPr>
              <w:spacing w:before="0" w:after="0"/>
              <w:jc w:val="right"/>
              <w:rPr>
                <w:bCs/>
              </w:rPr>
            </w:pPr>
            <w:r w:rsidRPr="00037A46">
              <w:rPr>
                <w:bCs/>
              </w:rPr>
              <w:t> </w:t>
            </w:r>
          </w:p>
        </w:tc>
        <w:tc>
          <w:tcPr>
            <w:tcW w:w="1276" w:type="dxa"/>
            <w:tcBorders>
              <w:top w:val="nil"/>
              <w:bottom w:val="single" w:sz="8" w:space="0" w:color="auto"/>
            </w:tcBorders>
            <w:noWrap/>
            <w:vAlign w:val="bottom"/>
          </w:tcPr>
          <w:p w14:paraId="164E9466" w14:textId="77777777" w:rsidR="003A11FB" w:rsidRPr="00037A46" w:rsidRDefault="003A11FB" w:rsidP="003A11FB">
            <w:pPr>
              <w:spacing w:before="0" w:after="0"/>
              <w:ind w:left="0"/>
              <w:jc w:val="right"/>
              <w:rPr>
                <w:bCs/>
              </w:rPr>
            </w:pPr>
            <w:r w:rsidRPr="00037A46">
              <w:rPr>
                <w:bCs/>
              </w:rPr>
              <w:t>1x2x600</w:t>
            </w:r>
          </w:p>
        </w:tc>
        <w:tc>
          <w:tcPr>
            <w:tcW w:w="1311" w:type="dxa"/>
            <w:tcBorders>
              <w:top w:val="nil"/>
              <w:bottom w:val="single" w:sz="8" w:space="0" w:color="auto"/>
            </w:tcBorders>
            <w:noWrap/>
            <w:vAlign w:val="bottom"/>
          </w:tcPr>
          <w:p w14:paraId="5F9FBD3B" w14:textId="77777777" w:rsidR="003A11FB" w:rsidRPr="00037A46" w:rsidRDefault="003A11FB" w:rsidP="003A11FB">
            <w:pPr>
              <w:spacing w:before="0" w:after="0"/>
              <w:ind w:left="0"/>
              <w:jc w:val="right"/>
              <w:rPr>
                <w:bCs/>
              </w:rPr>
            </w:pPr>
            <w:r w:rsidRPr="00037A46">
              <w:rPr>
                <w:bCs/>
              </w:rPr>
              <w:t>1x2x850</w:t>
            </w:r>
          </w:p>
        </w:tc>
      </w:tr>
      <w:tr w:rsidR="003A11FB" w:rsidRPr="00037A46" w14:paraId="51B71749" w14:textId="77777777">
        <w:trPr>
          <w:trHeight w:val="284"/>
          <w:jc w:val="center"/>
        </w:trPr>
        <w:tc>
          <w:tcPr>
            <w:tcW w:w="1149" w:type="dxa"/>
            <w:tcBorders>
              <w:top w:val="single" w:sz="8" w:space="0" w:color="auto"/>
            </w:tcBorders>
            <w:shd w:val="clear" w:color="auto" w:fill="C0C0C0"/>
            <w:noWrap/>
            <w:vAlign w:val="bottom"/>
          </w:tcPr>
          <w:p w14:paraId="34C4EC78" w14:textId="77777777" w:rsidR="003A11FB" w:rsidRPr="00037A46" w:rsidRDefault="003A11FB" w:rsidP="003A11FB">
            <w:pPr>
              <w:spacing w:before="0" w:after="0"/>
              <w:jc w:val="right"/>
              <w:rPr>
                <w:b/>
                <w:bCs/>
              </w:rPr>
            </w:pPr>
            <w:r w:rsidRPr="00037A46">
              <w:rPr>
                <w:b/>
                <w:bCs/>
              </w:rPr>
              <w:t>0</w:t>
            </w:r>
          </w:p>
        </w:tc>
        <w:tc>
          <w:tcPr>
            <w:tcW w:w="1236" w:type="dxa"/>
            <w:tcBorders>
              <w:top w:val="single" w:sz="8" w:space="0" w:color="auto"/>
            </w:tcBorders>
            <w:noWrap/>
            <w:vAlign w:val="bottom"/>
          </w:tcPr>
          <w:p w14:paraId="01B07557" w14:textId="77777777" w:rsidR="003A11FB" w:rsidRPr="00037A46" w:rsidRDefault="003A11FB" w:rsidP="003A11FB">
            <w:pPr>
              <w:spacing w:before="0" w:after="0"/>
              <w:ind w:left="0"/>
              <w:jc w:val="right"/>
              <w:rPr>
                <w:bCs/>
              </w:rPr>
            </w:pPr>
            <w:r w:rsidRPr="00037A46">
              <w:rPr>
                <w:bCs/>
              </w:rPr>
              <w:t>13.550</w:t>
            </w:r>
          </w:p>
        </w:tc>
        <w:tc>
          <w:tcPr>
            <w:tcW w:w="1276" w:type="dxa"/>
            <w:tcBorders>
              <w:top w:val="single" w:sz="8" w:space="0" w:color="auto"/>
            </w:tcBorders>
            <w:noWrap/>
            <w:vAlign w:val="bottom"/>
          </w:tcPr>
          <w:p w14:paraId="6992317E" w14:textId="77777777" w:rsidR="003A11FB" w:rsidRPr="00037A46" w:rsidRDefault="003A11FB" w:rsidP="003A11FB">
            <w:pPr>
              <w:spacing w:before="0" w:after="0"/>
              <w:ind w:left="0"/>
              <w:jc w:val="right"/>
              <w:rPr>
                <w:bCs/>
              </w:rPr>
            </w:pPr>
            <w:r w:rsidRPr="00037A46">
              <w:rPr>
                <w:bCs/>
              </w:rPr>
              <w:t>14.250</w:t>
            </w:r>
          </w:p>
        </w:tc>
        <w:tc>
          <w:tcPr>
            <w:tcW w:w="1276" w:type="dxa"/>
            <w:tcBorders>
              <w:top w:val="single" w:sz="8" w:space="0" w:color="auto"/>
            </w:tcBorders>
            <w:noWrap/>
            <w:vAlign w:val="bottom"/>
          </w:tcPr>
          <w:p w14:paraId="28819308" w14:textId="77777777" w:rsidR="003A11FB" w:rsidRPr="00037A46" w:rsidRDefault="003A11FB" w:rsidP="003A11FB">
            <w:pPr>
              <w:spacing w:before="0" w:after="0"/>
              <w:ind w:left="0"/>
              <w:jc w:val="right"/>
              <w:rPr>
                <w:bCs/>
              </w:rPr>
            </w:pPr>
            <w:r w:rsidRPr="00037A46">
              <w:rPr>
                <w:bCs/>
              </w:rPr>
              <w:t>15.900</w:t>
            </w:r>
          </w:p>
        </w:tc>
        <w:tc>
          <w:tcPr>
            <w:tcW w:w="1276" w:type="dxa"/>
            <w:tcBorders>
              <w:top w:val="single" w:sz="8" w:space="0" w:color="auto"/>
            </w:tcBorders>
            <w:noWrap/>
            <w:vAlign w:val="bottom"/>
          </w:tcPr>
          <w:p w14:paraId="0DF265BD" w14:textId="77777777" w:rsidR="003A11FB" w:rsidRPr="00037A46" w:rsidRDefault="003A11FB" w:rsidP="003A11FB">
            <w:pPr>
              <w:spacing w:before="0" w:after="0"/>
              <w:ind w:left="0"/>
              <w:jc w:val="right"/>
              <w:rPr>
                <w:bCs/>
              </w:rPr>
            </w:pPr>
            <w:r w:rsidRPr="00037A46">
              <w:rPr>
                <w:bCs/>
              </w:rPr>
              <w:t>18.550</w:t>
            </w:r>
          </w:p>
        </w:tc>
        <w:tc>
          <w:tcPr>
            <w:tcW w:w="1311" w:type="dxa"/>
            <w:tcBorders>
              <w:top w:val="single" w:sz="8" w:space="0" w:color="auto"/>
            </w:tcBorders>
            <w:noWrap/>
            <w:vAlign w:val="bottom"/>
          </w:tcPr>
          <w:p w14:paraId="2735B03F" w14:textId="77777777" w:rsidR="003A11FB" w:rsidRPr="00037A46" w:rsidRDefault="003A11FB" w:rsidP="003A11FB">
            <w:pPr>
              <w:spacing w:before="0" w:after="0"/>
              <w:ind w:left="0"/>
              <w:jc w:val="right"/>
              <w:rPr>
                <w:bCs/>
              </w:rPr>
            </w:pPr>
            <w:r w:rsidRPr="00037A46">
              <w:rPr>
                <w:bCs/>
              </w:rPr>
              <w:t>20.400</w:t>
            </w:r>
          </w:p>
        </w:tc>
      </w:tr>
      <w:tr w:rsidR="003A11FB" w:rsidRPr="00037A46" w14:paraId="1372F40F" w14:textId="77777777">
        <w:trPr>
          <w:trHeight w:val="284"/>
          <w:jc w:val="center"/>
        </w:trPr>
        <w:tc>
          <w:tcPr>
            <w:tcW w:w="1149" w:type="dxa"/>
            <w:shd w:val="clear" w:color="auto" w:fill="C0C0C0"/>
            <w:noWrap/>
            <w:vAlign w:val="bottom"/>
          </w:tcPr>
          <w:p w14:paraId="78052069" w14:textId="77777777" w:rsidR="003A11FB" w:rsidRPr="00037A46" w:rsidRDefault="003A11FB" w:rsidP="003A11FB">
            <w:pPr>
              <w:spacing w:before="0" w:after="0"/>
              <w:jc w:val="right"/>
              <w:rPr>
                <w:b/>
                <w:bCs/>
              </w:rPr>
            </w:pPr>
            <w:r w:rsidRPr="00037A46">
              <w:rPr>
                <w:b/>
                <w:bCs/>
              </w:rPr>
              <w:t>1</w:t>
            </w:r>
          </w:p>
        </w:tc>
        <w:tc>
          <w:tcPr>
            <w:tcW w:w="1236" w:type="dxa"/>
            <w:noWrap/>
            <w:vAlign w:val="bottom"/>
          </w:tcPr>
          <w:p w14:paraId="77B954A0" w14:textId="77777777" w:rsidR="003A11FB" w:rsidRPr="00037A46" w:rsidRDefault="003A11FB" w:rsidP="003A11FB">
            <w:pPr>
              <w:spacing w:before="0" w:after="0"/>
              <w:ind w:left="0"/>
              <w:jc w:val="right"/>
              <w:rPr>
                <w:bCs/>
              </w:rPr>
            </w:pPr>
            <w:r w:rsidRPr="00037A46">
              <w:rPr>
                <w:bCs/>
              </w:rPr>
              <w:t>14.150</w:t>
            </w:r>
          </w:p>
        </w:tc>
        <w:tc>
          <w:tcPr>
            <w:tcW w:w="1276" w:type="dxa"/>
            <w:noWrap/>
            <w:vAlign w:val="bottom"/>
          </w:tcPr>
          <w:p w14:paraId="1BF08154" w14:textId="77777777" w:rsidR="003A11FB" w:rsidRPr="00037A46" w:rsidRDefault="003A11FB" w:rsidP="003A11FB">
            <w:pPr>
              <w:spacing w:before="0" w:after="0"/>
              <w:ind w:left="0"/>
              <w:jc w:val="right"/>
              <w:rPr>
                <w:bCs/>
              </w:rPr>
            </w:pPr>
            <w:r w:rsidRPr="00037A46">
              <w:rPr>
                <w:bCs/>
              </w:rPr>
              <w:t>14.800</w:t>
            </w:r>
          </w:p>
        </w:tc>
        <w:tc>
          <w:tcPr>
            <w:tcW w:w="1276" w:type="dxa"/>
            <w:noWrap/>
            <w:vAlign w:val="bottom"/>
          </w:tcPr>
          <w:p w14:paraId="749E2916" w14:textId="77777777" w:rsidR="003A11FB" w:rsidRPr="00037A46" w:rsidRDefault="003A11FB" w:rsidP="003A11FB">
            <w:pPr>
              <w:spacing w:before="0" w:after="0"/>
              <w:ind w:left="0"/>
              <w:jc w:val="right"/>
              <w:rPr>
                <w:bCs/>
              </w:rPr>
            </w:pPr>
            <w:r w:rsidRPr="00037A46">
              <w:rPr>
                <w:bCs/>
              </w:rPr>
              <w:t>16.550</w:t>
            </w:r>
          </w:p>
        </w:tc>
        <w:tc>
          <w:tcPr>
            <w:tcW w:w="1276" w:type="dxa"/>
            <w:noWrap/>
            <w:vAlign w:val="bottom"/>
          </w:tcPr>
          <w:p w14:paraId="729B2C52" w14:textId="77777777" w:rsidR="003A11FB" w:rsidRPr="00037A46" w:rsidRDefault="003A11FB" w:rsidP="003A11FB">
            <w:pPr>
              <w:spacing w:before="0" w:after="0"/>
              <w:ind w:left="0"/>
              <w:jc w:val="right"/>
              <w:rPr>
                <w:bCs/>
              </w:rPr>
            </w:pPr>
            <w:r w:rsidRPr="00037A46">
              <w:rPr>
                <w:bCs/>
              </w:rPr>
              <w:t>19.100</w:t>
            </w:r>
          </w:p>
        </w:tc>
        <w:tc>
          <w:tcPr>
            <w:tcW w:w="1311" w:type="dxa"/>
            <w:noWrap/>
            <w:vAlign w:val="bottom"/>
          </w:tcPr>
          <w:p w14:paraId="46004564" w14:textId="77777777" w:rsidR="003A11FB" w:rsidRPr="00037A46" w:rsidRDefault="003A11FB" w:rsidP="003A11FB">
            <w:pPr>
              <w:spacing w:before="0" w:after="0"/>
              <w:ind w:left="0"/>
              <w:jc w:val="right"/>
              <w:rPr>
                <w:bCs/>
              </w:rPr>
            </w:pPr>
            <w:r w:rsidRPr="00037A46">
              <w:rPr>
                <w:bCs/>
              </w:rPr>
              <w:t>21.000</w:t>
            </w:r>
          </w:p>
        </w:tc>
      </w:tr>
      <w:tr w:rsidR="003A11FB" w:rsidRPr="00037A46" w14:paraId="4EBB97C8" w14:textId="77777777">
        <w:trPr>
          <w:trHeight w:val="284"/>
          <w:jc w:val="center"/>
        </w:trPr>
        <w:tc>
          <w:tcPr>
            <w:tcW w:w="1149" w:type="dxa"/>
            <w:shd w:val="clear" w:color="auto" w:fill="C0C0C0"/>
            <w:noWrap/>
            <w:vAlign w:val="bottom"/>
          </w:tcPr>
          <w:p w14:paraId="3C09980D" w14:textId="77777777" w:rsidR="003A11FB" w:rsidRPr="00037A46" w:rsidRDefault="003A11FB" w:rsidP="003A11FB">
            <w:pPr>
              <w:spacing w:before="0" w:after="0"/>
              <w:jc w:val="right"/>
              <w:rPr>
                <w:b/>
                <w:bCs/>
              </w:rPr>
            </w:pPr>
            <w:r w:rsidRPr="00037A46">
              <w:rPr>
                <w:b/>
                <w:bCs/>
              </w:rPr>
              <w:t>2</w:t>
            </w:r>
          </w:p>
        </w:tc>
        <w:tc>
          <w:tcPr>
            <w:tcW w:w="1236" w:type="dxa"/>
            <w:noWrap/>
            <w:vAlign w:val="bottom"/>
          </w:tcPr>
          <w:p w14:paraId="571AF1D4" w14:textId="77777777" w:rsidR="003A11FB" w:rsidRPr="00037A46" w:rsidRDefault="003A11FB" w:rsidP="003A11FB">
            <w:pPr>
              <w:spacing w:before="0" w:after="0"/>
              <w:ind w:left="0"/>
              <w:jc w:val="right"/>
              <w:rPr>
                <w:bCs/>
              </w:rPr>
            </w:pPr>
            <w:r w:rsidRPr="00037A46">
              <w:rPr>
                <w:bCs/>
              </w:rPr>
              <w:t>14.150</w:t>
            </w:r>
          </w:p>
        </w:tc>
        <w:tc>
          <w:tcPr>
            <w:tcW w:w="1276" w:type="dxa"/>
            <w:noWrap/>
            <w:vAlign w:val="bottom"/>
          </w:tcPr>
          <w:p w14:paraId="3FBC3A51" w14:textId="77777777" w:rsidR="003A11FB" w:rsidRPr="00037A46" w:rsidRDefault="003A11FB" w:rsidP="003A11FB">
            <w:pPr>
              <w:spacing w:before="0" w:after="0"/>
              <w:ind w:left="0"/>
              <w:jc w:val="right"/>
              <w:rPr>
                <w:bCs/>
              </w:rPr>
            </w:pPr>
            <w:r w:rsidRPr="00037A46">
              <w:rPr>
                <w:bCs/>
              </w:rPr>
              <w:t>14.800</w:t>
            </w:r>
          </w:p>
        </w:tc>
        <w:tc>
          <w:tcPr>
            <w:tcW w:w="1276" w:type="dxa"/>
            <w:noWrap/>
            <w:vAlign w:val="bottom"/>
          </w:tcPr>
          <w:p w14:paraId="33160946" w14:textId="77777777" w:rsidR="003A11FB" w:rsidRPr="00037A46" w:rsidRDefault="003A11FB" w:rsidP="003A11FB">
            <w:pPr>
              <w:spacing w:before="0" w:after="0"/>
              <w:ind w:left="0"/>
              <w:jc w:val="right"/>
              <w:rPr>
                <w:bCs/>
              </w:rPr>
            </w:pPr>
            <w:r w:rsidRPr="00037A46">
              <w:rPr>
                <w:bCs/>
              </w:rPr>
              <w:t>16.550</w:t>
            </w:r>
          </w:p>
        </w:tc>
        <w:tc>
          <w:tcPr>
            <w:tcW w:w="1276" w:type="dxa"/>
            <w:noWrap/>
            <w:vAlign w:val="bottom"/>
          </w:tcPr>
          <w:p w14:paraId="6F6E7FB8" w14:textId="77777777" w:rsidR="003A11FB" w:rsidRPr="00037A46" w:rsidRDefault="003A11FB" w:rsidP="003A11FB">
            <w:pPr>
              <w:spacing w:before="0" w:after="0"/>
              <w:ind w:left="0"/>
              <w:jc w:val="right"/>
              <w:rPr>
                <w:bCs/>
              </w:rPr>
            </w:pPr>
            <w:r w:rsidRPr="00037A46">
              <w:rPr>
                <w:bCs/>
              </w:rPr>
              <w:t>19.100</w:t>
            </w:r>
          </w:p>
        </w:tc>
        <w:tc>
          <w:tcPr>
            <w:tcW w:w="1311" w:type="dxa"/>
            <w:noWrap/>
            <w:vAlign w:val="bottom"/>
          </w:tcPr>
          <w:p w14:paraId="7D26A602" w14:textId="77777777" w:rsidR="003A11FB" w:rsidRPr="00037A46" w:rsidRDefault="003A11FB" w:rsidP="003A11FB">
            <w:pPr>
              <w:spacing w:before="0" w:after="0"/>
              <w:ind w:left="0"/>
              <w:jc w:val="right"/>
              <w:rPr>
                <w:bCs/>
              </w:rPr>
            </w:pPr>
            <w:r w:rsidRPr="00037A46">
              <w:rPr>
                <w:bCs/>
              </w:rPr>
              <w:t>21.000</w:t>
            </w:r>
          </w:p>
        </w:tc>
      </w:tr>
      <w:tr w:rsidR="003A11FB" w:rsidRPr="00037A46" w14:paraId="73A8962E" w14:textId="77777777">
        <w:trPr>
          <w:trHeight w:val="284"/>
          <w:jc w:val="center"/>
        </w:trPr>
        <w:tc>
          <w:tcPr>
            <w:tcW w:w="1149" w:type="dxa"/>
            <w:shd w:val="clear" w:color="auto" w:fill="C0C0C0"/>
            <w:noWrap/>
            <w:vAlign w:val="bottom"/>
          </w:tcPr>
          <w:p w14:paraId="0DBAB3A5" w14:textId="77777777" w:rsidR="003A11FB" w:rsidRPr="00037A46" w:rsidRDefault="003A11FB" w:rsidP="003A11FB">
            <w:pPr>
              <w:spacing w:before="0" w:after="0"/>
              <w:jc w:val="right"/>
              <w:rPr>
                <w:b/>
                <w:bCs/>
              </w:rPr>
            </w:pPr>
            <w:r w:rsidRPr="00037A46">
              <w:rPr>
                <w:b/>
                <w:bCs/>
              </w:rPr>
              <w:t>3</w:t>
            </w:r>
          </w:p>
        </w:tc>
        <w:tc>
          <w:tcPr>
            <w:tcW w:w="1236" w:type="dxa"/>
            <w:noWrap/>
            <w:vAlign w:val="bottom"/>
          </w:tcPr>
          <w:p w14:paraId="4E8A6834" w14:textId="77777777" w:rsidR="003A11FB" w:rsidRPr="00037A46" w:rsidRDefault="003A11FB" w:rsidP="003A11FB">
            <w:pPr>
              <w:spacing w:before="0" w:after="0"/>
              <w:ind w:left="0"/>
              <w:jc w:val="right"/>
              <w:rPr>
                <w:bCs/>
              </w:rPr>
            </w:pPr>
            <w:r w:rsidRPr="00037A46">
              <w:rPr>
                <w:bCs/>
              </w:rPr>
              <w:t>14.750</w:t>
            </w:r>
          </w:p>
        </w:tc>
        <w:tc>
          <w:tcPr>
            <w:tcW w:w="1276" w:type="dxa"/>
            <w:noWrap/>
            <w:vAlign w:val="bottom"/>
          </w:tcPr>
          <w:p w14:paraId="2ECC73A0" w14:textId="77777777" w:rsidR="003A11FB" w:rsidRPr="00037A46" w:rsidRDefault="003A11FB" w:rsidP="003A11FB">
            <w:pPr>
              <w:spacing w:before="0" w:after="0"/>
              <w:ind w:left="0"/>
              <w:jc w:val="right"/>
              <w:rPr>
                <w:bCs/>
              </w:rPr>
            </w:pPr>
            <w:r w:rsidRPr="00037A46">
              <w:rPr>
                <w:bCs/>
              </w:rPr>
              <w:t>15.400</w:t>
            </w:r>
          </w:p>
        </w:tc>
        <w:tc>
          <w:tcPr>
            <w:tcW w:w="1276" w:type="dxa"/>
            <w:noWrap/>
            <w:vAlign w:val="bottom"/>
          </w:tcPr>
          <w:p w14:paraId="747C87B4" w14:textId="77777777" w:rsidR="003A11FB" w:rsidRPr="00037A46" w:rsidRDefault="003A11FB" w:rsidP="003A11FB">
            <w:pPr>
              <w:spacing w:before="0" w:after="0"/>
              <w:ind w:left="0"/>
              <w:jc w:val="right"/>
              <w:rPr>
                <w:bCs/>
              </w:rPr>
            </w:pPr>
            <w:r w:rsidRPr="00037A46">
              <w:rPr>
                <w:bCs/>
              </w:rPr>
              <w:t>17.150</w:t>
            </w:r>
          </w:p>
        </w:tc>
        <w:tc>
          <w:tcPr>
            <w:tcW w:w="1276" w:type="dxa"/>
            <w:noWrap/>
            <w:vAlign w:val="bottom"/>
          </w:tcPr>
          <w:p w14:paraId="686F08A3" w14:textId="77777777" w:rsidR="003A11FB" w:rsidRPr="00037A46" w:rsidRDefault="003A11FB" w:rsidP="003A11FB">
            <w:pPr>
              <w:spacing w:before="0" w:after="0"/>
              <w:ind w:left="0"/>
              <w:jc w:val="right"/>
              <w:rPr>
                <w:bCs/>
              </w:rPr>
            </w:pPr>
            <w:r w:rsidRPr="00037A46">
              <w:rPr>
                <w:bCs/>
              </w:rPr>
              <w:t>19.700</w:t>
            </w:r>
          </w:p>
        </w:tc>
        <w:tc>
          <w:tcPr>
            <w:tcW w:w="1311" w:type="dxa"/>
            <w:noWrap/>
            <w:vAlign w:val="bottom"/>
          </w:tcPr>
          <w:p w14:paraId="06AB45FC" w14:textId="77777777" w:rsidR="003A11FB" w:rsidRPr="00037A46" w:rsidRDefault="003A11FB" w:rsidP="003A11FB">
            <w:pPr>
              <w:spacing w:before="0" w:after="0"/>
              <w:ind w:left="0"/>
              <w:jc w:val="right"/>
              <w:rPr>
                <w:bCs/>
              </w:rPr>
            </w:pPr>
            <w:r w:rsidRPr="00037A46">
              <w:rPr>
                <w:bCs/>
              </w:rPr>
              <w:t>21.600</w:t>
            </w:r>
          </w:p>
        </w:tc>
      </w:tr>
      <w:tr w:rsidR="003A11FB" w:rsidRPr="00037A46" w14:paraId="04B61D46" w14:textId="77777777">
        <w:trPr>
          <w:trHeight w:val="284"/>
          <w:jc w:val="center"/>
        </w:trPr>
        <w:tc>
          <w:tcPr>
            <w:tcW w:w="1149" w:type="dxa"/>
            <w:shd w:val="clear" w:color="auto" w:fill="C0C0C0"/>
            <w:noWrap/>
            <w:vAlign w:val="bottom"/>
          </w:tcPr>
          <w:p w14:paraId="25966769" w14:textId="77777777" w:rsidR="003A11FB" w:rsidRPr="00037A46" w:rsidRDefault="003A11FB" w:rsidP="003A11FB">
            <w:pPr>
              <w:spacing w:before="0" w:after="0"/>
              <w:jc w:val="right"/>
              <w:rPr>
                <w:b/>
                <w:bCs/>
              </w:rPr>
            </w:pPr>
            <w:r w:rsidRPr="00037A46">
              <w:rPr>
                <w:b/>
                <w:bCs/>
              </w:rPr>
              <w:t>4</w:t>
            </w:r>
          </w:p>
        </w:tc>
        <w:tc>
          <w:tcPr>
            <w:tcW w:w="1236" w:type="dxa"/>
            <w:noWrap/>
            <w:vAlign w:val="bottom"/>
          </w:tcPr>
          <w:p w14:paraId="1609F4FF" w14:textId="77777777" w:rsidR="003A11FB" w:rsidRPr="00037A46" w:rsidRDefault="003A11FB" w:rsidP="003A11FB">
            <w:pPr>
              <w:spacing w:before="0" w:after="0"/>
              <w:ind w:left="0"/>
              <w:jc w:val="right"/>
              <w:rPr>
                <w:bCs/>
              </w:rPr>
            </w:pPr>
            <w:r w:rsidRPr="00037A46">
              <w:rPr>
                <w:bCs/>
              </w:rPr>
              <w:t>14.750</w:t>
            </w:r>
          </w:p>
        </w:tc>
        <w:tc>
          <w:tcPr>
            <w:tcW w:w="1276" w:type="dxa"/>
            <w:noWrap/>
            <w:vAlign w:val="bottom"/>
          </w:tcPr>
          <w:p w14:paraId="1708A9EA" w14:textId="77777777" w:rsidR="003A11FB" w:rsidRPr="00037A46" w:rsidRDefault="003A11FB" w:rsidP="003A11FB">
            <w:pPr>
              <w:spacing w:before="0" w:after="0"/>
              <w:ind w:left="0"/>
              <w:jc w:val="right"/>
              <w:rPr>
                <w:bCs/>
              </w:rPr>
            </w:pPr>
            <w:r w:rsidRPr="00037A46">
              <w:rPr>
                <w:bCs/>
              </w:rPr>
              <w:t>15.400</w:t>
            </w:r>
          </w:p>
        </w:tc>
        <w:tc>
          <w:tcPr>
            <w:tcW w:w="1276" w:type="dxa"/>
            <w:noWrap/>
            <w:vAlign w:val="bottom"/>
          </w:tcPr>
          <w:p w14:paraId="426B303A" w14:textId="77777777" w:rsidR="003A11FB" w:rsidRPr="00037A46" w:rsidRDefault="003A11FB" w:rsidP="003A11FB">
            <w:pPr>
              <w:spacing w:before="0" w:after="0"/>
              <w:ind w:left="0"/>
              <w:jc w:val="right"/>
              <w:rPr>
                <w:bCs/>
              </w:rPr>
            </w:pPr>
            <w:r w:rsidRPr="00037A46">
              <w:rPr>
                <w:bCs/>
              </w:rPr>
              <w:t>17.150</w:t>
            </w:r>
          </w:p>
        </w:tc>
        <w:tc>
          <w:tcPr>
            <w:tcW w:w="1276" w:type="dxa"/>
            <w:noWrap/>
            <w:vAlign w:val="bottom"/>
          </w:tcPr>
          <w:p w14:paraId="25260015" w14:textId="77777777" w:rsidR="003A11FB" w:rsidRPr="00037A46" w:rsidRDefault="003A11FB" w:rsidP="003A11FB">
            <w:pPr>
              <w:spacing w:before="0" w:after="0"/>
              <w:ind w:left="0"/>
              <w:jc w:val="right"/>
              <w:rPr>
                <w:bCs/>
              </w:rPr>
            </w:pPr>
            <w:r w:rsidRPr="00037A46">
              <w:rPr>
                <w:bCs/>
              </w:rPr>
              <w:t>19.700</w:t>
            </w:r>
          </w:p>
        </w:tc>
        <w:tc>
          <w:tcPr>
            <w:tcW w:w="1311" w:type="dxa"/>
            <w:noWrap/>
            <w:vAlign w:val="bottom"/>
          </w:tcPr>
          <w:p w14:paraId="3DDDE565" w14:textId="77777777" w:rsidR="003A11FB" w:rsidRPr="00037A46" w:rsidRDefault="003A11FB" w:rsidP="003A11FB">
            <w:pPr>
              <w:spacing w:before="0" w:after="0"/>
              <w:ind w:left="0"/>
              <w:jc w:val="right"/>
              <w:rPr>
                <w:bCs/>
              </w:rPr>
            </w:pPr>
            <w:r w:rsidRPr="00037A46">
              <w:rPr>
                <w:bCs/>
              </w:rPr>
              <w:t>21.600</w:t>
            </w:r>
          </w:p>
        </w:tc>
      </w:tr>
      <w:tr w:rsidR="003A11FB" w:rsidRPr="00037A46" w14:paraId="60A54D3F" w14:textId="77777777">
        <w:trPr>
          <w:trHeight w:val="284"/>
          <w:jc w:val="center"/>
        </w:trPr>
        <w:tc>
          <w:tcPr>
            <w:tcW w:w="1149" w:type="dxa"/>
            <w:shd w:val="clear" w:color="auto" w:fill="C0C0C0"/>
            <w:noWrap/>
            <w:vAlign w:val="bottom"/>
          </w:tcPr>
          <w:p w14:paraId="598DC824" w14:textId="77777777" w:rsidR="003A11FB" w:rsidRPr="00037A46" w:rsidRDefault="003A11FB" w:rsidP="003A11FB">
            <w:pPr>
              <w:spacing w:before="0" w:after="0"/>
              <w:jc w:val="right"/>
              <w:rPr>
                <w:b/>
                <w:bCs/>
              </w:rPr>
            </w:pPr>
            <w:r w:rsidRPr="00037A46">
              <w:rPr>
                <w:b/>
                <w:bCs/>
              </w:rPr>
              <w:t>5</w:t>
            </w:r>
          </w:p>
        </w:tc>
        <w:tc>
          <w:tcPr>
            <w:tcW w:w="1236" w:type="dxa"/>
            <w:noWrap/>
            <w:vAlign w:val="bottom"/>
          </w:tcPr>
          <w:p w14:paraId="2F43F262" w14:textId="77777777" w:rsidR="003A11FB" w:rsidRPr="00037A46" w:rsidRDefault="003A11FB" w:rsidP="003A11FB">
            <w:pPr>
              <w:spacing w:before="0" w:after="0"/>
              <w:ind w:left="0"/>
              <w:jc w:val="right"/>
              <w:rPr>
                <w:bCs/>
              </w:rPr>
            </w:pPr>
            <w:r w:rsidRPr="00037A46">
              <w:rPr>
                <w:bCs/>
              </w:rPr>
              <w:t>15.300</w:t>
            </w:r>
          </w:p>
        </w:tc>
        <w:tc>
          <w:tcPr>
            <w:tcW w:w="1276" w:type="dxa"/>
            <w:noWrap/>
            <w:vAlign w:val="bottom"/>
          </w:tcPr>
          <w:p w14:paraId="5CB66341" w14:textId="77777777" w:rsidR="003A11FB" w:rsidRPr="00037A46" w:rsidRDefault="003A11FB" w:rsidP="003A11FB">
            <w:pPr>
              <w:spacing w:before="0" w:after="0"/>
              <w:ind w:left="0"/>
              <w:jc w:val="right"/>
              <w:rPr>
                <w:bCs/>
              </w:rPr>
            </w:pPr>
            <w:r w:rsidRPr="00037A46">
              <w:rPr>
                <w:bCs/>
              </w:rPr>
              <w:t>16.000</w:t>
            </w:r>
          </w:p>
        </w:tc>
        <w:tc>
          <w:tcPr>
            <w:tcW w:w="1276" w:type="dxa"/>
            <w:noWrap/>
            <w:vAlign w:val="bottom"/>
          </w:tcPr>
          <w:p w14:paraId="5C0AA3A8" w14:textId="77777777" w:rsidR="003A11FB" w:rsidRPr="00037A46" w:rsidRDefault="003A11FB" w:rsidP="003A11FB">
            <w:pPr>
              <w:spacing w:before="0" w:after="0"/>
              <w:ind w:left="0"/>
              <w:jc w:val="right"/>
              <w:rPr>
                <w:bCs/>
              </w:rPr>
            </w:pPr>
            <w:r w:rsidRPr="00037A46">
              <w:rPr>
                <w:bCs/>
              </w:rPr>
              <w:t>17.750</w:t>
            </w:r>
          </w:p>
        </w:tc>
        <w:tc>
          <w:tcPr>
            <w:tcW w:w="1276" w:type="dxa"/>
            <w:noWrap/>
            <w:vAlign w:val="bottom"/>
          </w:tcPr>
          <w:p w14:paraId="1F354537" w14:textId="77777777" w:rsidR="003A11FB" w:rsidRPr="00037A46" w:rsidRDefault="003A11FB" w:rsidP="003A11FB">
            <w:pPr>
              <w:spacing w:before="0" w:after="0"/>
              <w:ind w:left="0"/>
              <w:jc w:val="right"/>
              <w:rPr>
                <w:bCs/>
              </w:rPr>
            </w:pPr>
            <w:r w:rsidRPr="00037A46">
              <w:rPr>
                <w:bCs/>
              </w:rPr>
              <w:t>20.250</w:t>
            </w:r>
          </w:p>
        </w:tc>
        <w:tc>
          <w:tcPr>
            <w:tcW w:w="1311" w:type="dxa"/>
            <w:noWrap/>
            <w:vAlign w:val="bottom"/>
          </w:tcPr>
          <w:p w14:paraId="59AD1902" w14:textId="77777777" w:rsidR="003A11FB" w:rsidRPr="00037A46" w:rsidRDefault="003A11FB" w:rsidP="003A11FB">
            <w:pPr>
              <w:spacing w:before="0" w:after="0"/>
              <w:ind w:left="0"/>
              <w:jc w:val="right"/>
              <w:rPr>
                <w:bCs/>
              </w:rPr>
            </w:pPr>
            <w:r w:rsidRPr="00037A46">
              <w:rPr>
                <w:bCs/>
              </w:rPr>
              <w:t>22.250</w:t>
            </w:r>
          </w:p>
        </w:tc>
      </w:tr>
      <w:tr w:rsidR="003A11FB" w:rsidRPr="00037A46" w14:paraId="78D8F8E4" w14:textId="77777777">
        <w:trPr>
          <w:trHeight w:val="284"/>
          <w:jc w:val="center"/>
        </w:trPr>
        <w:tc>
          <w:tcPr>
            <w:tcW w:w="1149" w:type="dxa"/>
            <w:shd w:val="clear" w:color="auto" w:fill="C0C0C0"/>
            <w:noWrap/>
            <w:vAlign w:val="bottom"/>
          </w:tcPr>
          <w:p w14:paraId="40915CD4" w14:textId="77777777" w:rsidR="003A11FB" w:rsidRPr="00037A46" w:rsidRDefault="003A11FB" w:rsidP="003A11FB">
            <w:pPr>
              <w:spacing w:before="0" w:after="0"/>
              <w:jc w:val="right"/>
              <w:rPr>
                <w:b/>
                <w:bCs/>
              </w:rPr>
            </w:pPr>
            <w:r w:rsidRPr="00037A46">
              <w:rPr>
                <w:b/>
                <w:bCs/>
              </w:rPr>
              <w:t>6</w:t>
            </w:r>
          </w:p>
        </w:tc>
        <w:tc>
          <w:tcPr>
            <w:tcW w:w="1236" w:type="dxa"/>
            <w:noWrap/>
            <w:vAlign w:val="bottom"/>
          </w:tcPr>
          <w:p w14:paraId="23A2FCEC" w14:textId="77777777" w:rsidR="003A11FB" w:rsidRPr="00037A46" w:rsidRDefault="003A11FB" w:rsidP="003A11FB">
            <w:pPr>
              <w:spacing w:before="0" w:after="0"/>
              <w:ind w:left="0"/>
              <w:jc w:val="right"/>
              <w:rPr>
                <w:bCs/>
              </w:rPr>
            </w:pPr>
            <w:r w:rsidRPr="00037A46">
              <w:rPr>
                <w:bCs/>
              </w:rPr>
              <w:t>15.300</w:t>
            </w:r>
          </w:p>
        </w:tc>
        <w:tc>
          <w:tcPr>
            <w:tcW w:w="1276" w:type="dxa"/>
            <w:noWrap/>
            <w:vAlign w:val="bottom"/>
          </w:tcPr>
          <w:p w14:paraId="3ECD9D49" w14:textId="77777777" w:rsidR="003A11FB" w:rsidRPr="00037A46" w:rsidRDefault="003A11FB" w:rsidP="003A11FB">
            <w:pPr>
              <w:spacing w:before="0" w:after="0"/>
              <w:ind w:left="0"/>
              <w:jc w:val="right"/>
              <w:rPr>
                <w:bCs/>
              </w:rPr>
            </w:pPr>
            <w:r w:rsidRPr="00037A46">
              <w:rPr>
                <w:bCs/>
              </w:rPr>
              <w:t>16.000</w:t>
            </w:r>
          </w:p>
        </w:tc>
        <w:tc>
          <w:tcPr>
            <w:tcW w:w="1276" w:type="dxa"/>
            <w:noWrap/>
            <w:vAlign w:val="bottom"/>
          </w:tcPr>
          <w:p w14:paraId="7117D228" w14:textId="77777777" w:rsidR="003A11FB" w:rsidRPr="00037A46" w:rsidRDefault="003A11FB" w:rsidP="003A11FB">
            <w:pPr>
              <w:spacing w:before="0" w:after="0"/>
              <w:ind w:left="0"/>
              <w:jc w:val="right"/>
              <w:rPr>
                <w:bCs/>
              </w:rPr>
            </w:pPr>
            <w:r w:rsidRPr="00037A46">
              <w:rPr>
                <w:bCs/>
              </w:rPr>
              <w:t>17.750</w:t>
            </w:r>
          </w:p>
        </w:tc>
        <w:tc>
          <w:tcPr>
            <w:tcW w:w="1276" w:type="dxa"/>
            <w:noWrap/>
            <w:vAlign w:val="bottom"/>
          </w:tcPr>
          <w:p w14:paraId="39E6442A" w14:textId="77777777" w:rsidR="003A11FB" w:rsidRPr="00037A46" w:rsidRDefault="003A11FB" w:rsidP="003A11FB">
            <w:pPr>
              <w:spacing w:before="0" w:after="0"/>
              <w:ind w:left="0"/>
              <w:jc w:val="right"/>
              <w:rPr>
                <w:bCs/>
              </w:rPr>
            </w:pPr>
            <w:r w:rsidRPr="00037A46">
              <w:rPr>
                <w:bCs/>
              </w:rPr>
              <w:t>20.250</w:t>
            </w:r>
          </w:p>
        </w:tc>
        <w:tc>
          <w:tcPr>
            <w:tcW w:w="1311" w:type="dxa"/>
            <w:noWrap/>
            <w:vAlign w:val="bottom"/>
          </w:tcPr>
          <w:p w14:paraId="51D1CE02" w14:textId="77777777" w:rsidR="003A11FB" w:rsidRPr="00037A46" w:rsidRDefault="003A11FB" w:rsidP="003A11FB">
            <w:pPr>
              <w:spacing w:before="0" w:after="0"/>
              <w:ind w:left="0"/>
              <w:jc w:val="right"/>
              <w:rPr>
                <w:bCs/>
              </w:rPr>
            </w:pPr>
            <w:r w:rsidRPr="00037A46">
              <w:rPr>
                <w:bCs/>
              </w:rPr>
              <w:t>22.250</w:t>
            </w:r>
          </w:p>
        </w:tc>
      </w:tr>
      <w:tr w:rsidR="003A11FB" w:rsidRPr="00037A46" w14:paraId="2593CDFA" w14:textId="77777777">
        <w:trPr>
          <w:trHeight w:val="315"/>
          <w:jc w:val="center"/>
        </w:trPr>
        <w:tc>
          <w:tcPr>
            <w:tcW w:w="1149" w:type="dxa"/>
            <w:shd w:val="clear" w:color="auto" w:fill="C0C0C0"/>
            <w:noWrap/>
            <w:vAlign w:val="bottom"/>
          </w:tcPr>
          <w:p w14:paraId="36D13EAF" w14:textId="77777777" w:rsidR="003A11FB" w:rsidRPr="00037A46" w:rsidRDefault="003A11FB" w:rsidP="003A11FB">
            <w:pPr>
              <w:spacing w:before="0" w:after="0"/>
              <w:jc w:val="right"/>
              <w:rPr>
                <w:b/>
                <w:bCs/>
              </w:rPr>
            </w:pPr>
            <w:r w:rsidRPr="00037A46">
              <w:rPr>
                <w:b/>
                <w:bCs/>
              </w:rPr>
              <w:t>7</w:t>
            </w:r>
          </w:p>
        </w:tc>
        <w:tc>
          <w:tcPr>
            <w:tcW w:w="1236" w:type="dxa"/>
            <w:noWrap/>
            <w:vAlign w:val="bottom"/>
          </w:tcPr>
          <w:p w14:paraId="145EA328" w14:textId="77777777" w:rsidR="003A11FB" w:rsidRPr="00037A46" w:rsidRDefault="003A11FB" w:rsidP="003A11FB">
            <w:pPr>
              <w:spacing w:before="0" w:after="0"/>
              <w:ind w:left="0"/>
              <w:jc w:val="right"/>
              <w:rPr>
                <w:bCs/>
              </w:rPr>
            </w:pPr>
            <w:r w:rsidRPr="00037A46">
              <w:rPr>
                <w:bCs/>
              </w:rPr>
              <w:t>15.900</w:t>
            </w:r>
          </w:p>
        </w:tc>
        <w:tc>
          <w:tcPr>
            <w:tcW w:w="1276" w:type="dxa"/>
            <w:noWrap/>
            <w:vAlign w:val="bottom"/>
          </w:tcPr>
          <w:p w14:paraId="0DA5F85F" w14:textId="77777777" w:rsidR="003A11FB" w:rsidRPr="00037A46" w:rsidRDefault="003A11FB" w:rsidP="003A11FB">
            <w:pPr>
              <w:spacing w:before="0" w:after="0"/>
              <w:ind w:left="0"/>
              <w:jc w:val="right"/>
              <w:rPr>
                <w:bCs/>
              </w:rPr>
            </w:pPr>
            <w:r w:rsidRPr="00037A46">
              <w:rPr>
                <w:bCs/>
              </w:rPr>
              <w:t>16.600</w:t>
            </w:r>
          </w:p>
        </w:tc>
        <w:tc>
          <w:tcPr>
            <w:tcW w:w="1276" w:type="dxa"/>
            <w:noWrap/>
            <w:vAlign w:val="bottom"/>
          </w:tcPr>
          <w:p w14:paraId="333608E3" w14:textId="77777777" w:rsidR="003A11FB" w:rsidRPr="00037A46" w:rsidRDefault="003A11FB" w:rsidP="003A11FB">
            <w:pPr>
              <w:spacing w:before="0" w:after="0"/>
              <w:ind w:left="0"/>
              <w:jc w:val="right"/>
              <w:rPr>
                <w:bCs/>
              </w:rPr>
            </w:pPr>
            <w:r w:rsidRPr="00037A46">
              <w:rPr>
                <w:bCs/>
              </w:rPr>
              <w:t>18.400</w:t>
            </w:r>
          </w:p>
        </w:tc>
        <w:tc>
          <w:tcPr>
            <w:tcW w:w="1276" w:type="dxa"/>
            <w:noWrap/>
            <w:vAlign w:val="bottom"/>
          </w:tcPr>
          <w:p w14:paraId="3AFFC508" w14:textId="77777777" w:rsidR="003A11FB" w:rsidRPr="00037A46" w:rsidRDefault="003A11FB" w:rsidP="003A11FB">
            <w:pPr>
              <w:spacing w:before="0" w:after="0"/>
              <w:ind w:left="0"/>
              <w:jc w:val="right"/>
              <w:rPr>
                <w:bCs/>
              </w:rPr>
            </w:pPr>
            <w:r w:rsidRPr="00037A46">
              <w:rPr>
                <w:bCs/>
              </w:rPr>
              <w:t>20.800</w:t>
            </w:r>
          </w:p>
        </w:tc>
        <w:tc>
          <w:tcPr>
            <w:tcW w:w="1311" w:type="dxa"/>
            <w:noWrap/>
            <w:vAlign w:val="bottom"/>
          </w:tcPr>
          <w:p w14:paraId="01369236" w14:textId="77777777" w:rsidR="003A11FB" w:rsidRPr="00037A46" w:rsidRDefault="003A11FB" w:rsidP="003A11FB">
            <w:pPr>
              <w:spacing w:before="0" w:after="0"/>
              <w:ind w:left="0"/>
              <w:jc w:val="right"/>
              <w:rPr>
                <w:bCs/>
              </w:rPr>
            </w:pPr>
            <w:r w:rsidRPr="00037A46">
              <w:rPr>
                <w:bCs/>
              </w:rPr>
              <w:t>22.850</w:t>
            </w:r>
          </w:p>
        </w:tc>
      </w:tr>
      <w:tr w:rsidR="003A11FB" w:rsidRPr="00037A46" w14:paraId="005472C3" w14:textId="77777777">
        <w:trPr>
          <w:trHeight w:val="284"/>
          <w:jc w:val="center"/>
        </w:trPr>
        <w:tc>
          <w:tcPr>
            <w:tcW w:w="1149" w:type="dxa"/>
            <w:shd w:val="clear" w:color="auto" w:fill="C0C0C0"/>
            <w:noWrap/>
            <w:vAlign w:val="bottom"/>
          </w:tcPr>
          <w:p w14:paraId="3251B7AE" w14:textId="77777777" w:rsidR="003A11FB" w:rsidRPr="00037A46" w:rsidRDefault="003A11FB" w:rsidP="003A11FB">
            <w:pPr>
              <w:spacing w:before="0" w:after="0"/>
              <w:jc w:val="right"/>
              <w:rPr>
                <w:b/>
                <w:bCs/>
              </w:rPr>
            </w:pPr>
            <w:r w:rsidRPr="00037A46">
              <w:rPr>
                <w:b/>
                <w:bCs/>
              </w:rPr>
              <w:t>8</w:t>
            </w:r>
          </w:p>
        </w:tc>
        <w:tc>
          <w:tcPr>
            <w:tcW w:w="1236" w:type="dxa"/>
            <w:noWrap/>
            <w:vAlign w:val="bottom"/>
          </w:tcPr>
          <w:p w14:paraId="0400549C" w14:textId="77777777" w:rsidR="003A11FB" w:rsidRPr="00037A46" w:rsidRDefault="003A11FB" w:rsidP="003A11FB">
            <w:pPr>
              <w:spacing w:before="0" w:after="0"/>
              <w:ind w:left="0"/>
              <w:jc w:val="right"/>
              <w:rPr>
                <w:bCs/>
              </w:rPr>
            </w:pPr>
            <w:r w:rsidRPr="00037A46">
              <w:rPr>
                <w:bCs/>
              </w:rPr>
              <w:t>15.900</w:t>
            </w:r>
          </w:p>
        </w:tc>
        <w:tc>
          <w:tcPr>
            <w:tcW w:w="1276" w:type="dxa"/>
            <w:noWrap/>
            <w:vAlign w:val="bottom"/>
          </w:tcPr>
          <w:p w14:paraId="1BBA9DF5" w14:textId="77777777" w:rsidR="003A11FB" w:rsidRPr="00037A46" w:rsidRDefault="003A11FB" w:rsidP="003A11FB">
            <w:pPr>
              <w:spacing w:before="0" w:after="0"/>
              <w:ind w:left="0"/>
              <w:jc w:val="right"/>
              <w:rPr>
                <w:bCs/>
              </w:rPr>
            </w:pPr>
            <w:r w:rsidRPr="00037A46">
              <w:rPr>
                <w:bCs/>
              </w:rPr>
              <w:t>16.600</w:t>
            </w:r>
          </w:p>
        </w:tc>
        <w:tc>
          <w:tcPr>
            <w:tcW w:w="1276" w:type="dxa"/>
            <w:noWrap/>
            <w:vAlign w:val="bottom"/>
          </w:tcPr>
          <w:p w14:paraId="614A8174" w14:textId="77777777" w:rsidR="003A11FB" w:rsidRPr="00037A46" w:rsidRDefault="003A11FB" w:rsidP="003A11FB">
            <w:pPr>
              <w:spacing w:before="0" w:after="0"/>
              <w:ind w:left="0"/>
              <w:jc w:val="right"/>
              <w:rPr>
                <w:bCs/>
              </w:rPr>
            </w:pPr>
            <w:r w:rsidRPr="00037A46">
              <w:rPr>
                <w:bCs/>
              </w:rPr>
              <w:t>18.400</w:t>
            </w:r>
          </w:p>
        </w:tc>
        <w:tc>
          <w:tcPr>
            <w:tcW w:w="1276" w:type="dxa"/>
            <w:noWrap/>
            <w:vAlign w:val="bottom"/>
          </w:tcPr>
          <w:p w14:paraId="02551F3E" w14:textId="77777777" w:rsidR="003A11FB" w:rsidRPr="00037A46" w:rsidRDefault="003A11FB" w:rsidP="003A11FB">
            <w:pPr>
              <w:spacing w:before="0" w:after="0"/>
              <w:ind w:left="0"/>
              <w:jc w:val="right"/>
              <w:rPr>
                <w:bCs/>
              </w:rPr>
            </w:pPr>
            <w:r w:rsidRPr="00037A46">
              <w:rPr>
                <w:bCs/>
              </w:rPr>
              <w:t>20.800</w:t>
            </w:r>
          </w:p>
        </w:tc>
        <w:tc>
          <w:tcPr>
            <w:tcW w:w="1311" w:type="dxa"/>
            <w:noWrap/>
            <w:vAlign w:val="bottom"/>
          </w:tcPr>
          <w:p w14:paraId="169C2C19" w14:textId="77777777" w:rsidR="003A11FB" w:rsidRPr="00037A46" w:rsidRDefault="003A11FB" w:rsidP="003A11FB">
            <w:pPr>
              <w:spacing w:before="0" w:after="0"/>
              <w:ind w:left="0"/>
              <w:jc w:val="right"/>
              <w:rPr>
                <w:bCs/>
              </w:rPr>
            </w:pPr>
            <w:r w:rsidRPr="00037A46">
              <w:rPr>
                <w:bCs/>
              </w:rPr>
              <w:t>22.850</w:t>
            </w:r>
          </w:p>
        </w:tc>
      </w:tr>
      <w:tr w:rsidR="003A11FB" w:rsidRPr="00037A46" w14:paraId="1B6D2A19" w14:textId="77777777">
        <w:trPr>
          <w:trHeight w:val="315"/>
          <w:jc w:val="center"/>
        </w:trPr>
        <w:tc>
          <w:tcPr>
            <w:tcW w:w="1149" w:type="dxa"/>
            <w:shd w:val="clear" w:color="auto" w:fill="C0C0C0"/>
            <w:noWrap/>
            <w:vAlign w:val="bottom"/>
          </w:tcPr>
          <w:p w14:paraId="42C34562" w14:textId="77777777" w:rsidR="003A11FB" w:rsidRPr="00037A46" w:rsidRDefault="003A11FB" w:rsidP="003A11FB">
            <w:pPr>
              <w:spacing w:before="0" w:after="0"/>
              <w:jc w:val="right"/>
              <w:rPr>
                <w:b/>
                <w:bCs/>
              </w:rPr>
            </w:pPr>
            <w:r w:rsidRPr="00037A46">
              <w:rPr>
                <w:b/>
                <w:bCs/>
              </w:rPr>
              <w:t>9</w:t>
            </w:r>
          </w:p>
        </w:tc>
        <w:tc>
          <w:tcPr>
            <w:tcW w:w="1236" w:type="dxa"/>
            <w:noWrap/>
            <w:vAlign w:val="bottom"/>
          </w:tcPr>
          <w:p w14:paraId="58499053" w14:textId="77777777" w:rsidR="003A11FB" w:rsidRPr="00037A46" w:rsidRDefault="003A11FB" w:rsidP="003A11FB">
            <w:pPr>
              <w:spacing w:before="0" w:after="0"/>
              <w:ind w:left="0"/>
              <w:jc w:val="right"/>
              <w:rPr>
                <w:bCs/>
              </w:rPr>
            </w:pPr>
            <w:r w:rsidRPr="00037A46">
              <w:rPr>
                <w:bCs/>
              </w:rPr>
              <w:t>16.500</w:t>
            </w:r>
          </w:p>
        </w:tc>
        <w:tc>
          <w:tcPr>
            <w:tcW w:w="1276" w:type="dxa"/>
            <w:noWrap/>
            <w:vAlign w:val="bottom"/>
          </w:tcPr>
          <w:p w14:paraId="1932B292" w14:textId="77777777" w:rsidR="003A11FB" w:rsidRPr="00037A46" w:rsidRDefault="003A11FB" w:rsidP="003A11FB">
            <w:pPr>
              <w:spacing w:before="0" w:after="0"/>
              <w:ind w:left="0"/>
              <w:jc w:val="right"/>
              <w:rPr>
                <w:bCs/>
              </w:rPr>
            </w:pPr>
            <w:r w:rsidRPr="00037A46">
              <w:rPr>
                <w:bCs/>
              </w:rPr>
              <w:t>17.200</w:t>
            </w:r>
          </w:p>
        </w:tc>
        <w:tc>
          <w:tcPr>
            <w:tcW w:w="1276" w:type="dxa"/>
            <w:noWrap/>
            <w:vAlign w:val="bottom"/>
          </w:tcPr>
          <w:p w14:paraId="48F94C87" w14:textId="77777777" w:rsidR="003A11FB" w:rsidRPr="00037A46" w:rsidRDefault="003A11FB" w:rsidP="003A11FB">
            <w:pPr>
              <w:spacing w:before="0" w:after="0"/>
              <w:ind w:left="0"/>
              <w:jc w:val="right"/>
              <w:rPr>
                <w:bCs/>
              </w:rPr>
            </w:pPr>
            <w:r w:rsidRPr="00037A46">
              <w:rPr>
                <w:bCs/>
              </w:rPr>
              <w:t>19.000</w:t>
            </w:r>
          </w:p>
        </w:tc>
        <w:tc>
          <w:tcPr>
            <w:tcW w:w="1276" w:type="dxa"/>
            <w:noWrap/>
            <w:vAlign w:val="bottom"/>
          </w:tcPr>
          <w:p w14:paraId="1EF9A772" w14:textId="77777777" w:rsidR="003A11FB" w:rsidRPr="00037A46" w:rsidRDefault="003A11FB" w:rsidP="003A11FB">
            <w:pPr>
              <w:spacing w:before="0" w:after="0"/>
              <w:ind w:left="0"/>
              <w:jc w:val="right"/>
              <w:rPr>
                <w:bCs/>
              </w:rPr>
            </w:pPr>
            <w:r w:rsidRPr="00037A46">
              <w:rPr>
                <w:bCs/>
              </w:rPr>
              <w:t>21.400</w:t>
            </w:r>
          </w:p>
        </w:tc>
        <w:tc>
          <w:tcPr>
            <w:tcW w:w="1311" w:type="dxa"/>
            <w:noWrap/>
            <w:vAlign w:val="bottom"/>
          </w:tcPr>
          <w:p w14:paraId="6A997011" w14:textId="77777777" w:rsidR="003A11FB" w:rsidRPr="00037A46" w:rsidRDefault="003A11FB" w:rsidP="003A11FB">
            <w:pPr>
              <w:spacing w:before="0" w:after="0"/>
              <w:ind w:left="0"/>
              <w:jc w:val="right"/>
              <w:rPr>
                <w:bCs/>
              </w:rPr>
            </w:pPr>
            <w:r w:rsidRPr="00037A46">
              <w:rPr>
                <w:bCs/>
              </w:rPr>
              <w:t>23.500</w:t>
            </w:r>
          </w:p>
        </w:tc>
      </w:tr>
      <w:tr w:rsidR="003A11FB" w:rsidRPr="00037A46" w14:paraId="7E1CFEDD" w14:textId="77777777">
        <w:trPr>
          <w:trHeight w:val="284"/>
          <w:jc w:val="center"/>
        </w:trPr>
        <w:tc>
          <w:tcPr>
            <w:tcW w:w="1149" w:type="dxa"/>
            <w:shd w:val="clear" w:color="auto" w:fill="C0C0C0"/>
            <w:noWrap/>
            <w:vAlign w:val="bottom"/>
          </w:tcPr>
          <w:p w14:paraId="45F4C677" w14:textId="77777777" w:rsidR="003A11FB" w:rsidRPr="00037A46" w:rsidRDefault="003A11FB" w:rsidP="003A11FB">
            <w:pPr>
              <w:spacing w:before="0" w:after="0"/>
              <w:ind w:left="0"/>
              <w:jc w:val="right"/>
              <w:rPr>
                <w:b/>
                <w:bCs/>
              </w:rPr>
            </w:pPr>
            <w:r w:rsidRPr="00037A46">
              <w:rPr>
                <w:b/>
                <w:bCs/>
              </w:rPr>
              <w:t>10</w:t>
            </w:r>
          </w:p>
        </w:tc>
        <w:tc>
          <w:tcPr>
            <w:tcW w:w="1236" w:type="dxa"/>
            <w:noWrap/>
            <w:vAlign w:val="bottom"/>
          </w:tcPr>
          <w:p w14:paraId="5A6EA4B6" w14:textId="77777777" w:rsidR="003A11FB" w:rsidRPr="00037A46" w:rsidRDefault="003A11FB" w:rsidP="003A11FB">
            <w:pPr>
              <w:spacing w:before="0" w:after="0"/>
              <w:ind w:left="0"/>
              <w:jc w:val="right"/>
              <w:rPr>
                <w:bCs/>
              </w:rPr>
            </w:pPr>
            <w:r w:rsidRPr="00037A46">
              <w:rPr>
                <w:bCs/>
              </w:rPr>
              <w:t>16.500</w:t>
            </w:r>
          </w:p>
        </w:tc>
        <w:tc>
          <w:tcPr>
            <w:tcW w:w="1276" w:type="dxa"/>
            <w:noWrap/>
            <w:vAlign w:val="bottom"/>
          </w:tcPr>
          <w:p w14:paraId="61B1C005" w14:textId="77777777" w:rsidR="003A11FB" w:rsidRPr="00037A46" w:rsidRDefault="003A11FB" w:rsidP="003A11FB">
            <w:pPr>
              <w:spacing w:before="0" w:after="0"/>
              <w:ind w:left="0"/>
              <w:jc w:val="right"/>
              <w:rPr>
                <w:bCs/>
              </w:rPr>
            </w:pPr>
            <w:r w:rsidRPr="00037A46">
              <w:rPr>
                <w:bCs/>
              </w:rPr>
              <w:t>17.200</w:t>
            </w:r>
          </w:p>
        </w:tc>
        <w:tc>
          <w:tcPr>
            <w:tcW w:w="1276" w:type="dxa"/>
            <w:noWrap/>
            <w:vAlign w:val="bottom"/>
          </w:tcPr>
          <w:p w14:paraId="7B205ADA" w14:textId="77777777" w:rsidR="003A11FB" w:rsidRPr="00037A46" w:rsidRDefault="003A11FB" w:rsidP="003A11FB">
            <w:pPr>
              <w:spacing w:before="0" w:after="0"/>
              <w:ind w:left="0"/>
              <w:jc w:val="right"/>
              <w:rPr>
                <w:bCs/>
              </w:rPr>
            </w:pPr>
            <w:r w:rsidRPr="00037A46">
              <w:rPr>
                <w:bCs/>
              </w:rPr>
              <w:t>19.000</w:t>
            </w:r>
          </w:p>
        </w:tc>
        <w:tc>
          <w:tcPr>
            <w:tcW w:w="1276" w:type="dxa"/>
            <w:noWrap/>
            <w:vAlign w:val="bottom"/>
          </w:tcPr>
          <w:p w14:paraId="234A51A3" w14:textId="77777777" w:rsidR="003A11FB" w:rsidRPr="00037A46" w:rsidRDefault="003A11FB" w:rsidP="003A11FB">
            <w:pPr>
              <w:spacing w:before="0" w:after="0"/>
              <w:ind w:left="0"/>
              <w:jc w:val="right"/>
              <w:rPr>
                <w:bCs/>
              </w:rPr>
            </w:pPr>
            <w:r w:rsidRPr="00037A46">
              <w:rPr>
                <w:bCs/>
              </w:rPr>
              <w:t>21.400</w:t>
            </w:r>
          </w:p>
        </w:tc>
        <w:tc>
          <w:tcPr>
            <w:tcW w:w="1311" w:type="dxa"/>
            <w:noWrap/>
            <w:vAlign w:val="bottom"/>
          </w:tcPr>
          <w:p w14:paraId="752A982D" w14:textId="77777777" w:rsidR="003A11FB" w:rsidRPr="00037A46" w:rsidRDefault="003A11FB" w:rsidP="003A11FB">
            <w:pPr>
              <w:spacing w:before="0" w:after="0"/>
              <w:ind w:left="0"/>
              <w:jc w:val="right"/>
              <w:rPr>
                <w:bCs/>
              </w:rPr>
            </w:pPr>
            <w:r w:rsidRPr="00037A46">
              <w:rPr>
                <w:bCs/>
              </w:rPr>
              <w:t>23.500</w:t>
            </w:r>
          </w:p>
        </w:tc>
      </w:tr>
      <w:tr w:rsidR="003A11FB" w:rsidRPr="00037A46" w14:paraId="4841A7A7" w14:textId="77777777">
        <w:trPr>
          <w:trHeight w:val="284"/>
          <w:jc w:val="center"/>
        </w:trPr>
        <w:tc>
          <w:tcPr>
            <w:tcW w:w="1149" w:type="dxa"/>
            <w:shd w:val="clear" w:color="auto" w:fill="C0C0C0"/>
            <w:noWrap/>
            <w:vAlign w:val="bottom"/>
          </w:tcPr>
          <w:p w14:paraId="396A62B1" w14:textId="77777777" w:rsidR="003A11FB" w:rsidRPr="00037A46" w:rsidRDefault="003A11FB" w:rsidP="003A11FB">
            <w:pPr>
              <w:spacing w:before="0" w:after="0"/>
              <w:ind w:left="0"/>
              <w:jc w:val="right"/>
              <w:rPr>
                <w:b/>
                <w:bCs/>
              </w:rPr>
            </w:pPr>
            <w:r w:rsidRPr="00037A46">
              <w:rPr>
                <w:b/>
                <w:bCs/>
              </w:rPr>
              <w:t>11</w:t>
            </w:r>
          </w:p>
        </w:tc>
        <w:tc>
          <w:tcPr>
            <w:tcW w:w="1236" w:type="dxa"/>
            <w:noWrap/>
            <w:vAlign w:val="bottom"/>
          </w:tcPr>
          <w:p w14:paraId="4158E443" w14:textId="77777777" w:rsidR="003A11FB" w:rsidRPr="00037A46" w:rsidRDefault="003A11FB" w:rsidP="003A11FB">
            <w:pPr>
              <w:spacing w:before="0" w:after="0"/>
              <w:ind w:left="0"/>
              <w:jc w:val="right"/>
              <w:rPr>
                <w:bCs/>
              </w:rPr>
            </w:pPr>
            <w:r w:rsidRPr="00037A46">
              <w:rPr>
                <w:bCs/>
              </w:rPr>
              <w:t>17.100</w:t>
            </w:r>
          </w:p>
        </w:tc>
        <w:tc>
          <w:tcPr>
            <w:tcW w:w="1276" w:type="dxa"/>
            <w:noWrap/>
            <w:vAlign w:val="bottom"/>
          </w:tcPr>
          <w:p w14:paraId="0A39AE84" w14:textId="77777777" w:rsidR="003A11FB" w:rsidRPr="00037A46" w:rsidRDefault="003A11FB" w:rsidP="003A11FB">
            <w:pPr>
              <w:spacing w:before="0" w:after="0"/>
              <w:ind w:left="0"/>
              <w:jc w:val="right"/>
              <w:rPr>
                <w:bCs/>
              </w:rPr>
            </w:pPr>
            <w:r w:rsidRPr="00037A46">
              <w:rPr>
                <w:bCs/>
              </w:rPr>
              <w:t>17.800</w:t>
            </w:r>
          </w:p>
        </w:tc>
        <w:tc>
          <w:tcPr>
            <w:tcW w:w="1276" w:type="dxa"/>
            <w:noWrap/>
            <w:vAlign w:val="bottom"/>
          </w:tcPr>
          <w:p w14:paraId="61E8BF10" w14:textId="77777777" w:rsidR="003A11FB" w:rsidRPr="00037A46" w:rsidRDefault="003A11FB" w:rsidP="003A11FB">
            <w:pPr>
              <w:spacing w:before="0" w:after="0"/>
              <w:ind w:left="0"/>
              <w:jc w:val="right"/>
              <w:rPr>
                <w:bCs/>
              </w:rPr>
            </w:pPr>
            <w:r w:rsidRPr="00037A46">
              <w:rPr>
                <w:bCs/>
              </w:rPr>
              <w:t>19.650</w:t>
            </w:r>
          </w:p>
        </w:tc>
        <w:tc>
          <w:tcPr>
            <w:tcW w:w="1276" w:type="dxa"/>
            <w:noWrap/>
            <w:vAlign w:val="bottom"/>
          </w:tcPr>
          <w:p w14:paraId="38F6C319" w14:textId="77777777" w:rsidR="003A11FB" w:rsidRPr="00037A46" w:rsidRDefault="003A11FB" w:rsidP="003A11FB">
            <w:pPr>
              <w:spacing w:before="0" w:after="0"/>
              <w:ind w:left="0"/>
              <w:jc w:val="right"/>
              <w:rPr>
                <w:bCs/>
              </w:rPr>
            </w:pPr>
            <w:r w:rsidRPr="00037A46">
              <w:rPr>
                <w:bCs/>
              </w:rPr>
              <w:t>21.950</w:t>
            </w:r>
          </w:p>
        </w:tc>
        <w:tc>
          <w:tcPr>
            <w:tcW w:w="1311" w:type="dxa"/>
            <w:noWrap/>
            <w:vAlign w:val="bottom"/>
          </w:tcPr>
          <w:p w14:paraId="6DA75A57" w14:textId="77777777" w:rsidR="003A11FB" w:rsidRPr="00037A46" w:rsidRDefault="003A11FB" w:rsidP="003A11FB">
            <w:pPr>
              <w:spacing w:before="0" w:after="0"/>
              <w:ind w:left="0"/>
              <w:jc w:val="right"/>
              <w:rPr>
                <w:bCs/>
              </w:rPr>
            </w:pPr>
            <w:r w:rsidRPr="00037A46">
              <w:rPr>
                <w:bCs/>
              </w:rPr>
              <w:t>24.100</w:t>
            </w:r>
          </w:p>
        </w:tc>
      </w:tr>
      <w:tr w:rsidR="003A11FB" w:rsidRPr="00037A46" w14:paraId="357A4262" w14:textId="77777777">
        <w:trPr>
          <w:trHeight w:val="284"/>
          <w:jc w:val="center"/>
        </w:trPr>
        <w:tc>
          <w:tcPr>
            <w:tcW w:w="1149" w:type="dxa"/>
            <w:shd w:val="clear" w:color="auto" w:fill="C0C0C0"/>
            <w:noWrap/>
            <w:vAlign w:val="bottom"/>
          </w:tcPr>
          <w:p w14:paraId="19C988D0" w14:textId="77777777" w:rsidR="003A11FB" w:rsidRPr="00037A46" w:rsidRDefault="003A11FB" w:rsidP="003A11FB">
            <w:pPr>
              <w:spacing w:before="0" w:after="0"/>
              <w:ind w:left="0"/>
              <w:jc w:val="right"/>
              <w:rPr>
                <w:b/>
                <w:bCs/>
              </w:rPr>
            </w:pPr>
            <w:r w:rsidRPr="00037A46">
              <w:rPr>
                <w:b/>
                <w:bCs/>
              </w:rPr>
              <w:t>12</w:t>
            </w:r>
          </w:p>
        </w:tc>
        <w:tc>
          <w:tcPr>
            <w:tcW w:w="1236" w:type="dxa"/>
            <w:noWrap/>
            <w:vAlign w:val="bottom"/>
          </w:tcPr>
          <w:p w14:paraId="6392508D" w14:textId="77777777" w:rsidR="003A11FB" w:rsidRPr="00037A46" w:rsidRDefault="003A11FB" w:rsidP="003A11FB">
            <w:pPr>
              <w:spacing w:before="0" w:after="0"/>
              <w:ind w:left="0"/>
              <w:jc w:val="right"/>
              <w:rPr>
                <w:bCs/>
              </w:rPr>
            </w:pPr>
            <w:r w:rsidRPr="00037A46">
              <w:rPr>
                <w:bCs/>
              </w:rPr>
              <w:t>17.100</w:t>
            </w:r>
          </w:p>
        </w:tc>
        <w:tc>
          <w:tcPr>
            <w:tcW w:w="1276" w:type="dxa"/>
            <w:noWrap/>
            <w:vAlign w:val="bottom"/>
          </w:tcPr>
          <w:p w14:paraId="7F292BE0" w14:textId="77777777" w:rsidR="003A11FB" w:rsidRPr="00037A46" w:rsidRDefault="003A11FB" w:rsidP="003A11FB">
            <w:pPr>
              <w:spacing w:before="0" w:after="0"/>
              <w:ind w:left="0"/>
              <w:jc w:val="right"/>
              <w:rPr>
                <w:bCs/>
              </w:rPr>
            </w:pPr>
            <w:r w:rsidRPr="00037A46">
              <w:rPr>
                <w:bCs/>
              </w:rPr>
              <w:t>17.800</w:t>
            </w:r>
          </w:p>
        </w:tc>
        <w:tc>
          <w:tcPr>
            <w:tcW w:w="1276" w:type="dxa"/>
            <w:noWrap/>
            <w:vAlign w:val="bottom"/>
          </w:tcPr>
          <w:p w14:paraId="69853DD6" w14:textId="77777777" w:rsidR="003A11FB" w:rsidRPr="00037A46" w:rsidRDefault="003A11FB" w:rsidP="003A11FB">
            <w:pPr>
              <w:spacing w:before="0" w:after="0"/>
              <w:ind w:left="0"/>
              <w:jc w:val="right"/>
              <w:rPr>
                <w:bCs/>
              </w:rPr>
            </w:pPr>
            <w:r w:rsidRPr="00037A46">
              <w:rPr>
                <w:bCs/>
              </w:rPr>
              <w:t>19.650</w:t>
            </w:r>
          </w:p>
        </w:tc>
        <w:tc>
          <w:tcPr>
            <w:tcW w:w="1276" w:type="dxa"/>
            <w:noWrap/>
            <w:vAlign w:val="bottom"/>
          </w:tcPr>
          <w:p w14:paraId="37A2388C" w14:textId="77777777" w:rsidR="003A11FB" w:rsidRPr="00037A46" w:rsidRDefault="003A11FB" w:rsidP="003A11FB">
            <w:pPr>
              <w:spacing w:before="0" w:after="0"/>
              <w:ind w:left="0"/>
              <w:jc w:val="right"/>
              <w:rPr>
                <w:bCs/>
              </w:rPr>
            </w:pPr>
            <w:r w:rsidRPr="00037A46">
              <w:rPr>
                <w:bCs/>
              </w:rPr>
              <w:t>21.950</w:t>
            </w:r>
          </w:p>
        </w:tc>
        <w:tc>
          <w:tcPr>
            <w:tcW w:w="1311" w:type="dxa"/>
            <w:noWrap/>
            <w:vAlign w:val="bottom"/>
          </w:tcPr>
          <w:p w14:paraId="65602BB9" w14:textId="77777777" w:rsidR="003A11FB" w:rsidRPr="00037A46" w:rsidRDefault="003A11FB" w:rsidP="003A11FB">
            <w:pPr>
              <w:spacing w:before="0" w:after="0"/>
              <w:ind w:left="0"/>
              <w:jc w:val="right"/>
              <w:rPr>
                <w:bCs/>
              </w:rPr>
            </w:pPr>
            <w:r w:rsidRPr="00037A46">
              <w:rPr>
                <w:bCs/>
              </w:rPr>
              <w:t>24.100</w:t>
            </w:r>
          </w:p>
        </w:tc>
      </w:tr>
      <w:tr w:rsidR="003A11FB" w:rsidRPr="00037A46" w14:paraId="3E0A8763" w14:textId="77777777">
        <w:trPr>
          <w:trHeight w:val="284"/>
          <w:jc w:val="center"/>
        </w:trPr>
        <w:tc>
          <w:tcPr>
            <w:tcW w:w="1149" w:type="dxa"/>
            <w:shd w:val="clear" w:color="auto" w:fill="C0C0C0"/>
            <w:noWrap/>
            <w:vAlign w:val="bottom"/>
          </w:tcPr>
          <w:p w14:paraId="2E516BD7" w14:textId="77777777" w:rsidR="003A11FB" w:rsidRPr="00037A46" w:rsidRDefault="003A11FB" w:rsidP="003A11FB">
            <w:pPr>
              <w:spacing w:before="0" w:after="0"/>
              <w:ind w:left="0"/>
              <w:jc w:val="right"/>
              <w:rPr>
                <w:b/>
                <w:bCs/>
              </w:rPr>
            </w:pPr>
            <w:r w:rsidRPr="00037A46">
              <w:rPr>
                <w:b/>
                <w:bCs/>
              </w:rPr>
              <w:t>13</w:t>
            </w:r>
          </w:p>
        </w:tc>
        <w:tc>
          <w:tcPr>
            <w:tcW w:w="1236" w:type="dxa"/>
            <w:noWrap/>
            <w:vAlign w:val="bottom"/>
          </w:tcPr>
          <w:p w14:paraId="04A2E077" w14:textId="77777777" w:rsidR="003A11FB" w:rsidRPr="00037A46" w:rsidRDefault="003A11FB" w:rsidP="003A11FB">
            <w:pPr>
              <w:spacing w:before="0" w:after="0"/>
              <w:ind w:left="0"/>
              <w:jc w:val="right"/>
              <w:rPr>
                <w:bCs/>
              </w:rPr>
            </w:pPr>
            <w:r w:rsidRPr="00037A46">
              <w:rPr>
                <w:bCs/>
              </w:rPr>
              <w:t>17.700</w:t>
            </w:r>
          </w:p>
        </w:tc>
        <w:tc>
          <w:tcPr>
            <w:tcW w:w="1276" w:type="dxa"/>
            <w:noWrap/>
            <w:vAlign w:val="bottom"/>
          </w:tcPr>
          <w:p w14:paraId="7789E209" w14:textId="77777777" w:rsidR="003A11FB" w:rsidRPr="00037A46" w:rsidRDefault="003A11FB" w:rsidP="003A11FB">
            <w:pPr>
              <w:spacing w:before="0" w:after="0"/>
              <w:ind w:left="0"/>
              <w:jc w:val="right"/>
              <w:rPr>
                <w:bCs/>
              </w:rPr>
            </w:pPr>
            <w:r w:rsidRPr="00037A46">
              <w:rPr>
                <w:bCs/>
              </w:rPr>
              <w:t>18.400</w:t>
            </w:r>
          </w:p>
        </w:tc>
        <w:tc>
          <w:tcPr>
            <w:tcW w:w="1276" w:type="dxa"/>
            <w:noWrap/>
            <w:vAlign w:val="bottom"/>
          </w:tcPr>
          <w:p w14:paraId="7FB164EF" w14:textId="77777777" w:rsidR="003A11FB" w:rsidRPr="00037A46" w:rsidRDefault="003A11FB" w:rsidP="003A11FB">
            <w:pPr>
              <w:spacing w:before="0" w:after="0"/>
              <w:ind w:left="0"/>
              <w:jc w:val="right"/>
              <w:rPr>
                <w:bCs/>
              </w:rPr>
            </w:pPr>
            <w:r w:rsidRPr="00037A46">
              <w:rPr>
                <w:bCs/>
              </w:rPr>
              <w:t>20.250</w:t>
            </w:r>
          </w:p>
        </w:tc>
        <w:tc>
          <w:tcPr>
            <w:tcW w:w="1276" w:type="dxa"/>
            <w:noWrap/>
            <w:vAlign w:val="bottom"/>
          </w:tcPr>
          <w:p w14:paraId="537A13CB" w14:textId="77777777" w:rsidR="003A11FB" w:rsidRPr="00037A46" w:rsidRDefault="003A11FB" w:rsidP="003A11FB">
            <w:pPr>
              <w:spacing w:before="0" w:after="0"/>
              <w:ind w:left="0"/>
              <w:jc w:val="right"/>
              <w:rPr>
                <w:bCs/>
              </w:rPr>
            </w:pPr>
            <w:r w:rsidRPr="00037A46">
              <w:rPr>
                <w:bCs/>
              </w:rPr>
              <w:t>22.550</w:t>
            </w:r>
          </w:p>
        </w:tc>
        <w:tc>
          <w:tcPr>
            <w:tcW w:w="1311" w:type="dxa"/>
            <w:noWrap/>
            <w:vAlign w:val="bottom"/>
          </w:tcPr>
          <w:p w14:paraId="0D562D0A" w14:textId="77777777" w:rsidR="003A11FB" w:rsidRPr="00037A46" w:rsidRDefault="003A11FB" w:rsidP="003A11FB">
            <w:pPr>
              <w:spacing w:before="0" w:after="0"/>
              <w:ind w:left="0"/>
              <w:jc w:val="right"/>
              <w:rPr>
                <w:bCs/>
              </w:rPr>
            </w:pPr>
            <w:r w:rsidRPr="00037A46">
              <w:rPr>
                <w:bCs/>
              </w:rPr>
              <w:t>24.700</w:t>
            </w:r>
          </w:p>
        </w:tc>
      </w:tr>
      <w:tr w:rsidR="003A11FB" w:rsidRPr="00037A46" w14:paraId="432EC18C" w14:textId="77777777">
        <w:trPr>
          <w:trHeight w:val="284"/>
          <w:jc w:val="center"/>
        </w:trPr>
        <w:tc>
          <w:tcPr>
            <w:tcW w:w="1149" w:type="dxa"/>
            <w:shd w:val="clear" w:color="auto" w:fill="C0C0C0"/>
            <w:noWrap/>
            <w:vAlign w:val="bottom"/>
          </w:tcPr>
          <w:p w14:paraId="34F8C7FE" w14:textId="77777777" w:rsidR="003A11FB" w:rsidRPr="00037A46" w:rsidRDefault="003A11FB" w:rsidP="003A11FB">
            <w:pPr>
              <w:spacing w:before="0" w:after="0"/>
              <w:ind w:left="0"/>
              <w:jc w:val="right"/>
              <w:rPr>
                <w:b/>
                <w:bCs/>
              </w:rPr>
            </w:pPr>
            <w:r w:rsidRPr="00037A46">
              <w:rPr>
                <w:b/>
                <w:bCs/>
              </w:rPr>
              <w:t>14</w:t>
            </w:r>
          </w:p>
        </w:tc>
        <w:tc>
          <w:tcPr>
            <w:tcW w:w="1236" w:type="dxa"/>
            <w:noWrap/>
            <w:vAlign w:val="bottom"/>
          </w:tcPr>
          <w:p w14:paraId="471D2BBF" w14:textId="77777777" w:rsidR="003A11FB" w:rsidRPr="00037A46" w:rsidRDefault="003A11FB" w:rsidP="003A11FB">
            <w:pPr>
              <w:spacing w:before="0" w:after="0"/>
              <w:ind w:left="0"/>
              <w:jc w:val="right"/>
              <w:rPr>
                <w:bCs/>
              </w:rPr>
            </w:pPr>
            <w:r w:rsidRPr="00037A46">
              <w:rPr>
                <w:bCs/>
              </w:rPr>
              <w:t>17.700</w:t>
            </w:r>
          </w:p>
        </w:tc>
        <w:tc>
          <w:tcPr>
            <w:tcW w:w="1276" w:type="dxa"/>
            <w:noWrap/>
            <w:vAlign w:val="bottom"/>
          </w:tcPr>
          <w:p w14:paraId="45241B5F" w14:textId="77777777" w:rsidR="003A11FB" w:rsidRPr="00037A46" w:rsidRDefault="003A11FB" w:rsidP="003A11FB">
            <w:pPr>
              <w:spacing w:before="0" w:after="0"/>
              <w:ind w:left="0"/>
              <w:jc w:val="right"/>
              <w:rPr>
                <w:bCs/>
              </w:rPr>
            </w:pPr>
            <w:r w:rsidRPr="00037A46">
              <w:rPr>
                <w:bCs/>
              </w:rPr>
              <w:t>18.400</w:t>
            </w:r>
          </w:p>
        </w:tc>
        <w:tc>
          <w:tcPr>
            <w:tcW w:w="1276" w:type="dxa"/>
            <w:noWrap/>
            <w:vAlign w:val="bottom"/>
          </w:tcPr>
          <w:p w14:paraId="153AF550" w14:textId="77777777" w:rsidR="003A11FB" w:rsidRPr="00037A46" w:rsidRDefault="003A11FB" w:rsidP="003A11FB">
            <w:pPr>
              <w:spacing w:before="0" w:after="0"/>
              <w:ind w:left="0"/>
              <w:jc w:val="right"/>
              <w:rPr>
                <w:bCs/>
              </w:rPr>
            </w:pPr>
            <w:r w:rsidRPr="00037A46">
              <w:rPr>
                <w:bCs/>
              </w:rPr>
              <w:t>20.250</w:t>
            </w:r>
          </w:p>
        </w:tc>
        <w:tc>
          <w:tcPr>
            <w:tcW w:w="1276" w:type="dxa"/>
            <w:noWrap/>
            <w:vAlign w:val="bottom"/>
          </w:tcPr>
          <w:p w14:paraId="11E1C3D3" w14:textId="77777777" w:rsidR="003A11FB" w:rsidRPr="00037A46" w:rsidRDefault="003A11FB" w:rsidP="003A11FB">
            <w:pPr>
              <w:spacing w:before="0" w:after="0"/>
              <w:ind w:left="0"/>
              <w:jc w:val="right"/>
              <w:rPr>
                <w:bCs/>
              </w:rPr>
            </w:pPr>
            <w:r w:rsidRPr="00037A46">
              <w:rPr>
                <w:bCs/>
              </w:rPr>
              <w:t>22.550</w:t>
            </w:r>
          </w:p>
        </w:tc>
        <w:tc>
          <w:tcPr>
            <w:tcW w:w="1311" w:type="dxa"/>
            <w:noWrap/>
            <w:vAlign w:val="bottom"/>
          </w:tcPr>
          <w:p w14:paraId="1D222D40" w14:textId="77777777" w:rsidR="003A11FB" w:rsidRPr="00037A46" w:rsidRDefault="003A11FB" w:rsidP="003A11FB">
            <w:pPr>
              <w:spacing w:before="0" w:after="0"/>
              <w:ind w:left="0"/>
              <w:jc w:val="right"/>
              <w:rPr>
                <w:bCs/>
              </w:rPr>
            </w:pPr>
            <w:r w:rsidRPr="00037A46">
              <w:rPr>
                <w:bCs/>
              </w:rPr>
              <w:t>24.700</w:t>
            </w:r>
          </w:p>
        </w:tc>
      </w:tr>
      <w:tr w:rsidR="003A11FB" w:rsidRPr="00037A46" w14:paraId="2149B06E" w14:textId="77777777">
        <w:trPr>
          <w:trHeight w:val="315"/>
          <w:jc w:val="center"/>
        </w:trPr>
        <w:tc>
          <w:tcPr>
            <w:tcW w:w="1149" w:type="dxa"/>
            <w:shd w:val="clear" w:color="auto" w:fill="C0C0C0"/>
            <w:noWrap/>
            <w:vAlign w:val="bottom"/>
          </w:tcPr>
          <w:p w14:paraId="73C3F4C5" w14:textId="77777777" w:rsidR="003A11FB" w:rsidRPr="00037A46" w:rsidRDefault="003A11FB" w:rsidP="003A11FB">
            <w:pPr>
              <w:spacing w:before="0" w:after="0"/>
              <w:ind w:left="0"/>
              <w:jc w:val="right"/>
              <w:rPr>
                <w:b/>
                <w:bCs/>
              </w:rPr>
            </w:pPr>
            <w:r w:rsidRPr="00037A46">
              <w:rPr>
                <w:b/>
                <w:bCs/>
              </w:rPr>
              <w:t>15</w:t>
            </w:r>
          </w:p>
        </w:tc>
        <w:tc>
          <w:tcPr>
            <w:tcW w:w="1236" w:type="dxa"/>
            <w:noWrap/>
            <w:vAlign w:val="bottom"/>
          </w:tcPr>
          <w:p w14:paraId="3F920C66" w14:textId="77777777" w:rsidR="003A11FB" w:rsidRPr="00037A46" w:rsidRDefault="003A11FB" w:rsidP="003A11FB">
            <w:pPr>
              <w:spacing w:before="0" w:after="0"/>
              <w:ind w:left="0"/>
              <w:jc w:val="right"/>
              <w:rPr>
                <w:bCs/>
              </w:rPr>
            </w:pPr>
            <w:r w:rsidRPr="00037A46">
              <w:rPr>
                <w:bCs/>
              </w:rPr>
              <w:t>18.300</w:t>
            </w:r>
          </w:p>
        </w:tc>
        <w:tc>
          <w:tcPr>
            <w:tcW w:w="1276" w:type="dxa"/>
            <w:noWrap/>
            <w:vAlign w:val="bottom"/>
          </w:tcPr>
          <w:p w14:paraId="60F26F02" w14:textId="77777777" w:rsidR="003A11FB" w:rsidRPr="00037A46" w:rsidRDefault="003A11FB" w:rsidP="003A11FB">
            <w:pPr>
              <w:spacing w:before="0" w:after="0"/>
              <w:ind w:left="0"/>
              <w:jc w:val="right"/>
              <w:rPr>
                <w:bCs/>
              </w:rPr>
            </w:pPr>
            <w:r w:rsidRPr="00037A46">
              <w:rPr>
                <w:bCs/>
              </w:rPr>
              <w:t>19.000</w:t>
            </w:r>
          </w:p>
        </w:tc>
        <w:tc>
          <w:tcPr>
            <w:tcW w:w="1276" w:type="dxa"/>
            <w:noWrap/>
            <w:vAlign w:val="bottom"/>
          </w:tcPr>
          <w:p w14:paraId="4F998448" w14:textId="77777777" w:rsidR="003A11FB" w:rsidRPr="00037A46" w:rsidRDefault="003A11FB" w:rsidP="003A11FB">
            <w:pPr>
              <w:spacing w:before="0" w:after="0"/>
              <w:ind w:left="0"/>
              <w:jc w:val="right"/>
              <w:rPr>
                <w:bCs/>
              </w:rPr>
            </w:pPr>
            <w:r w:rsidRPr="00037A46">
              <w:rPr>
                <w:bCs/>
              </w:rPr>
              <w:t>20.850</w:t>
            </w:r>
          </w:p>
        </w:tc>
        <w:tc>
          <w:tcPr>
            <w:tcW w:w="1276" w:type="dxa"/>
            <w:noWrap/>
            <w:vAlign w:val="bottom"/>
          </w:tcPr>
          <w:p w14:paraId="4F748EDA" w14:textId="77777777" w:rsidR="003A11FB" w:rsidRPr="00037A46" w:rsidRDefault="003A11FB" w:rsidP="003A11FB">
            <w:pPr>
              <w:spacing w:before="0" w:after="0"/>
              <w:ind w:left="0"/>
              <w:jc w:val="right"/>
              <w:rPr>
                <w:bCs/>
              </w:rPr>
            </w:pPr>
            <w:r w:rsidRPr="00037A46">
              <w:rPr>
                <w:bCs/>
              </w:rPr>
              <w:t>23.100</w:t>
            </w:r>
          </w:p>
        </w:tc>
        <w:tc>
          <w:tcPr>
            <w:tcW w:w="1311" w:type="dxa"/>
            <w:noWrap/>
            <w:vAlign w:val="bottom"/>
          </w:tcPr>
          <w:p w14:paraId="45993316" w14:textId="77777777" w:rsidR="003A11FB" w:rsidRPr="00037A46" w:rsidRDefault="003A11FB" w:rsidP="003A11FB">
            <w:pPr>
              <w:spacing w:before="0" w:after="0"/>
              <w:ind w:left="0"/>
              <w:jc w:val="right"/>
              <w:rPr>
                <w:bCs/>
              </w:rPr>
            </w:pPr>
            <w:r w:rsidRPr="00037A46">
              <w:rPr>
                <w:bCs/>
              </w:rPr>
              <w:t>25.350</w:t>
            </w:r>
          </w:p>
        </w:tc>
      </w:tr>
      <w:tr w:rsidR="003A11FB" w:rsidRPr="00037A46" w14:paraId="6BC1822F" w14:textId="77777777">
        <w:trPr>
          <w:trHeight w:val="284"/>
          <w:jc w:val="center"/>
        </w:trPr>
        <w:tc>
          <w:tcPr>
            <w:tcW w:w="1149" w:type="dxa"/>
            <w:shd w:val="clear" w:color="auto" w:fill="C0C0C0"/>
            <w:noWrap/>
            <w:vAlign w:val="bottom"/>
          </w:tcPr>
          <w:p w14:paraId="230232D8" w14:textId="77777777" w:rsidR="003A11FB" w:rsidRPr="00037A46" w:rsidRDefault="003A11FB" w:rsidP="003A11FB">
            <w:pPr>
              <w:spacing w:before="0" w:after="0"/>
              <w:ind w:left="0"/>
              <w:jc w:val="right"/>
              <w:rPr>
                <w:b/>
                <w:bCs/>
              </w:rPr>
            </w:pPr>
            <w:r w:rsidRPr="00037A46">
              <w:rPr>
                <w:b/>
                <w:bCs/>
              </w:rPr>
              <w:t>16</w:t>
            </w:r>
          </w:p>
        </w:tc>
        <w:tc>
          <w:tcPr>
            <w:tcW w:w="1236" w:type="dxa"/>
            <w:noWrap/>
            <w:vAlign w:val="bottom"/>
          </w:tcPr>
          <w:p w14:paraId="26655BDE" w14:textId="77777777" w:rsidR="003A11FB" w:rsidRPr="00037A46" w:rsidRDefault="003A11FB" w:rsidP="003A11FB">
            <w:pPr>
              <w:spacing w:before="0" w:after="0"/>
              <w:ind w:left="0"/>
              <w:jc w:val="right"/>
              <w:rPr>
                <w:bCs/>
              </w:rPr>
            </w:pPr>
            <w:r w:rsidRPr="00037A46">
              <w:rPr>
                <w:bCs/>
              </w:rPr>
              <w:t>18.300</w:t>
            </w:r>
          </w:p>
        </w:tc>
        <w:tc>
          <w:tcPr>
            <w:tcW w:w="1276" w:type="dxa"/>
            <w:noWrap/>
            <w:vAlign w:val="bottom"/>
          </w:tcPr>
          <w:p w14:paraId="19820D7F" w14:textId="77777777" w:rsidR="003A11FB" w:rsidRPr="00037A46" w:rsidRDefault="003A11FB" w:rsidP="003A11FB">
            <w:pPr>
              <w:spacing w:before="0" w:after="0"/>
              <w:ind w:left="0"/>
              <w:jc w:val="right"/>
              <w:rPr>
                <w:bCs/>
              </w:rPr>
            </w:pPr>
            <w:r w:rsidRPr="00037A46">
              <w:rPr>
                <w:bCs/>
              </w:rPr>
              <w:t>19.000</w:t>
            </w:r>
          </w:p>
        </w:tc>
        <w:tc>
          <w:tcPr>
            <w:tcW w:w="1276" w:type="dxa"/>
            <w:noWrap/>
            <w:vAlign w:val="bottom"/>
          </w:tcPr>
          <w:p w14:paraId="2D4C7D4E" w14:textId="77777777" w:rsidR="003A11FB" w:rsidRPr="00037A46" w:rsidRDefault="003A11FB" w:rsidP="003A11FB">
            <w:pPr>
              <w:spacing w:before="0" w:after="0"/>
              <w:ind w:left="0"/>
              <w:jc w:val="right"/>
              <w:rPr>
                <w:bCs/>
              </w:rPr>
            </w:pPr>
            <w:r w:rsidRPr="00037A46">
              <w:rPr>
                <w:bCs/>
              </w:rPr>
              <w:t>20.850</w:t>
            </w:r>
          </w:p>
        </w:tc>
        <w:tc>
          <w:tcPr>
            <w:tcW w:w="1276" w:type="dxa"/>
            <w:noWrap/>
            <w:vAlign w:val="bottom"/>
          </w:tcPr>
          <w:p w14:paraId="6A6FEDB4" w14:textId="77777777" w:rsidR="003A11FB" w:rsidRPr="00037A46" w:rsidRDefault="003A11FB" w:rsidP="003A11FB">
            <w:pPr>
              <w:spacing w:before="0" w:after="0"/>
              <w:ind w:left="0"/>
              <w:jc w:val="right"/>
              <w:rPr>
                <w:bCs/>
              </w:rPr>
            </w:pPr>
            <w:r w:rsidRPr="00037A46">
              <w:rPr>
                <w:bCs/>
              </w:rPr>
              <w:t>23.100</w:t>
            </w:r>
          </w:p>
        </w:tc>
        <w:tc>
          <w:tcPr>
            <w:tcW w:w="1311" w:type="dxa"/>
            <w:noWrap/>
            <w:vAlign w:val="bottom"/>
          </w:tcPr>
          <w:p w14:paraId="62FF0075" w14:textId="77777777" w:rsidR="003A11FB" w:rsidRPr="00037A46" w:rsidRDefault="003A11FB" w:rsidP="003A11FB">
            <w:pPr>
              <w:spacing w:before="0" w:after="0"/>
              <w:ind w:left="0"/>
              <w:jc w:val="right"/>
              <w:rPr>
                <w:bCs/>
              </w:rPr>
            </w:pPr>
            <w:r w:rsidRPr="00037A46">
              <w:rPr>
                <w:bCs/>
              </w:rPr>
              <w:t>25.350</w:t>
            </w:r>
          </w:p>
        </w:tc>
      </w:tr>
      <w:tr w:rsidR="003A11FB" w:rsidRPr="00037A46" w14:paraId="0E339539" w14:textId="77777777">
        <w:trPr>
          <w:trHeight w:val="315"/>
          <w:jc w:val="center"/>
        </w:trPr>
        <w:tc>
          <w:tcPr>
            <w:tcW w:w="1149" w:type="dxa"/>
            <w:shd w:val="clear" w:color="auto" w:fill="C0C0C0"/>
            <w:noWrap/>
            <w:vAlign w:val="bottom"/>
          </w:tcPr>
          <w:p w14:paraId="79AC44AD" w14:textId="77777777" w:rsidR="003A11FB" w:rsidRPr="00037A46" w:rsidRDefault="003A11FB" w:rsidP="003A11FB">
            <w:pPr>
              <w:spacing w:before="0" w:after="0"/>
              <w:ind w:left="0"/>
              <w:jc w:val="right"/>
              <w:rPr>
                <w:b/>
                <w:bCs/>
              </w:rPr>
            </w:pPr>
            <w:r w:rsidRPr="00037A46">
              <w:rPr>
                <w:b/>
                <w:bCs/>
              </w:rPr>
              <w:t>17</w:t>
            </w:r>
          </w:p>
        </w:tc>
        <w:tc>
          <w:tcPr>
            <w:tcW w:w="1236" w:type="dxa"/>
            <w:noWrap/>
            <w:vAlign w:val="bottom"/>
          </w:tcPr>
          <w:p w14:paraId="60D38793" w14:textId="77777777" w:rsidR="003A11FB" w:rsidRPr="00037A46" w:rsidRDefault="003A11FB" w:rsidP="003A11FB">
            <w:pPr>
              <w:spacing w:before="0" w:after="0"/>
              <w:ind w:left="0"/>
              <w:jc w:val="right"/>
              <w:rPr>
                <w:bCs/>
              </w:rPr>
            </w:pPr>
            <w:r w:rsidRPr="00037A46">
              <w:rPr>
                <w:bCs/>
              </w:rPr>
              <w:t>18.900</w:t>
            </w:r>
          </w:p>
        </w:tc>
        <w:tc>
          <w:tcPr>
            <w:tcW w:w="1276" w:type="dxa"/>
            <w:noWrap/>
            <w:vAlign w:val="bottom"/>
          </w:tcPr>
          <w:p w14:paraId="2E04ED71" w14:textId="77777777" w:rsidR="003A11FB" w:rsidRPr="00037A46" w:rsidRDefault="003A11FB" w:rsidP="003A11FB">
            <w:pPr>
              <w:spacing w:before="0" w:after="0"/>
              <w:ind w:left="0"/>
              <w:jc w:val="right"/>
              <w:rPr>
                <w:bCs/>
              </w:rPr>
            </w:pPr>
            <w:r w:rsidRPr="00037A46">
              <w:rPr>
                <w:bCs/>
              </w:rPr>
              <w:t>19.600</w:t>
            </w:r>
          </w:p>
        </w:tc>
        <w:tc>
          <w:tcPr>
            <w:tcW w:w="1276" w:type="dxa"/>
            <w:noWrap/>
            <w:vAlign w:val="bottom"/>
          </w:tcPr>
          <w:p w14:paraId="0E15D621" w14:textId="77777777" w:rsidR="003A11FB" w:rsidRPr="00037A46" w:rsidRDefault="003A11FB" w:rsidP="003A11FB">
            <w:pPr>
              <w:spacing w:before="0" w:after="0"/>
              <w:ind w:left="0"/>
              <w:jc w:val="right"/>
              <w:rPr>
                <w:bCs/>
              </w:rPr>
            </w:pPr>
            <w:r w:rsidRPr="00037A46">
              <w:rPr>
                <w:bCs/>
              </w:rPr>
              <w:t>21.500</w:t>
            </w:r>
          </w:p>
        </w:tc>
        <w:tc>
          <w:tcPr>
            <w:tcW w:w="1276" w:type="dxa"/>
            <w:noWrap/>
            <w:vAlign w:val="bottom"/>
          </w:tcPr>
          <w:p w14:paraId="76C46DCD" w14:textId="77777777" w:rsidR="003A11FB" w:rsidRPr="00037A46" w:rsidRDefault="003A11FB" w:rsidP="003A11FB">
            <w:pPr>
              <w:spacing w:before="0" w:after="0"/>
              <w:ind w:left="0"/>
              <w:jc w:val="right"/>
              <w:rPr>
                <w:bCs/>
              </w:rPr>
            </w:pPr>
            <w:r w:rsidRPr="00037A46">
              <w:rPr>
                <w:bCs/>
              </w:rPr>
              <w:t>23.650</w:t>
            </w:r>
          </w:p>
        </w:tc>
        <w:tc>
          <w:tcPr>
            <w:tcW w:w="1311" w:type="dxa"/>
            <w:noWrap/>
            <w:vAlign w:val="bottom"/>
          </w:tcPr>
          <w:p w14:paraId="68B54C0E" w14:textId="77777777" w:rsidR="003A11FB" w:rsidRPr="00037A46" w:rsidRDefault="003A11FB" w:rsidP="003A11FB">
            <w:pPr>
              <w:spacing w:before="0" w:after="0"/>
              <w:ind w:left="0"/>
              <w:jc w:val="right"/>
              <w:rPr>
                <w:bCs/>
              </w:rPr>
            </w:pPr>
            <w:r w:rsidRPr="00037A46">
              <w:rPr>
                <w:bCs/>
              </w:rPr>
              <w:t>25.950</w:t>
            </w:r>
          </w:p>
        </w:tc>
      </w:tr>
      <w:tr w:rsidR="003A11FB" w:rsidRPr="00037A46" w14:paraId="03D7EEF7" w14:textId="77777777">
        <w:trPr>
          <w:trHeight w:val="284"/>
          <w:jc w:val="center"/>
        </w:trPr>
        <w:tc>
          <w:tcPr>
            <w:tcW w:w="1149" w:type="dxa"/>
            <w:shd w:val="clear" w:color="auto" w:fill="C0C0C0"/>
            <w:noWrap/>
            <w:vAlign w:val="bottom"/>
          </w:tcPr>
          <w:p w14:paraId="6BF060E7" w14:textId="77777777" w:rsidR="003A11FB" w:rsidRPr="00037A46" w:rsidRDefault="003A11FB" w:rsidP="003A11FB">
            <w:pPr>
              <w:spacing w:before="0" w:after="0"/>
              <w:ind w:left="0"/>
              <w:jc w:val="right"/>
              <w:rPr>
                <w:b/>
                <w:bCs/>
              </w:rPr>
            </w:pPr>
            <w:r w:rsidRPr="00037A46">
              <w:rPr>
                <w:b/>
                <w:bCs/>
              </w:rPr>
              <w:t>18</w:t>
            </w:r>
          </w:p>
        </w:tc>
        <w:tc>
          <w:tcPr>
            <w:tcW w:w="1236" w:type="dxa"/>
            <w:noWrap/>
            <w:vAlign w:val="bottom"/>
          </w:tcPr>
          <w:p w14:paraId="7FC27CC5" w14:textId="77777777" w:rsidR="003A11FB" w:rsidRPr="00037A46" w:rsidRDefault="003A11FB" w:rsidP="003A11FB">
            <w:pPr>
              <w:spacing w:before="0" w:after="0"/>
              <w:ind w:left="0"/>
              <w:jc w:val="right"/>
              <w:rPr>
                <w:bCs/>
              </w:rPr>
            </w:pPr>
            <w:r w:rsidRPr="00037A46">
              <w:rPr>
                <w:bCs/>
              </w:rPr>
              <w:t>18.900</w:t>
            </w:r>
          </w:p>
        </w:tc>
        <w:tc>
          <w:tcPr>
            <w:tcW w:w="1276" w:type="dxa"/>
            <w:noWrap/>
            <w:vAlign w:val="bottom"/>
          </w:tcPr>
          <w:p w14:paraId="63397F56" w14:textId="77777777" w:rsidR="003A11FB" w:rsidRPr="00037A46" w:rsidRDefault="003A11FB" w:rsidP="003A11FB">
            <w:pPr>
              <w:spacing w:before="0" w:after="0"/>
              <w:ind w:left="0"/>
              <w:jc w:val="right"/>
              <w:rPr>
                <w:bCs/>
              </w:rPr>
            </w:pPr>
            <w:r w:rsidRPr="00037A46">
              <w:rPr>
                <w:bCs/>
              </w:rPr>
              <w:t>19.600</w:t>
            </w:r>
          </w:p>
        </w:tc>
        <w:tc>
          <w:tcPr>
            <w:tcW w:w="1276" w:type="dxa"/>
            <w:noWrap/>
            <w:vAlign w:val="bottom"/>
          </w:tcPr>
          <w:p w14:paraId="2FD6E421" w14:textId="77777777" w:rsidR="003A11FB" w:rsidRPr="00037A46" w:rsidRDefault="003A11FB" w:rsidP="003A11FB">
            <w:pPr>
              <w:spacing w:before="0" w:after="0"/>
              <w:ind w:left="0"/>
              <w:jc w:val="right"/>
              <w:rPr>
                <w:bCs/>
              </w:rPr>
            </w:pPr>
            <w:r w:rsidRPr="00037A46">
              <w:rPr>
                <w:bCs/>
              </w:rPr>
              <w:t>21.500</w:t>
            </w:r>
          </w:p>
        </w:tc>
        <w:tc>
          <w:tcPr>
            <w:tcW w:w="1276" w:type="dxa"/>
            <w:noWrap/>
            <w:vAlign w:val="bottom"/>
          </w:tcPr>
          <w:p w14:paraId="61FA9051" w14:textId="77777777" w:rsidR="003A11FB" w:rsidRPr="00037A46" w:rsidRDefault="003A11FB" w:rsidP="003A11FB">
            <w:pPr>
              <w:spacing w:before="0" w:after="0"/>
              <w:ind w:left="0"/>
              <w:jc w:val="right"/>
              <w:rPr>
                <w:bCs/>
              </w:rPr>
            </w:pPr>
            <w:r w:rsidRPr="00037A46">
              <w:rPr>
                <w:bCs/>
              </w:rPr>
              <w:t>23.650</w:t>
            </w:r>
          </w:p>
        </w:tc>
        <w:tc>
          <w:tcPr>
            <w:tcW w:w="1311" w:type="dxa"/>
            <w:noWrap/>
            <w:vAlign w:val="bottom"/>
          </w:tcPr>
          <w:p w14:paraId="647F5475" w14:textId="77777777" w:rsidR="003A11FB" w:rsidRPr="00037A46" w:rsidRDefault="003A11FB" w:rsidP="003A11FB">
            <w:pPr>
              <w:spacing w:before="0" w:after="0"/>
              <w:ind w:left="0"/>
              <w:jc w:val="right"/>
              <w:rPr>
                <w:bCs/>
              </w:rPr>
            </w:pPr>
            <w:r w:rsidRPr="00037A46">
              <w:rPr>
                <w:bCs/>
              </w:rPr>
              <w:t>25.950</w:t>
            </w:r>
          </w:p>
        </w:tc>
      </w:tr>
      <w:tr w:rsidR="003A11FB" w:rsidRPr="00037A46" w14:paraId="46C5E8C8" w14:textId="77777777">
        <w:trPr>
          <w:trHeight w:val="284"/>
          <w:jc w:val="center"/>
        </w:trPr>
        <w:tc>
          <w:tcPr>
            <w:tcW w:w="1149" w:type="dxa"/>
            <w:shd w:val="clear" w:color="auto" w:fill="C0C0C0"/>
            <w:noWrap/>
            <w:vAlign w:val="bottom"/>
          </w:tcPr>
          <w:p w14:paraId="0DF720C6" w14:textId="77777777" w:rsidR="003A11FB" w:rsidRPr="00037A46" w:rsidRDefault="003A11FB" w:rsidP="003A11FB">
            <w:pPr>
              <w:spacing w:before="0" w:after="0"/>
              <w:ind w:left="0"/>
              <w:jc w:val="right"/>
              <w:rPr>
                <w:b/>
                <w:bCs/>
              </w:rPr>
            </w:pPr>
            <w:r w:rsidRPr="00037A46">
              <w:rPr>
                <w:b/>
                <w:bCs/>
              </w:rPr>
              <w:t>19</w:t>
            </w:r>
          </w:p>
        </w:tc>
        <w:tc>
          <w:tcPr>
            <w:tcW w:w="1236" w:type="dxa"/>
            <w:noWrap/>
            <w:vAlign w:val="bottom"/>
          </w:tcPr>
          <w:p w14:paraId="5CB0F164" w14:textId="77777777" w:rsidR="003A11FB" w:rsidRPr="00037A46" w:rsidRDefault="003A11FB" w:rsidP="003A11FB">
            <w:pPr>
              <w:spacing w:before="0" w:after="0"/>
              <w:ind w:left="0"/>
              <w:jc w:val="right"/>
              <w:rPr>
                <w:bCs/>
              </w:rPr>
            </w:pPr>
            <w:r w:rsidRPr="00037A46">
              <w:rPr>
                <w:bCs/>
              </w:rPr>
              <w:t>19.500</w:t>
            </w:r>
          </w:p>
        </w:tc>
        <w:tc>
          <w:tcPr>
            <w:tcW w:w="1276" w:type="dxa"/>
            <w:noWrap/>
            <w:vAlign w:val="bottom"/>
          </w:tcPr>
          <w:p w14:paraId="0B2982A4" w14:textId="77777777" w:rsidR="003A11FB" w:rsidRPr="00037A46" w:rsidRDefault="003A11FB" w:rsidP="003A11FB">
            <w:pPr>
              <w:spacing w:before="0" w:after="0"/>
              <w:ind w:left="0"/>
              <w:jc w:val="right"/>
              <w:rPr>
                <w:bCs/>
              </w:rPr>
            </w:pPr>
            <w:r w:rsidRPr="00037A46">
              <w:rPr>
                <w:bCs/>
              </w:rPr>
              <w:t>20.200</w:t>
            </w:r>
          </w:p>
        </w:tc>
        <w:tc>
          <w:tcPr>
            <w:tcW w:w="1276" w:type="dxa"/>
            <w:noWrap/>
            <w:vAlign w:val="bottom"/>
          </w:tcPr>
          <w:p w14:paraId="528583FA" w14:textId="77777777" w:rsidR="003A11FB" w:rsidRPr="00037A46" w:rsidRDefault="003A11FB" w:rsidP="003A11FB">
            <w:pPr>
              <w:spacing w:before="0" w:after="0"/>
              <w:ind w:left="0"/>
              <w:jc w:val="right"/>
              <w:rPr>
                <w:bCs/>
              </w:rPr>
            </w:pPr>
            <w:r w:rsidRPr="00037A46">
              <w:rPr>
                <w:bCs/>
              </w:rPr>
              <w:t>22.100</w:t>
            </w:r>
          </w:p>
        </w:tc>
        <w:tc>
          <w:tcPr>
            <w:tcW w:w="1276" w:type="dxa"/>
            <w:noWrap/>
            <w:vAlign w:val="bottom"/>
          </w:tcPr>
          <w:p w14:paraId="6724E2B6" w14:textId="77777777" w:rsidR="003A11FB" w:rsidRPr="00037A46" w:rsidRDefault="003A11FB" w:rsidP="003A11FB">
            <w:pPr>
              <w:spacing w:before="0" w:after="0"/>
              <w:ind w:left="0"/>
              <w:jc w:val="right"/>
              <w:rPr>
                <w:bCs/>
              </w:rPr>
            </w:pPr>
            <w:r w:rsidRPr="00037A46">
              <w:rPr>
                <w:bCs/>
              </w:rPr>
              <w:t>24.250</w:t>
            </w:r>
          </w:p>
        </w:tc>
        <w:tc>
          <w:tcPr>
            <w:tcW w:w="1311" w:type="dxa"/>
            <w:noWrap/>
            <w:vAlign w:val="bottom"/>
          </w:tcPr>
          <w:p w14:paraId="0D1A589B" w14:textId="77777777" w:rsidR="003A11FB" w:rsidRPr="00037A46" w:rsidRDefault="003A11FB" w:rsidP="003A11FB">
            <w:pPr>
              <w:spacing w:before="0" w:after="0"/>
              <w:ind w:left="0"/>
              <w:jc w:val="right"/>
              <w:rPr>
                <w:bCs/>
              </w:rPr>
            </w:pPr>
            <w:r w:rsidRPr="00037A46">
              <w:rPr>
                <w:bCs/>
              </w:rPr>
              <w:t>26.550</w:t>
            </w:r>
          </w:p>
        </w:tc>
      </w:tr>
      <w:tr w:rsidR="003A11FB" w:rsidRPr="00037A46" w14:paraId="0A0812D2" w14:textId="77777777">
        <w:trPr>
          <w:trHeight w:val="284"/>
          <w:jc w:val="center"/>
        </w:trPr>
        <w:tc>
          <w:tcPr>
            <w:tcW w:w="1149" w:type="dxa"/>
            <w:shd w:val="clear" w:color="auto" w:fill="C0C0C0"/>
            <w:noWrap/>
            <w:vAlign w:val="bottom"/>
          </w:tcPr>
          <w:p w14:paraId="31801C85" w14:textId="77777777" w:rsidR="003A11FB" w:rsidRPr="00037A46" w:rsidRDefault="003A11FB" w:rsidP="003A11FB">
            <w:pPr>
              <w:spacing w:before="0" w:after="0"/>
              <w:ind w:left="0"/>
              <w:jc w:val="right"/>
              <w:rPr>
                <w:b/>
                <w:bCs/>
              </w:rPr>
            </w:pPr>
            <w:r w:rsidRPr="00037A46">
              <w:rPr>
                <w:b/>
                <w:bCs/>
              </w:rPr>
              <w:t>20</w:t>
            </w:r>
          </w:p>
        </w:tc>
        <w:tc>
          <w:tcPr>
            <w:tcW w:w="1236" w:type="dxa"/>
            <w:noWrap/>
            <w:vAlign w:val="bottom"/>
          </w:tcPr>
          <w:p w14:paraId="1AD2E852" w14:textId="77777777" w:rsidR="003A11FB" w:rsidRPr="00037A46" w:rsidRDefault="003A11FB" w:rsidP="003A11FB">
            <w:pPr>
              <w:spacing w:before="0" w:after="0"/>
              <w:ind w:left="0"/>
              <w:jc w:val="right"/>
              <w:rPr>
                <w:bCs/>
              </w:rPr>
            </w:pPr>
            <w:r w:rsidRPr="00037A46">
              <w:rPr>
                <w:bCs/>
              </w:rPr>
              <w:t>19.500</w:t>
            </w:r>
          </w:p>
        </w:tc>
        <w:tc>
          <w:tcPr>
            <w:tcW w:w="1276" w:type="dxa"/>
            <w:noWrap/>
            <w:vAlign w:val="bottom"/>
          </w:tcPr>
          <w:p w14:paraId="282748A3" w14:textId="77777777" w:rsidR="003A11FB" w:rsidRPr="00037A46" w:rsidRDefault="003A11FB" w:rsidP="003A11FB">
            <w:pPr>
              <w:spacing w:before="0" w:after="0"/>
              <w:ind w:left="0"/>
              <w:jc w:val="right"/>
              <w:rPr>
                <w:bCs/>
              </w:rPr>
            </w:pPr>
            <w:r w:rsidRPr="00037A46">
              <w:rPr>
                <w:bCs/>
              </w:rPr>
              <w:t>20.200</w:t>
            </w:r>
          </w:p>
        </w:tc>
        <w:tc>
          <w:tcPr>
            <w:tcW w:w="1276" w:type="dxa"/>
            <w:noWrap/>
            <w:vAlign w:val="bottom"/>
          </w:tcPr>
          <w:p w14:paraId="061A6D8F" w14:textId="77777777" w:rsidR="003A11FB" w:rsidRPr="00037A46" w:rsidRDefault="003A11FB" w:rsidP="003A11FB">
            <w:pPr>
              <w:spacing w:before="0" w:after="0"/>
              <w:ind w:left="0"/>
              <w:jc w:val="right"/>
              <w:rPr>
                <w:bCs/>
              </w:rPr>
            </w:pPr>
            <w:r w:rsidRPr="00037A46">
              <w:rPr>
                <w:bCs/>
              </w:rPr>
              <w:t>22.100</w:t>
            </w:r>
          </w:p>
        </w:tc>
        <w:tc>
          <w:tcPr>
            <w:tcW w:w="1276" w:type="dxa"/>
            <w:noWrap/>
            <w:vAlign w:val="bottom"/>
          </w:tcPr>
          <w:p w14:paraId="3EE9C058" w14:textId="77777777" w:rsidR="003A11FB" w:rsidRPr="00037A46" w:rsidRDefault="003A11FB" w:rsidP="003A11FB">
            <w:pPr>
              <w:spacing w:before="0" w:after="0"/>
              <w:ind w:left="0"/>
              <w:jc w:val="right"/>
              <w:rPr>
                <w:bCs/>
              </w:rPr>
            </w:pPr>
            <w:r w:rsidRPr="00037A46">
              <w:rPr>
                <w:bCs/>
              </w:rPr>
              <w:t>24.250</w:t>
            </w:r>
          </w:p>
        </w:tc>
        <w:tc>
          <w:tcPr>
            <w:tcW w:w="1311" w:type="dxa"/>
            <w:noWrap/>
            <w:vAlign w:val="bottom"/>
          </w:tcPr>
          <w:p w14:paraId="2884CF0E" w14:textId="77777777" w:rsidR="003A11FB" w:rsidRPr="00037A46" w:rsidRDefault="003A11FB" w:rsidP="003A11FB">
            <w:pPr>
              <w:spacing w:before="0" w:after="0"/>
              <w:ind w:left="0"/>
              <w:jc w:val="right"/>
              <w:rPr>
                <w:bCs/>
              </w:rPr>
            </w:pPr>
            <w:r w:rsidRPr="00037A46">
              <w:rPr>
                <w:bCs/>
              </w:rPr>
              <w:t>26.550</w:t>
            </w:r>
          </w:p>
        </w:tc>
      </w:tr>
      <w:tr w:rsidR="003A11FB" w:rsidRPr="00037A46" w14:paraId="4100AFFA" w14:textId="77777777">
        <w:trPr>
          <w:trHeight w:val="284"/>
          <w:jc w:val="center"/>
        </w:trPr>
        <w:tc>
          <w:tcPr>
            <w:tcW w:w="1149" w:type="dxa"/>
            <w:shd w:val="clear" w:color="auto" w:fill="C0C0C0"/>
            <w:noWrap/>
            <w:vAlign w:val="bottom"/>
          </w:tcPr>
          <w:p w14:paraId="72C6C7BF" w14:textId="77777777" w:rsidR="003A11FB" w:rsidRPr="00037A46" w:rsidRDefault="003A11FB" w:rsidP="003A11FB">
            <w:pPr>
              <w:spacing w:before="0" w:after="0"/>
              <w:ind w:left="0"/>
              <w:jc w:val="right"/>
              <w:rPr>
                <w:b/>
                <w:bCs/>
              </w:rPr>
            </w:pPr>
            <w:r w:rsidRPr="00037A46">
              <w:rPr>
                <w:b/>
                <w:bCs/>
              </w:rPr>
              <w:t>21</w:t>
            </w:r>
          </w:p>
        </w:tc>
        <w:tc>
          <w:tcPr>
            <w:tcW w:w="1236" w:type="dxa"/>
            <w:noWrap/>
            <w:vAlign w:val="bottom"/>
          </w:tcPr>
          <w:p w14:paraId="4EE9D2D6" w14:textId="77777777" w:rsidR="003A11FB" w:rsidRPr="00037A46" w:rsidRDefault="003A11FB" w:rsidP="003A11FB">
            <w:pPr>
              <w:spacing w:before="0" w:after="0"/>
              <w:ind w:left="0"/>
              <w:jc w:val="right"/>
              <w:rPr>
                <w:bCs/>
              </w:rPr>
            </w:pPr>
            <w:r w:rsidRPr="00037A46">
              <w:rPr>
                <w:bCs/>
              </w:rPr>
              <w:t>20.100</w:t>
            </w:r>
          </w:p>
        </w:tc>
        <w:tc>
          <w:tcPr>
            <w:tcW w:w="1276" w:type="dxa"/>
            <w:noWrap/>
            <w:vAlign w:val="bottom"/>
          </w:tcPr>
          <w:p w14:paraId="7B4A3DAC" w14:textId="77777777" w:rsidR="003A11FB" w:rsidRPr="00037A46" w:rsidRDefault="003A11FB" w:rsidP="003A11FB">
            <w:pPr>
              <w:spacing w:before="0" w:after="0"/>
              <w:ind w:left="0"/>
              <w:jc w:val="right"/>
              <w:rPr>
                <w:bCs/>
              </w:rPr>
            </w:pPr>
            <w:r w:rsidRPr="00037A46">
              <w:rPr>
                <w:bCs/>
              </w:rPr>
              <w:t>20.750</w:t>
            </w:r>
          </w:p>
        </w:tc>
        <w:tc>
          <w:tcPr>
            <w:tcW w:w="1276" w:type="dxa"/>
            <w:noWrap/>
            <w:vAlign w:val="bottom"/>
          </w:tcPr>
          <w:p w14:paraId="6A2CD8D5" w14:textId="77777777" w:rsidR="003A11FB" w:rsidRPr="00037A46" w:rsidRDefault="003A11FB" w:rsidP="003A11FB">
            <w:pPr>
              <w:spacing w:before="0" w:after="0"/>
              <w:ind w:left="0"/>
              <w:jc w:val="right"/>
              <w:rPr>
                <w:bCs/>
              </w:rPr>
            </w:pPr>
            <w:r w:rsidRPr="00037A46">
              <w:rPr>
                <w:bCs/>
              </w:rPr>
              <w:t>22.750</w:t>
            </w:r>
          </w:p>
        </w:tc>
        <w:tc>
          <w:tcPr>
            <w:tcW w:w="1276" w:type="dxa"/>
            <w:noWrap/>
            <w:vAlign w:val="bottom"/>
          </w:tcPr>
          <w:p w14:paraId="55874C34" w14:textId="77777777" w:rsidR="003A11FB" w:rsidRPr="00037A46" w:rsidRDefault="003A11FB" w:rsidP="003A11FB">
            <w:pPr>
              <w:spacing w:before="0" w:after="0"/>
              <w:ind w:left="0"/>
              <w:jc w:val="right"/>
              <w:rPr>
                <w:bCs/>
              </w:rPr>
            </w:pPr>
            <w:r w:rsidRPr="00037A46">
              <w:rPr>
                <w:bCs/>
              </w:rPr>
              <w:t>24.800</w:t>
            </w:r>
          </w:p>
        </w:tc>
        <w:tc>
          <w:tcPr>
            <w:tcW w:w="1311" w:type="dxa"/>
            <w:noWrap/>
            <w:vAlign w:val="bottom"/>
          </w:tcPr>
          <w:p w14:paraId="42834527" w14:textId="77777777" w:rsidR="003A11FB" w:rsidRPr="00037A46" w:rsidRDefault="003A11FB" w:rsidP="003A11FB">
            <w:pPr>
              <w:spacing w:before="0" w:after="0"/>
              <w:ind w:left="0"/>
              <w:jc w:val="right"/>
              <w:rPr>
                <w:bCs/>
              </w:rPr>
            </w:pPr>
            <w:r w:rsidRPr="00037A46">
              <w:rPr>
                <w:bCs/>
              </w:rPr>
              <w:t>27.200</w:t>
            </w:r>
          </w:p>
        </w:tc>
      </w:tr>
      <w:tr w:rsidR="003A11FB" w:rsidRPr="00037A46" w14:paraId="44A0381A" w14:textId="77777777">
        <w:trPr>
          <w:trHeight w:val="284"/>
          <w:jc w:val="center"/>
        </w:trPr>
        <w:tc>
          <w:tcPr>
            <w:tcW w:w="1149" w:type="dxa"/>
            <w:shd w:val="clear" w:color="auto" w:fill="C0C0C0"/>
            <w:noWrap/>
            <w:vAlign w:val="bottom"/>
          </w:tcPr>
          <w:p w14:paraId="526BD63F" w14:textId="77777777" w:rsidR="003A11FB" w:rsidRPr="00037A46" w:rsidRDefault="003A11FB" w:rsidP="003A11FB">
            <w:pPr>
              <w:spacing w:before="0" w:after="0"/>
              <w:ind w:left="0"/>
              <w:jc w:val="right"/>
              <w:rPr>
                <w:b/>
                <w:bCs/>
              </w:rPr>
            </w:pPr>
            <w:r w:rsidRPr="00037A46">
              <w:rPr>
                <w:b/>
                <w:bCs/>
              </w:rPr>
              <w:t>22</w:t>
            </w:r>
          </w:p>
        </w:tc>
        <w:tc>
          <w:tcPr>
            <w:tcW w:w="1236" w:type="dxa"/>
            <w:noWrap/>
            <w:vAlign w:val="bottom"/>
          </w:tcPr>
          <w:p w14:paraId="0E071338" w14:textId="77777777" w:rsidR="003A11FB" w:rsidRPr="00037A46" w:rsidRDefault="003A11FB" w:rsidP="003A11FB">
            <w:pPr>
              <w:spacing w:before="0" w:after="0"/>
              <w:ind w:left="0"/>
              <w:jc w:val="right"/>
              <w:rPr>
                <w:bCs/>
              </w:rPr>
            </w:pPr>
            <w:r w:rsidRPr="00037A46">
              <w:rPr>
                <w:bCs/>
              </w:rPr>
              <w:t>20.100</w:t>
            </w:r>
          </w:p>
        </w:tc>
        <w:tc>
          <w:tcPr>
            <w:tcW w:w="1276" w:type="dxa"/>
            <w:noWrap/>
            <w:vAlign w:val="bottom"/>
          </w:tcPr>
          <w:p w14:paraId="40790723" w14:textId="77777777" w:rsidR="003A11FB" w:rsidRPr="00037A46" w:rsidRDefault="003A11FB" w:rsidP="003A11FB">
            <w:pPr>
              <w:spacing w:before="0" w:after="0"/>
              <w:ind w:left="0"/>
              <w:jc w:val="right"/>
              <w:rPr>
                <w:bCs/>
              </w:rPr>
            </w:pPr>
            <w:r w:rsidRPr="00037A46">
              <w:rPr>
                <w:bCs/>
              </w:rPr>
              <w:t>20.750</w:t>
            </w:r>
          </w:p>
        </w:tc>
        <w:tc>
          <w:tcPr>
            <w:tcW w:w="1276" w:type="dxa"/>
            <w:noWrap/>
            <w:vAlign w:val="bottom"/>
          </w:tcPr>
          <w:p w14:paraId="7E13A19A" w14:textId="77777777" w:rsidR="003A11FB" w:rsidRPr="00037A46" w:rsidRDefault="003A11FB" w:rsidP="003A11FB">
            <w:pPr>
              <w:spacing w:before="0" w:after="0"/>
              <w:ind w:left="0"/>
              <w:jc w:val="right"/>
              <w:rPr>
                <w:bCs/>
              </w:rPr>
            </w:pPr>
            <w:r w:rsidRPr="00037A46">
              <w:rPr>
                <w:bCs/>
              </w:rPr>
              <w:t>22.750</w:t>
            </w:r>
          </w:p>
        </w:tc>
        <w:tc>
          <w:tcPr>
            <w:tcW w:w="1276" w:type="dxa"/>
            <w:noWrap/>
            <w:vAlign w:val="bottom"/>
          </w:tcPr>
          <w:p w14:paraId="522B939F" w14:textId="77777777" w:rsidR="003A11FB" w:rsidRPr="00037A46" w:rsidRDefault="003A11FB" w:rsidP="003A11FB">
            <w:pPr>
              <w:spacing w:before="0" w:after="0"/>
              <w:ind w:left="0"/>
              <w:jc w:val="right"/>
              <w:rPr>
                <w:bCs/>
              </w:rPr>
            </w:pPr>
            <w:r w:rsidRPr="00037A46">
              <w:rPr>
                <w:bCs/>
              </w:rPr>
              <w:t>24.800</w:t>
            </w:r>
          </w:p>
        </w:tc>
        <w:tc>
          <w:tcPr>
            <w:tcW w:w="1311" w:type="dxa"/>
            <w:noWrap/>
            <w:vAlign w:val="bottom"/>
          </w:tcPr>
          <w:p w14:paraId="6CCB0C35" w14:textId="77777777" w:rsidR="003A11FB" w:rsidRPr="00037A46" w:rsidRDefault="003A11FB" w:rsidP="003A11FB">
            <w:pPr>
              <w:spacing w:before="0" w:after="0"/>
              <w:ind w:left="0"/>
              <w:jc w:val="right"/>
              <w:rPr>
                <w:bCs/>
              </w:rPr>
            </w:pPr>
            <w:r w:rsidRPr="00037A46">
              <w:rPr>
                <w:bCs/>
              </w:rPr>
              <w:t>27.200</w:t>
            </w:r>
          </w:p>
        </w:tc>
      </w:tr>
      <w:tr w:rsidR="003A11FB" w:rsidRPr="00037A46" w14:paraId="5033A061" w14:textId="77777777">
        <w:trPr>
          <w:trHeight w:val="284"/>
          <w:jc w:val="center"/>
        </w:trPr>
        <w:tc>
          <w:tcPr>
            <w:tcW w:w="1149" w:type="dxa"/>
            <w:shd w:val="clear" w:color="auto" w:fill="C0C0C0"/>
            <w:noWrap/>
            <w:vAlign w:val="bottom"/>
          </w:tcPr>
          <w:p w14:paraId="5195182F" w14:textId="77777777" w:rsidR="003A11FB" w:rsidRPr="00037A46" w:rsidRDefault="003A11FB" w:rsidP="003A11FB">
            <w:pPr>
              <w:spacing w:before="0" w:after="0"/>
              <w:ind w:left="0"/>
              <w:jc w:val="right"/>
              <w:rPr>
                <w:b/>
                <w:bCs/>
              </w:rPr>
            </w:pPr>
            <w:r w:rsidRPr="00037A46">
              <w:rPr>
                <w:b/>
                <w:bCs/>
              </w:rPr>
              <w:t>23</w:t>
            </w:r>
          </w:p>
        </w:tc>
        <w:tc>
          <w:tcPr>
            <w:tcW w:w="1236" w:type="dxa"/>
            <w:noWrap/>
            <w:vAlign w:val="bottom"/>
          </w:tcPr>
          <w:p w14:paraId="5FCD9BA3" w14:textId="77777777" w:rsidR="003A11FB" w:rsidRPr="00037A46" w:rsidRDefault="003A11FB" w:rsidP="003A11FB">
            <w:pPr>
              <w:spacing w:before="0" w:after="0"/>
              <w:ind w:left="0"/>
              <w:jc w:val="right"/>
              <w:rPr>
                <w:bCs/>
              </w:rPr>
            </w:pPr>
            <w:r w:rsidRPr="00037A46">
              <w:rPr>
                <w:bCs/>
              </w:rPr>
              <w:t>20.650</w:t>
            </w:r>
          </w:p>
        </w:tc>
        <w:tc>
          <w:tcPr>
            <w:tcW w:w="1276" w:type="dxa"/>
            <w:noWrap/>
            <w:vAlign w:val="bottom"/>
          </w:tcPr>
          <w:p w14:paraId="6DD8B0E0" w14:textId="77777777" w:rsidR="003A11FB" w:rsidRPr="00037A46" w:rsidRDefault="003A11FB" w:rsidP="003A11FB">
            <w:pPr>
              <w:spacing w:before="0" w:after="0"/>
              <w:ind w:left="0"/>
              <w:jc w:val="right"/>
              <w:rPr>
                <w:bCs/>
              </w:rPr>
            </w:pPr>
            <w:r w:rsidRPr="00037A46">
              <w:rPr>
                <w:bCs/>
              </w:rPr>
              <w:t>21.350</w:t>
            </w:r>
          </w:p>
        </w:tc>
        <w:tc>
          <w:tcPr>
            <w:tcW w:w="1276" w:type="dxa"/>
            <w:noWrap/>
            <w:vAlign w:val="bottom"/>
          </w:tcPr>
          <w:p w14:paraId="2D067A76" w14:textId="77777777" w:rsidR="003A11FB" w:rsidRPr="00037A46" w:rsidRDefault="003A11FB" w:rsidP="003A11FB">
            <w:pPr>
              <w:spacing w:before="0" w:after="0"/>
              <w:ind w:left="0"/>
              <w:jc w:val="right"/>
              <w:rPr>
                <w:bCs/>
              </w:rPr>
            </w:pPr>
            <w:r w:rsidRPr="00037A46">
              <w:rPr>
                <w:bCs/>
              </w:rPr>
              <w:t>23.350</w:t>
            </w:r>
          </w:p>
        </w:tc>
        <w:tc>
          <w:tcPr>
            <w:tcW w:w="1276" w:type="dxa"/>
            <w:noWrap/>
            <w:vAlign w:val="bottom"/>
          </w:tcPr>
          <w:p w14:paraId="6C94C8B9" w14:textId="77777777" w:rsidR="003A11FB" w:rsidRPr="00037A46" w:rsidRDefault="003A11FB" w:rsidP="003A11FB">
            <w:pPr>
              <w:spacing w:before="0" w:after="0"/>
              <w:ind w:left="0"/>
              <w:jc w:val="right"/>
              <w:rPr>
                <w:bCs/>
              </w:rPr>
            </w:pPr>
            <w:r w:rsidRPr="00037A46">
              <w:rPr>
                <w:bCs/>
              </w:rPr>
              <w:t>25.400</w:t>
            </w:r>
          </w:p>
        </w:tc>
        <w:tc>
          <w:tcPr>
            <w:tcW w:w="1311" w:type="dxa"/>
            <w:noWrap/>
            <w:vAlign w:val="bottom"/>
          </w:tcPr>
          <w:p w14:paraId="22E54277" w14:textId="77777777" w:rsidR="003A11FB" w:rsidRPr="00037A46" w:rsidRDefault="003A11FB" w:rsidP="003A11FB">
            <w:pPr>
              <w:spacing w:before="0" w:after="0"/>
              <w:ind w:left="0"/>
              <w:jc w:val="right"/>
              <w:rPr>
                <w:bCs/>
              </w:rPr>
            </w:pPr>
            <w:r w:rsidRPr="00037A46">
              <w:rPr>
                <w:bCs/>
              </w:rPr>
              <w:t>27.800</w:t>
            </w:r>
          </w:p>
        </w:tc>
      </w:tr>
      <w:tr w:rsidR="003A11FB" w:rsidRPr="00037A46" w14:paraId="3585A8B2" w14:textId="77777777">
        <w:trPr>
          <w:trHeight w:val="284"/>
          <w:jc w:val="center"/>
        </w:trPr>
        <w:tc>
          <w:tcPr>
            <w:tcW w:w="1149" w:type="dxa"/>
            <w:shd w:val="clear" w:color="auto" w:fill="C0C0C0"/>
            <w:noWrap/>
            <w:vAlign w:val="bottom"/>
          </w:tcPr>
          <w:p w14:paraId="679C7836" w14:textId="77777777" w:rsidR="003A11FB" w:rsidRPr="00037A46" w:rsidRDefault="003A11FB" w:rsidP="003A11FB">
            <w:pPr>
              <w:spacing w:before="0" w:after="0"/>
              <w:ind w:left="0"/>
              <w:jc w:val="right"/>
              <w:rPr>
                <w:b/>
                <w:bCs/>
              </w:rPr>
            </w:pPr>
            <w:r w:rsidRPr="00037A46">
              <w:rPr>
                <w:b/>
                <w:bCs/>
              </w:rPr>
              <w:t>24</w:t>
            </w:r>
          </w:p>
        </w:tc>
        <w:tc>
          <w:tcPr>
            <w:tcW w:w="1236" w:type="dxa"/>
            <w:noWrap/>
            <w:vAlign w:val="bottom"/>
          </w:tcPr>
          <w:p w14:paraId="78BC9AB0" w14:textId="77777777" w:rsidR="003A11FB" w:rsidRPr="00037A46" w:rsidRDefault="003A11FB" w:rsidP="003A11FB">
            <w:pPr>
              <w:spacing w:before="0" w:after="0"/>
              <w:ind w:left="0"/>
              <w:jc w:val="right"/>
              <w:rPr>
                <w:bCs/>
              </w:rPr>
            </w:pPr>
            <w:r w:rsidRPr="00037A46">
              <w:rPr>
                <w:bCs/>
              </w:rPr>
              <w:t>20.650</w:t>
            </w:r>
          </w:p>
        </w:tc>
        <w:tc>
          <w:tcPr>
            <w:tcW w:w="1276" w:type="dxa"/>
            <w:noWrap/>
            <w:vAlign w:val="bottom"/>
          </w:tcPr>
          <w:p w14:paraId="7687416E" w14:textId="77777777" w:rsidR="003A11FB" w:rsidRPr="00037A46" w:rsidRDefault="003A11FB" w:rsidP="003A11FB">
            <w:pPr>
              <w:spacing w:before="0" w:after="0"/>
              <w:ind w:left="0"/>
              <w:jc w:val="right"/>
              <w:rPr>
                <w:bCs/>
              </w:rPr>
            </w:pPr>
            <w:r w:rsidRPr="00037A46">
              <w:rPr>
                <w:bCs/>
              </w:rPr>
              <w:t>21.350</w:t>
            </w:r>
          </w:p>
        </w:tc>
        <w:tc>
          <w:tcPr>
            <w:tcW w:w="1276" w:type="dxa"/>
            <w:noWrap/>
            <w:vAlign w:val="bottom"/>
          </w:tcPr>
          <w:p w14:paraId="3DE5FD97" w14:textId="77777777" w:rsidR="003A11FB" w:rsidRPr="00037A46" w:rsidRDefault="003A11FB" w:rsidP="003A11FB">
            <w:pPr>
              <w:spacing w:before="0" w:after="0"/>
              <w:ind w:left="0"/>
              <w:jc w:val="right"/>
              <w:rPr>
                <w:bCs/>
              </w:rPr>
            </w:pPr>
            <w:r w:rsidRPr="00037A46">
              <w:rPr>
                <w:bCs/>
              </w:rPr>
              <w:t>23.350</w:t>
            </w:r>
          </w:p>
        </w:tc>
        <w:tc>
          <w:tcPr>
            <w:tcW w:w="1276" w:type="dxa"/>
            <w:noWrap/>
            <w:vAlign w:val="bottom"/>
          </w:tcPr>
          <w:p w14:paraId="3B3E6199" w14:textId="77777777" w:rsidR="003A11FB" w:rsidRPr="00037A46" w:rsidRDefault="003A11FB" w:rsidP="003A11FB">
            <w:pPr>
              <w:spacing w:before="0" w:after="0"/>
              <w:ind w:left="0"/>
              <w:jc w:val="right"/>
              <w:rPr>
                <w:bCs/>
              </w:rPr>
            </w:pPr>
            <w:r w:rsidRPr="00037A46">
              <w:rPr>
                <w:bCs/>
              </w:rPr>
              <w:t>25.400</w:t>
            </w:r>
          </w:p>
        </w:tc>
        <w:tc>
          <w:tcPr>
            <w:tcW w:w="1311" w:type="dxa"/>
            <w:noWrap/>
            <w:vAlign w:val="bottom"/>
          </w:tcPr>
          <w:p w14:paraId="6332F8F5" w14:textId="77777777" w:rsidR="003A11FB" w:rsidRPr="00037A46" w:rsidRDefault="003A11FB" w:rsidP="003A11FB">
            <w:pPr>
              <w:spacing w:before="0" w:after="0"/>
              <w:ind w:left="0"/>
              <w:jc w:val="right"/>
              <w:rPr>
                <w:bCs/>
              </w:rPr>
            </w:pPr>
            <w:r w:rsidRPr="00037A46">
              <w:rPr>
                <w:bCs/>
              </w:rPr>
              <w:t>27.800</w:t>
            </w:r>
          </w:p>
        </w:tc>
      </w:tr>
      <w:tr w:rsidR="003A11FB" w:rsidRPr="00037A46" w14:paraId="6AE25547" w14:textId="77777777">
        <w:trPr>
          <w:trHeight w:val="284"/>
          <w:jc w:val="center"/>
        </w:trPr>
        <w:tc>
          <w:tcPr>
            <w:tcW w:w="1149" w:type="dxa"/>
            <w:shd w:val="clear" w:color="auto" w:fill="C0C0C0"/>
            <w:noWrap/>
            <w:vAlign w:val="bottom"/>
          </w:tcPr>
          <w:p w14:paraId="63A57866" w14:textId="77777777" w:rsidR="003A11FB" w:rsidRPr="00037A46" w:rsidRDefault="003A11FB" w:rsidP="003A11FB">
            <w:pPr>
              <w:spacing w:before="0" w:after="0"/>
              <w:ind w:left="0"/>
              <w:jc w:val="right"/>
              <w:rPr>
                <w:b/>
                <w:bCs/>
              </w:rPr>
            </w:pPr>
            <w:r w:rsidRPr="00037A46">
              <w:rPr>
                <w:b/>
                <w:bCs/>
              </w:rPr>
              <w:t>25</w:t>
            </w:r>
          </w:p>
        </w:tc>
        <w:tc>
          <w:tcPr>
            <w:tcW w:w="1236" w:type="dxa"/>
            <w:noWrap/>
            <w:vAlign w:val="bottom"/>
          </w:tcPr>
          <w:p w14:paraId="5E08C2AF" w14:textId="77777777" w:rsidR="003A11FB" w:rsidRPr="00037A46" w:rsidRDefault="003A11FB" w:rsidP="003A11FB">
            <w:pPr>
              <w:spacing w:before="0" w:after="0"/>
              <w:ind w:left="0"/>
              <w:jc w:val="right"/>
              <w:rPr>
                <w:bCs/>
              </w:rPr>
            </w:pPr>
            <w:r w:rsidRPr="00037A46">
              <w:rPr>
                <w:bCs/>
              </w:rPr>
              <w:t>21.250</w:t>
            </w:r>
          </w:p>
        </w:tc>
        <w:tc>
          <w:tcPr>
            <w:tcW w:w="1276" w:type="dxa"/>
            <w:noWrap/>
            <w:vAlign w:val="bottom"/>
          </w:tcPr>
          <w:p w14:paraId="1121A76B" w14:textId="77777777" w:rsidR="003A11FB" w:rsidRPr="00037A46" w:rsidRDefault="003A11FB" w:rsidP="003A11FB">
            <w:pPr>
              <w:spacing w:before="0" w:after="0"/>
              <w:ind w:left="0"/>
              <w:jc w:val="right"/>
              <w:rPr>
                <w:bCs/>
              </w:rPr>
            </w:pPr>
            <w:r w:rsidRPr="00037A46">
              <w:rPr>
                <w:bCs/>
              </w:rPr>
              <w:t>21.950</w:t>
            </w:r>
          </w:p>
        </w:tc>
        <w:tc>
          <w:tcPr>
            <w:tcW w:w="1276" w:type="dxa"/>
            <w:noWrap/>
            <w:vAlign w:val="bottom"/>
          </w:tcPr>
          <w:p w14:paraId="5320604D" w14:textId="77777777" w:rsidR="003A11FB" w:rsidRPr="00037A46" w:rsidRDefault="003A11FB" w:rsidP="003A11FB">
            <w:pPr>
              <w:spacing w:before="0" w:after="0"/>
              <w:ind w:left="0"/>
              <w:jc w:val="right"/>
              <w:rPr>
                <w:bCs/>
              </w:rPr>
            </w:pPr>
            <w:r w:rsidRPr="00037A46">
              <w:rPr>
                <w:bCs/>
              </w:rPr>
              <w:t>23.950</w:t>
            </w:r>
          </w:p>
        </w:tc>
        <w:tc>
          <w:tcPr>
            <w:tcW w:w="1276" w:type="dxa"/>
            <w:noWrap/>
            <w:vAlign w:val="bottom"/>
          </w:tcPr>
          <w:p w14:paraId="1C1B5F2A" w14:textId="77777777" w:rsidR="003A11FB" w:rsidRPr="00037A46" w:rsidRDefault="003A11FB" w:rsidP="003A11FB">
            <w:pPr>
              <w:spacing w:before="0" w:after="0"/>
              <w:ind w:left="0"/>
              <w:jc w:val="right"/>
              <w:rPr>
                <w:bCs/>
              </w:rPr>
            </w:pPr>
            <w:r w:rsidRPr="00037A46">
              <w:rPr>
                <w:bCs/>
              </w:rPr>
              <w:t>25.950</w:t>
            </w:r>
          </w:p>
        </w:tc>
        <w:tc>
          <w:tcPr>
            <w:tcW w:w="1311" w:type="dxa"/>
            <w:noWrap/>
            <w:vAlign w:val="bottom"/>
          </w:tcPr>
          <w:p w14:paraId="611E8507" w14:textId="77777777" w:rsidR="003A11FB" w:rsidRPr="00037A46" w:rsidRDefault="003A11FB" w:rsidP="003A11FB">
            <w:pPr>
              <w:spacing w:before="0" w:after="0"/>
              <w:ind w:left="0"/>
              <w:jc w:val="right"/>
              <w:rPr>
                <w:bCs/>
              </w:rPr>
            </w:pPr>
            <w:r w:rsidRPr="00037A46">
              <w:rPr>
                <w:bCs/>
              </w:rPr>
              <w:t>28.450</w:t>
            </w:r>
          </w:p>
        </w:tc>
      </w:tr>
      <w:tr w:rsidR="003A11FB" w:rsidRPr="00037A46" w14:paraId="16707D6A" w14:textId="77777777">
        <w:trPr>
          <w:trHeight w:val="284"/>
          <w:jc w:val="center"/>
        </w:trPr>
        <w:tc>
          <w:tcPr>
            <w:tcW w:w="1149" w:type="dxa"/>
            <w:shd w:val="clear" w:color="auto" w:fill="C0C0C0"/>
            <w:noWrap/>
            <w:vAlign w:val="bottom"/>
          </w:tcPr>
          <w:p w14:paraId="07EE68AD" w14:textId="77777777" w:rsidR="003A11FB" w:rsidRPr="00037A46" w:rsidRDefault="003A11FB" w:rsidP="003A11FB">
            <w:pPr>
              <w:spacing w:before="0" w:after="0"/>
              <w:ind w:left="0"/>
              <w:jc w:val="right"/>
              <w:rPr>
                <w:b/>
                <w:bCs/>
              </w:rPr>
            </w:pPr>
            <w:r w:rsidRPr="00037A46">
              <w:rPr>
                <w:b/>
                <w:bCs/>
              </w:rPr>
              <w:t>26</w:t>
            </w:r>
          </w:p>
        </w:tc>
        <w:tc>
          <w:tcPr>
            <w:tcW w:w="1236" w:type="dxa"/>
            <w:noWrap/>
            <w:vAlign w:val="bottom"/>
          </w:tcPr>
          <w:p w14:paraId="60326D44" w14:textId="77777777" w:rsidR="003A11FB" w:rsidRPr="00037A46" w:rsidRDefault="003A11FB" w:rsidP="003A11FB">
            <w:pPr>
              <w:spacing w:before="0" w:after="0"/>
              <w:ind w:left="0"/>
              <w:jc w:val="right"/>
              <w:rPr>
                <w:bCs/>
              </w:rPr>
            </w:pPr>
            <w:r w:rsidRPr="00037A46">
              <w:rPr>
                <w:bCs/>
              </w:rPr>
              <w:t>21.250</w:t>
            </w:r>
          </w:p>
        </w:tc>
        <w:tc>
          <w:tcPr>
            <w:tcW w:w="1276" w:type="dxa"/>
            <w:noWrap/>
            <w:vAlign w:val="bottom"/>
          </w:tcPr>
          <w:p w14:paraId="0996C14B" w14:textId="77777777" w:rsidR="003A11FB" w:rsidRPr="00037A46" w:rsidRDefault="003A11FB" w:rsidP="003A11FB">
            <w:pPr>
              <w:spacing w:before="0" w:after="0"/>
              <w:ind w:left="0"/>
              <w:jc w:val="right"/>
              <w:rPr>
                <w:bCs/>
              </w:rPr>
            </w:pPr>
            <w:r w:rsidRPr="00037A46">
              <w:rPr>
                <w:bCs/>
              </w:rPr>
              <w:t>21.950</w:t>
            </w:r>
          </w:p>
        </w:tc>
        <w:tc>
          <w:tcPr>
            <w:tcW w:w="1276" w:type="dxa"/>
            <w:noWrap/>
            <w:vAlign w:val="bottom"/>
          </w:tcPr>
          <w:p w14:paraId="778209D3" w14:textId="77777777" w:rsidR="003A11FB" w:rsidRPr="00037A46" w:rsidRDefault="003A11FB" w:rsidP="003A11FB">
            <w:pPr>
              <w:spacing w:before="0" w:after="0"/>
              <w:ind w:left="0"/>
              <w:jc w:val="right"/>
              <w:rPr>
                <w:bCs/>
              </w:rPr>
            </w:pPr>
            <w:r w:rsidRPr="00037A46">
              <w:rPr>
                <w:bCs/>
              </w:rPr>
              <w:t>23.950</w:t>
            </w:r>
          </w:p>
        </w:tc>
        <w:tc>
          <w:tcPr>
            <w:tcW w:w="1276" w:type="dxa"/>
            <w:noWrap/>
            <w:vAlign w:val="bottom"/>
          </w:tcPr>
          <w:p w14:paraId="52BFCA9A" w14:textId="77777777" w:rsidR="003A11FB" w:rsidRPr="00037A46" w:rsidRDefault="003A11FB" w:rsidP="003A11FB">
            <w:pPr>
              <w:spacing w:before="0" w:after="0"/>
              <w:ind w:left="0"/>
              <w:jc w:val="right"/>
              <w:rPr>
                <w:bCs/>
              </w:rPr>
            </w:pPr>
            <w:r w:rsidRPr="00037A46">
              <w:rPr>
                <w:bCs/>
              </w:rPr>
              <w:t>25.950</w:t>
            </w:r>
          </w:p>
        </w:tc>
        <w:tc>
          <w:tcPr>
            <w:tcW w:w="1311" w:type="dxa"/>
            <w:noWrap/>
            <w:vAlign w:val="bottom"/>
          </w:tcPr>
          <w:p w14:paraId="22CC65F7" w14:textId="77777777" w:rsidR="003A11FB" w:rsidRPr="00037A46" w:rsidRDefault="003A11FB" w:rsidP="003A11FB">
            <w:pPr>
              <w:spacing w:before="0" w:after="0"/>
              <w:ind w:left="0"/>
              <w:jc w:val="right"/>
              <w:rPr>
                <w:bCs/>
              </w:rPr>
            </w:pPr>
            <w:r w:rsidRPr="00037A46">
              <w:rPr>
                <w:bCs/>
              </w:rPr>
              <w:t>28.450</w:t>
            </w:r>
          </w:p>
        </w:tc>
      </w:tr>
      <w:tr w:rsidR="003A11FB" w:rsidRPr="00037A46" w14:paraId="73253DFE" w14:textId="77777777">
        <w:trPr>
          <w:trHeight w:val="284"/>
          <w:jc w:val="center"/>
        </w:trPr>
        <w:tc>
          <w:tcPr>
            <w:tcW w:w="1149" w:type="dxa"/>
            <w:shd w:val="clear" w:color="auto" w:fill="C0C0C0"/>
            <w:noWrap/>
            <w:vAlign w:val="bottom"/>
          </w:tcPr>
          <w:p w14:paraId="74880653" w14:textId="77777777" w:rsidR="003A11FB" w:rsidRPr="00037A46" w:rsidRDefault="003A11FB" w:rsidP="003A11FB">
            <w:pPr>
              <w:spacing w:before="0" w:after="0"/>
              <w:ind w:left="0"/>
              <w:jc w:val="right"/>
              <w:rPr>
                <w:b/>
                <w:bCs/>
              </w:rPr>
            </w:pPr>
            <w:r w:rsidRPr="00037A46">
              <w:rPr>
                <w:b/>
                <w:bCs/>
              </w:rPr>
              <w:t>27</w:t>
            </w:r>
          </w:p>
        </w:tc>
        <w:tc>
          <w:tcPr>
            <w:tcW w:w="1236" w:type="dxa"/>
            <w:noWrap/>
            <w:vAlign w:val="bottom"/>
          </w:tcPr>
          <w:p w14:paraId="21678E8C" w14:textId="77777777" w:rsidR="003A11FB" w:rsidRPr="00037A46" w:rsidRDefault="003A11FB" w:rsidP="003A11FB">
            <w:pPr>
              <w:spacing w:before="0" w:after="0"/>
              <w:ind w:left="0"/>
              <w:jc w:val="right"/>
              <w:rPr>
                <w:bCs/>
              </w:rPr>
            </w:pPr>
            <w:r w:rsidRPr="00037A46">
              <w:rPr>
                <w:bCs/>
              </w:rPr>
              <w:t>21.950</w:t>
            </w:r>
          </w:p>
        </w:tc>
        <w:tc>
          <w:tcPr>
            <w:tcW w:w="1276" w:type="dxa"/>
            <w:noWrap/>
            <w:vAlign w:val="bottom"/>
          </w:tcPr>
          <w:p w14:paraId="1CD45605" w14:textId="77777777" w:rsidR="003A11FB" w:rsidRPr="00037A46" w:rsidRDefault="003A11FB" w:rsidP="003A11FB">
            <w:pPr>
              <w:spacing w:before="0" w:after="0"/>
              <w:ind w:left="0"/>
              <w:jc w:val="right"/>
              <w:rPr>
                <w:bCs/>
              </w:rPr>
            </w:pPr>
            <w:r w:rsidRPr="00037A46">
              <w:rPr>
                <w:bCs/>
              </w:rPr>
              <w:t>22.800</w:t>
            </w:r>
          </w:p>
        </w:tc>
        <w:tc>
          <w:tcPr>
            <w:tcW w:w="1276" w:type="dxa"/>
            <w:noWrap/>
            <w:vAlign w:val="bottom"/>
          </w:tcPr>
          <w:p w14:paraId="18F4CA65" w14:textId="77777777" w:rsidR="003A11FB" w:rsidRPr="00037A46" w:rsidRDefault="003A11FB" w:rsidP="003A11FB">
            <w:pPr>
              <w:spacing w:before="0" w:after="0"/>
              <w:ind w:left="0"/>
              <w:jc w:val="right"/>
              <w:rPr>
                <w:bCs/>
              </w:rPr>
            </w:pPr>
            <w:r w:rsidRPr="00037A46">
              <w:rPr>
                <w:bCs/>
              </w:rPr>
              <w:t>24.800</w:t>
            </w:r>
          </w:p>
        </w:tc>
        <w:tc>
          <w:tcPr>
            <w:tcW w:w="1276" w:type="dxa"/>
            <w:noWrap/>
            <w:vAlign w:val="bottom"/>
          </w:tcPr>
          <w:p w14:paraId="02055099" w14:textId="77777777" w:rsidR="003A11FB" w:rsidRPr="00037A46" w:rsidRDefault="003A11FB" w:rsidP="003A11FB">
            <w:pPr>
              <w:spacing w:before="0" w:after="0"/>
              <w:ind w:left="0"/>
              <w:jc w:val="right"/>
              <w:rPr>
                <w:bCs/>
              </w:rPr>
            </w:pPr>
            <w:r w:rsidRPr="00037A46">
              <w:rPr>
                <w:bCs/>
              </w:rPr>
              <w:t>26.550</w:t>
            </w:r>
          </w:p>
        </w:tc>
        <w:tc>
          <w:tcPr>
            <w:tcW w:w="1311" w:type="dxa"/>
            <w:noWrap/>
            <w:vAlign w:val="bottom"/>
          </w:tcPr>
          <w:p w14:paraId="20F1B123" w14:textId="77777777" w:rsidR="003A11FB" w:rsidRPr="00037A46" w:rsidRDefault="003A11FB" w:rsidP="003A11FB">
            <w:pPr>
              <w:spacing w:before="0" w:after="0"/>
              <w:ind w:left="0"/>
              <w:jc w:val="right"/>
              <w:rPr>
                <w:bCs/>
              </w:rPr>
            </w:pPr>
            <w:r w:rsidRPr="00037A46">
              <w:rPr>
                <w:bCs/>
              </w:rPr>
              <w:t>29.300</w:t>
            </w:r>
          </w:p>
        </w:tc>
      </w:tr>
    </w:tbl>
    <w:p w14:paraId="76C8258B" w14:textId="77777777" w:rsidR="003A11FB" w:rsidRPr="00037A46" w:rsidRDefault="003A11FB" w:rsidP="003A11FB">
      <w:pPr>
        <w:spacing w:before="0" w:after="0"/>
        <w:rPr>
          <w:b/>
          <w:bCs/>
        </w:rPr>
      </w:pPr>
    </w:p>
    <w:tbl>
      <w:tblPr>
        <w:tblW w:w="8693" w:type="dxa"/>
        <w:jc w:val="center"/>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1273"/>
        <w:gridCol w:w="1260"/>
        <w:gridCol w:w="1670"/>
        <w:gridCol w:w="1670"/>
        <w:gridCol w:w="1725"/>
        <w:gridCol w:w="1409"/>
      </w:tblGrid>
      <w:tr w:rsidR="003A11FB" w:rsidRPr="00037A46" w14:paraId="11E3C3FE" w14:textId="77777777">
        <w:trPr>
          <w:trHeight w:val="624"/>
          <w:jc w:val="center"/>
        </w:trPr>
        <w:tc>
          <w:tcPr>
            <w:tcW w:w="1291" w:type="dxa"/>
            <w:tcBorders>
              <w:top w:val="single" w:sz="8" w:space="0" w:color="auto"/>
              <w:bottom w:val="single" w:sz="8" w:space="0" w:color="auto"/>
              <w:right w:val="single" w:sz="8" w:space="0" w:color="auto"/>
            </w:tcBorders>
            <w:shd w:val="clear" w:color="auto" w:fill="E3E3E3"/>
            <w:vAlign w:val="center"/>
          </w:tcPr>
          <w:p w14:paraId="77553177" w14:textId="7C173B63" w:rsidR="003A11FB" w:rsidRPr="00037A46" w:rsidRDefault="003A11FB" w:rsidP="00124C52">
            <w:pPr>
              <w:spacing w:before="0" w:after="0"/>
              <w:ind w:left="0"/>
              <w:jc w:val="center"/>
              <w:rPr>
                <w:b/>
                <w:bCs/>
              </w:rPr>
            </w:pPr>
            <w:r w:rsidRPr="00037A46">
              <w:rPr>
                <w:b/>
                <w:bCs/>
              </w:rPr>
              <w:br w:type="page"/>
            </w:r>
            <w:r w:rsidR="00124C52">
              <w:rPr>
                <w:b/>
                <w:bCs/>
              </w:rPr>
              <w:t>S</w:t>
            </w:r>
            <w:r w:rsidRPr="00037A46">
              <w:rPr>
                <w:b/>
                <w:bCs/>
              </w:rPr>
              <w:t>alaris-schalen</w:t>
            </w:r>
          </w:p>
        </w:tc>
        <w:tc>
          <w:tcPr>
            <w:tcW w:w="1276" w:type="dxa"/>
            <w:tcBorders>
              <w:top w:val="single" w:sz="8" w:space="0" w:color="auto"/>
              <w:left w:val="single" w:sz="8" w:space="0" w:color="auto"/>
              <w:bottom w:val="single" w:sz="8" w:space="0" w:color="auto"/>
              <w:right w:val="single" w:sz="8" w:space="0" w:color="auto"/>
            </w:tcBorders>
            <w:shd w:val="clear" w:color="auto" w:fill="C0C0C0"/>
            <w:vAlign w:val="center"/>
          </w:tcPr>
          <w:p w14:paraId="1A5798B2" w14:textId="77777777" w:rsidR="003A11FB" w:rsidRPr="00037A46" w:rsidRDefault="003A11FB" w:rsidP="003A11FB">
            <w:pPr>
              <w:spacing w:before="0" w:after="0"/>
              <w:jc w:val="right"/>
              <w:rPr>
                <w:b/>
                <w:bCs/>
              </w:rPr>
            </w:pPr>
            <w:r w:rsidRPr="00037A46">
              <w:rPr>
                <w:b/>
                <w:bCs/>
              </w:rPr>
              <w:t>D1</w:t>
            </w:r>
          </w:p>
        </w:tc>
        <w:tc>
          <w:tcPr>
            <w:tcW w:w="1692" w:type="dxa"/>
            <w:tcBorders>
              <w:top w:val="single" w:sz="8" w:space="0" w:color="auto"/>
              <w:left w:val="single" w:sz="8" w:space="0" w:color="auto"/>
              <w:bottom w:val="single" w:sz="8" w:space="0" w:color="auto"/>
              <w:right w:val="single" w:sz="8" w:space="0" w:color="auto"/>
            </w:tcBorders>
            <w:shd w:val="clear" w:color="auto" w:fill="C0C0C0"/>
            <w:vAlign w:val="center"/>
          </w:tcPr>
          <w:p w14:paraId="2D899EE3" w14:textId="77777777" w:rsidR="003A11FB" w:rsidRPr="00037A46" w:rsidRDefault="003A11FB" w:rsidP="003A11FB">
            <w:pPr>
              <w:spacing w:before="0" w:after="0"/>
              <w:jc w:val="right"/>
              <w:rPr>
                <w:b/>
                <w:bCs/>
              </w:rPr>
            </w:pPr>
            <w:r w:rsidRPr="00037A46">
              <w:rPr>
                <w:b/>
                <w:bCs/>
              </w:rPr>
              <w:t>D2</w:t>
            </w:r>
          </w:p>
        </w:tc>
        <w:tc>
          <w:tcPr>
            <w:tcW w:w="1692" w:type="dxa"/>
            <w:tcBorders>
              <w:top w:val="single" w:sz="8" w:space="0" w:color="auto"/>
              <w:left w:val="single" w:sz="8" w:space="0" w:color="auto"/>
              <w:bottom w:val="single" w:sz="8" w:space="0" w:color="auto"/>
              <w:right w:val="single" w:sz="8" w:space="0" w:color="auto"/>
            </w:tcBorders>
            <w:shd w:val="clear" w:color="auto" w:fill="C0C0C0"/>
            <w:vAlign w:val="center"/>
          </w:tcPr>
          <w:p w14:paraId="13A1231D" w14:textId="77777777" w:rsidR="003A11FB" w:rsidRPr="00037A46" w:rsidRDefault="003A11FB" w:rsidP="003A11FB">
            <w:pPr>
              <w:spacing w:before="0" w:after="0"/>
              <w:jc w:val="right"/>
              <w:rPr>
                <w:b/>
                <w:bCs/>
              </w:rPr>
            </w:pPr>
            <w:r w:rsidRPr="00037A46">
              <w:rPr>
                <w:b/>
                <w:bCs/>
              </w:rPr>
              <w:t>D3</w:t>
            </w:r>
          </w:p>
        </w:tc>
        <w:tc>
          <w:tcPr>
            <w:tcW w:w="1692" w:type="dxa"/>
            <w:tcBorders>
              <w:top w:val="single" w:sz="8" w:space="0" w:color="auto"/>
              <w:left w:val="single" w:sz="8" w:space="0" w:color="auto"/>
              <w:bottom w:val="single" w:sz="8" w:space="0" w:color="auto"/>
              <w:right w:val="single" w:sz="8" w:space="0" w:color="auto"/>
            </w:tcBorders>
            <w:shd w:val="clear" w:color="auto" w:fill="C0C0C0"/>
            <w:vAlign w:val="center"/>
          </w:tcPr>
          <w:p w14:paraId="27CCCF4D" w14:textId="77777777" w:rsidR="003A11FB" w:rsidRPr="00037A46" w:rsidRDefault="003A11FB" w:rsidP="003A11FB">
            <w:pPr>
              <w:spacing w:before="0" w:after="0"/>
              <w:jc w:val="right"/>
              <w:rPr>
                <w:b/>
                <w:bCs/>
              </w:rPr>
            </w:pPr>
            <w:r w:rsidRPr="00037A46">
              <w:rPr>
                <w:b/>
                <w:bCs/>
              </w:rPr>
              <w:t>D4</w:t>
            </w:r>
          </w:p>
        </w:tc>
        <w:tc>
          <w:tcPr>
            <w:tcW w:w="1050" w:type="dxa"/>
            <w:tcBorders>
              <w:top w:val="single" w:sz="8" w:space="0" w:color="auto"/>
              <w:left w:val="single" w:sz="8" w:space="0" w:color="auto"/>
              <w:bottom w:val="single" w:sz="8" w:space="0" w:color="auto"/>
            </w:tcBorders>
            <w:shd w:val="clear" w:color="auto" w:fill="C0C0C0"/>
          </w:tcPr>
          <w:p w14:paraId="7739868D" w14:textId="77777777" w:rsidR="003A11FB" w:rsidRPr="00037A46" w:rsidRDefault="003A11FB" w:rsidP="003A11FB">
            <w:pPr>
              <w:spacing w:before="0" w:after="0"/>
              <w:jc w:val="right"/>
              <w:rPr>
                <w:b/>
                <w:bCs/>
              </w:rPr>
            </w:pPr>
          </w:p>
          <w:p w14:paraId="74EBB74C" w14:textId="77777777" w:rsidR="003A11FB" w:rsidRPr="00037A46" w:rsidRDefault="003A11FB" w:rsidP="003A11FB">
            <w:pPr>
              <w:spacing w:before="0" w:after="0"/>
              <w:jc w:val="right"/>
              <w:rPr>
                <w:b/>
                <w:bCs/>
              </w:rPr>
            </w:pPr>
            <w:r w:rsidRPr="00037A46">
              <w:rPr>
                <w:b/>
                <w:bCs/>
              </w:rPr>
              <w:t>D5</w:t>
            </w:r>
          </w:p>
        </w:tc>
      </w:tr>
      <w:tr w:rsidR="003A11FB" w:rsidRPr="00037A46" w14:paraId="3B1965EF" w14:textId="77777777">
        <w:trPr>
          <w:trHeight w:val="284"/>
          <w:jc w:val="center"/>
        </w:trPr>
        <w:tc>
          <w:tcPr>
            <w:tcW w:w="1291" w:type="dxa"/>
            <w:tcBorders>
              <w:top w:val="single" w:sz="8" w:space="0" w:color="auto"/>
              <w:bottom w:val="nil"/>
              <w:right w:val="single" w:sz="8" w:space="0" w:color="auto"/>
            </w:tcBorders>
            <w:shd w:val="clear" w:color="auto" w:fill="C0C0C0"/>
            <w:noWrap/>
            <w:vAlign w:val="bottom"/>
          </w:tcPr>
          <w:p w14:paraId="69E2919B" w14:textId="77777777" w:rsidR="003A11FB" w:rsidRPr="00037A46" w:rsidRDefault="003A11FB" w:rsidP="00124C52">
            <w:pPr>
              <w:spacing w:before="0" w:after="0"/>
              <w:ind w:left="0"/>
              <w:jc w:val="center"/>
              <w:rPr>
                <w:b/>
                <w:bCs/>
              </w:rPr>
            </w:pPr>
            <w:r w:rsidRPr="00037A46">
              <w:rPr>
                <w:b/>
                <w:bCs/>
              </w:rPr>
              <w:t>Minimum</w:t>
            </w:r>
          </w:p>
        </w:tc>
        <w:tc>
          <w:tcPr>
            <w:tcW w:w="1276" w:type="dxa"/>
            <w:tcBorders>
              <w:top w:val="single" w:sz="8" w:space="0" w:color="auto"/>
              <w:left w:val="single" w:sz="8" w:space="0" w:color="auto"/>
              <w:bottom w:val="nil"/>
              <w:right w:val="single" w:sz="8" w:space="0" w:color="auto"/>
            </w:tcBorders>
            <w:noWrap/>
            <w:vAlign w:val="bottom"/>
          </w:tcPr>
          <w:p w14:paraId="33F8D933" w14:textId="77777777" w:rsidR="003A11FB" w:rsidRPr="00037A46" w:rsidRDefault="003A11FB" w:rsidP="003A11FB">
            <w:pPr>
              <w:spacing w:before="0" w:after="0"/>
              <w:ind w:left="0"/>
              <w:jc w:val="right"/>
              <w:rPr>
                <w:bCs/>
              </w:rPr>
            </w:pPr>
            <w:r w:rsidRPr="00037A46">
              <w:rPr>
                <w:bCs/>
              </w:rPr>
              <w:t>13.300</w:t>
            </w:r>
          </w:p>
        </w:tc>
        <w:tc>
          <w:tcPr>
            <w:tcW w:w="1692" w:type="dxa"/>
            <w:tcBorders>
              <w:top w:val="single" w:sz="8" w:space="0" w:color="auto"/>
              <w:left w:val="single" w:sz="8" w:space="0" w:color="auto"/>
              <w:bottom w:val="nil"/>
              <w:right w:val="single" w:sz="8" w:space="0" w:color="auto"/>
            </w:tcBorders>
            <w:noWrap/>
            <w:vAlign w:val="bottom"/>
          </w:tcPr>
          <w:p w14:paraId="6CB156F6" w14:textId="77777777" w:rsidR="003A11FB" w:rsidRPr="00037A46" w:rsidRDefault="003A11FB" w:rsidP="003A11FB">
            <w:pPr>
              <w:spacing w:before="0" w:after="0"/>
              <w:jc w:val="right"/>
              <w:rPr>
                <w:bCs/>
              </w:rPr>
            </w:pPr>
            <w:r w:rsidRPr="00037A46">
              <w:rPr>
                <w:bCs/>
              </w:rPr>
              <w:t>14.300</w:t>
            </w:r>
          </w:p>
        </w:tc>
        <w:tc>
          <w:tcPr>
            <w:tcW w:w="1692" w:type="dxa"/>
            <w:tcBorders>
              <w:top w:val="single" w:sz="8" w:space="0" w:color="auto"/>
              <w:left w:val="single" w:sz="8" w:space="0" w:color="auto"/>
              <w:bottom w:val="nil"/>
              <w:right w:val="single" w:sz="8" w:space="0" w:color="auto"/>
            </w:tcBorders>
            <w:noWrap/>
            <w:vAlign w:val="bottom"/>
          </w:tcPr>
          <w:p w14:paraId="6A62089C" w14:textId="77777777" w:rsidR="003A11FB" w:rsidRPr="00037A46" w:rsidRDefault="003A11FB" w:rsidP="003A11FB">
            <w:pPr>
              <w:spacing w:before="0" w:after="0"/>
              <w:jc w:val="right"/>
              <w:rPr>
                <w:bCs/>
              </w:rPr>
            </w:pPr>
            <w:r w:rsidRPr="00037A46">
              <w:rPr>
                <w:bCs/>
              </w:rPr>
              <w:t>15.500</w:t>
            </w:r>
          </w:p>
        </w:tc>
        <w:tc>
          <w:tcPr>
            <w:tcW w:w="1692" w:type="dxa"/>
            <w:tcBorders>
              <w:top w:val="single" w:sz="8" w:space="0" w:color="auto"/>
              <w:left w:val="single" w:sz="8" w:space="0" w:color="auto"/>
              <w:bottom w:val="nil"/>
              <w:right w:val="single" w:sz="8" w:space="0" w:color="auto"/>
            </w:tcBorders>
            <w:noWrap/>
            <w:vAlign w:val="bottom"/>
          </w:tcPr>
          <w:p w14:paraId="4DF14294" w14:textId="77777777" w:rsidR="003A11FB" w:rsidRPr="00037A46" w:rsidRDefault="003A11FB" w:rsidP="003A11FB">
            <w:pPr>
              <w:spacing w:before="0" w:after="0"/>
              <w:jc w:val="right"/>
              <w:rPr>
                <w:bCs/>
              </w:rPr>
            </w:pPr>
            <w:r w:rsidRPr="00037A46">
              <w:rPr>
                <w:bCs/>
              </w:rPr>
              <w:t>16.900</w:t>
            </w:r>
          </w:p>
        </w:tc>
        <w:tc>
          <w:tcPr>
            <w:tcW w:w="1050" w:type="dxa"/>
            <w:tcBorders>
              <w:top w:val="single" w:sz="8" w:space="0" w:color="auto"/>
              <w:left w:val="single" w:sz="8" w:space="0" w:color="auto"/>
              <w:bottom w:val="nil"/>
            </w:tcBorders>
            <w:vAlign w:val="bottom"/>
          </w:tcPr>
          <w:p w14:paraId="3B9415E9" w14:textId="77777777" w:rsidR="003A11FB" w:rsidRPr="00037A46" w:rsidRDefault="003A11FB" w:rsidP="0024627B">
            <w:pPr>
              <w:spacing w:before="0" w:after="0"/>
              <w:ind w:left="530"/>
              <w:jc w:val="right"/>
              <w:rPr>
                <w:bCs/>
              </w:rPr>
            </w:pPr>
            <w:r w:rsidRPr="00037A46">
              <w:rPr>
                <w:bCs/>
              </w:rPr>
              <w:t>17.000</w:t>
            </w:r>
          </w:p>
        </w:tc>
      </w:tr>
      <w:tr w:rsidR="003A11FB" w:rsidRPr="00037A46" w14:paraId="65B4D21D" w14:textId="77777777">
        <w:trPr>
          <w:trHeight w:val="284"/>
          <w:jc w:val="center"/>
        </w:trPr>
        <w:tc>
          <w:tcPr>
            <w:tcW w:w="1291" w:type="dxa"/>
            <w:tcBorders>
              <w:top w:val="nil"/>
              <w:bottom w:val="single" w:sz="8" w:space="0" w:color="auto"/>
              <w:right w:val="single" w:sz="8" w:space="0" w:color="auto"/>
            </w:tcBorders>
            <w:shd w:val="clear" w:color="auto" w:fill="C0C0C0"/>
            <w:noWrap/>
            <w:vAlign w:val="bottom"/>
          </w:tcPr>
          <w:p w14:paraId="586856F1" w14:textId="77777777" w:rsidR="003A11FB" w:rsidRPr="00037A46" w:rsidRDefault="003A11FB" w:rsidP="00124C52">
            <w:pPr>
              <w:spacing w:before="0" w:after="0"/>
              <w:ind w:left="0"/>
              <w:jc w:val="center"/>
              <w:rPr>
                <w:b/>
                <w:bCs/>
              </w:rPr>
            </w:pPr>
            <w:r w:rsidRPr="00037A46">
              <w:rPr>
                <w:b/>
                <w:bCs/>
              </w:rPr>
              <w:t>Maximum</w:t>
            </w:r>
          </w:p>
        </w:tc>
        <w:tc>
          <w:tcPr>
            <w:tcW w:w="1276" w:type="dxa"/>
            <w:tcBorders>
              <w:top w:val="nil"/>
              <w:left w:val="single" w:sz="8" w:space="0" w:color="auto"/>
              <w:bottom w:val="single" w:sz="8" w:space="0" w:color="auto"/>
              <w:right w:val="single" w:sz="8" w:space="0" w:color="auto"/>
            </w:tcBorders>
            <w:noWrap/>
            <w:vAlign w:val="bottom"/>
          </w:tcPr>
          <w:p w14:paraId="35DC4294" w14:textId="77777777" w:rsidR="003A11FB" w:rsidRPr="00037A46" w:rsidRDefault="003A11FB" w:rsidP="003A11FB">
            <w:pPr>
              <w:spacing w:before="0" w:after="0"/>
              <w:ind w:left="0"/>
              <w:jc w:val="right"/>
              <w:rPr>
                <w:bCs/>
              </w:rPr>
            </w:pPr>
            <w:r w:rsidRPr="00037A46">
              <w:rPr>
                <w:bCs/>
              </w:rPr>
              <w:t>18.300</w:t>
            </w:r>
          </w:p>
        </w:tc>
        <w:tc>
          <w:tcPr>
            <w:tcW w:w="1692" w:type="dxa"/>
            <w:tcBorders>
              <w:top w:val="nil"/>
              <w:left w:val="single" w:sz="8" w:space="0" w:color="auto"/>
              <w:bottom w:val="single" w:sz="8" w:space="0" w:color="auto"/>
              <w:right w:val="single" w:sz="8" w:space="0" w:color="auto"/>
            </w:tcBorders>
            <w:noWrap/>
            <w:vAlign w:val="bottom"/>
          </w:tcPr>
          <w:p w14:paraId="5DF2F83D" w14:textId="77777777" w:rsidR="003A11FB" w:rsidRPr="00037A46" w:rsidRDefault="003A11FB" w:rsidP="003A11FB">
            <w:pPr>
              <w:spacing w:before="0" w:after="0"/>
              <w:jc w:val="right"/>
              <w:rPr>
                <w:bCs/>
              </w:rPr>
            </w:pPr>
            <w:r w:rsidRPr="00037A46">
              <w:rPr>
                <w:bCs/>
              </w:rPr>
              <w:t>19.600</w:t>
            </w:r>
          </w:p>
        </w:tc>
        <w:tc>
          <w:tcPr>
            <w:tcW w:w="1692" w:type="dxa"/>
            <w:tcBorders>
              <w:top w:val="nil"/>
              <w:left w:val="single" w:sz="8" w:space="0" w:color="auto"/>
              <w:bottom w:val="single" w:sz="8" w:space="0" w:color="auto"/>
              <w:right w:val="single" w:sz="8" w:space="0" w:color="auto"/>
            </w:tcBorders>
            <w:noWrap/>
            <w:vAlign w:val="bottom"/>
          </w:tcPr>
          <w:p w14:paraId="4D2A1925" w14:textId="77777777" w:rsidR="003A11FB" w:rsidRPr="00037A46" w:rsidRDefault="003A11FB" w:rsidP="003A11FB">
            <w:pPr>
              <w:spacing w:before="0" w:after="0"/>
              <w:jc w:val="right"/>
              <w:rPr>
                <w:bCs/>
              </w:rPr>
            </w:pPr>
            <w:r w:rsidRPr="00037A46">
              <w:rPr>
                <w:bCs/>
              </w:rPr>
              <w:t>20.700</w:t>
            </w:r>
          </w:p>
        </w:tc>
        <w:tc>
          <w:tcPr>
            <w:tcW w:w="1692" w:type="dxa"/>
            <w:tcBorders>
              <w:top w:val="nil"/>
              <w:left w:val="single" w:sz="8" w:space="0" w:color="auto"/>
              <w:bottom w:val="single" w:sz="8" w:space="0" w:color="auto"/>
              <w:right w:val="single" w:sz="8" w:space="0" w:color="auto"/>
            </w:tcBorders>
            <w:noWrap/>
            <w:vAlign w:val="bottom"/>
          </w:tcPr>
          <w:p w14:paraId="63138A3D" w14:textId="77777777" w:rsidR="003A11FB" w:rsidRPr="00037A46" w:rsidRDefault="003A11FB" w:rsidP="003A11FB">
            <w:pPr>
              <w:spacing w:before="0" w:after="0"/>
              <w:jc w:val="right"/>
              <w:rPr>
                <w:bCs/>
              </w:rPr>
            </w:pPr>
            <w:r w:rsidRPr="00037A46">
              <w:rPr>
                <w:bCs/>
              </w:rPr>
              <w:t>21.950</w:t>
            </w:r>
          </w:p>
        </w:tc>
        <w:tc>
          <w:tcPr>
            <w:tcW w:w="1050" w:type="dxa"/>
            <w:tcBorders>
              <w:top w:val="nil"/>
              <w:left w:val="single" w:sz="8" w:space="0" w:color="auto"/>
              <w:bottom w:val="single" w:sz="8" w:space="0" w:color="auto"/>
            </w:tcBorders>
            <w:vAlign w:val="bottom"/>
          </w:tcPr>
          <w:p w14:paraId="7FAB3247" w14:textId="77777777" w:rsidR="003A11FB" w:rsidRPr="00037A46" w:rsidRDefault="003A11FB" w:rsidP="0024627B">
            <w:pPr>
              <w:spacing w:before="0" w:after="0"/>
              <w:ind w:left="530"/>
              <w:jc w:val="right"/>
              <w:rPr>
                <w:bCs/>
              </w:rPr>
            </w:pPr>
            <w:r w:rsidRPr="00037A46">
              <w:rPr>
                <w:bCs/>
              </w:rPr>
              <w:t>23.800</w:t>
            </w:r>
          </w:p>
        </w:tc>
      </w:tr>
      <w:tr w:rsidR="003A11FB" w:rsidRPr="00037A46" w14:paraId="6A5E8267" w14:textId="77777777">
        <w:trPr>
          <w:trHeight w:val="284"/>
          <w:jc w:val="center"/>
        </w:trPr>
        <w:tc>
          <w:tcPr>
            <w:tcW w:w="1291" w:type="dxa"/>
            <w:tcBorders>
              <w:top w:val="single" w:sz="8" w:space="0" w:color="auto"/>
              <w:bottom w:val="nil"/>
              <w:right w:val="single" w:sz="8" w:space="0" w:color="auto"/>
            </w:tcBorders>
            <w:shd w:val="clear" w:color="auto" w:fill="C0C0C0"/>
            <w:noWrap/>
            <w:vAlign w:val="bottom"/>
          </w:tcPr>
          <w:p w14:paraId="64ED9A58" w14:textId="77777777" w:rsidR="003A11FB" w:rsidRPr="00037A46" w:rsidRDefault="003A11FB" w:rsidP="00124C52">
            <w:pPr>
              <w:spacing w:before="0" w:after="0"/>
              <w:ind w:left="0"/>
              <w:jc w:val="center"/>
              <w:rPr>
                <w:b/>
                <w:bCs/>
              </w:rPr>
            </w:pPr>
            <w:r w:rsidRPr="00037A46">
              <w:rPr>
                <w:b/>
                <w:bCs/>
              </w:rPr>
              <w:t>Verhoging</w:t>
            </w:r>
          </w:p>
        </w:tc>
        <w:tc>
          <w:tcPr>
            <w:tcW w:w="1276" w:type="dxa"/>
            <w:tcBorders>
              <w:top w:val="single" w:sz="8" w:space="0" w:color="auto"/>
              <w:left w:val="single" w:sz="8" w:space="0" w:color="auto"/>
              <w:bottom w:val="nil"/>
              <w:right w:val="single" w:sz="8" w:space="0" w:color="auto"/>
            </w:tcBorders>
            <w:noWrap/>
            <w:vAlign w:val="bottom"/>
          </w:tcPr>
          <w:p w14:paraId="0A470CD2" w14:textId="77777777" w:rsidR="003A11FB" w:rsidRPr="00037A46" w:rsidRDefault="003A11FB" w:rsidP="003A11FB">
            <w:pPr>
              <w:spacing w:before="0" w:after="0"/>
              <w:ind w:left="0"/>
              <w:jc w:val="right"/>
              <w:rPr>
                <w:bCs/>
              </w:rPr>
            </w:pPr>
            <w:r w:rsidRPr="00037A46">
              <w:rPr>
                <w:bCs/>
              </w:rPr>
              <w:t>1x1x350</w:t>
            </w:r>
          </w:p>
        </w:tc>
        <w:tc>
          <w:tcPr>
            <w:tcW w:w="1692" w:type="dxa"/>
            <w:tcBorders>
              <w:top w:val="single" w:sz="8" w:space="0" w:color="auto"/>
              <w:left w:val="single" w:sz="8" w:space="0" w:color="auto"/>
              <w:bottom w:val="nil"/>
              <w:right w:val="single" w:sz="8" w:space="0" w:color="auto"/>
            </w:tcBorders>
            <w:noWrap/>
            <w:vAlign w:val="bottom"/>
          </w:tcPr>
          <w:p w14:paraId="62C38883" w14:textId="77777777" w:rsidR="003A11FB" w:rsidRPr="00037A46" w:rsidRDefault="003A11FB" w:rsidP="003A11FB">
            <w:pPr>
              <w:spacing w:before="0" w:after="0"/>
              <w:ind w:left="0"/>
              <w:jc w:val="right"/>
              <w:rPr>
                <w:bCs/>
              </w:rPr>
            </w:pPr>
            <w:r w:rsidRPr="00037A46">
              <w:rPr>
                <w:bCs/>
              </w:rPr>
              <w:t>1x1x350</w:t>
            </w:r>
          </w:p>
        </w:tc>
        <w:tc>
          <w:tcPr>
            <w:tcW w:w="1692" w:type="dxa"/>
            <w:tcBorders>
              <w:top w:val="single" w:sz="8" w:space="0" w:color="auto"/>
              <w:left w:val="single" w:sz="8" w:space="0" w:color="auto"/>
              <w:bottom w:val="nil"/>
              <w:right w:val="single" w:sz="8" w:space="0" w:color="auto"/>
            </w:tcBorders>
            <w:noWrap/>
            <w:vAlign w:val="bottom"/>
          </w:tcPr>
          <w:p w14:paraId="0258FA96" w14:textId="77777777" w:rsidR="003A11FB" w:rsidRPr="00037A46" w:rsidRDefault="003A11FB" w:rsidP="003A11FB">
            <w:pPr>
              <w:spacing w:before="0" w:after="0"/>
              <w:ind w:left="0"/>
              <w:jc w:val="right"/>
              <w:rPr>
                <w:bCs/>
              </w:rPr>
            </w:pPr>
            <w:r w:rsidRPr="00037A46">
              <w:rPr>
                <w:bCs/>
              </w:rPr>
              <w:t>1x1x350</w:t>
            </w:r>
          </w:p>
        </w:tc>
        <w:tc>
          <w:tcPr>
            <w:tcW w:w="1692" w:type="dxa"/>
            <w:tcBorders>
              <w:top w:val="single" w:sz="8" w:space="0" w:color="auto"/>
              <w:left w:val="single" w:sz="8" w:space="0" w:color="auto"/>
              <w:bottom w:val="nil"/>
              <w:right w:val="single" w:sz="8" w:space="0" w:color="auto"/>
            </w:tcBorders>
            <w:noWrap/>
            <w:vAlign w:val="bottom"/>
          </w:tcPr>
          <w:p w14:paraId="2A91FCAC" w14:textId="77777777" w:rsidR="003A11FB" w:rsidRPr="00037A46" w:rsidRDefault="003A11FB" w:rsidP="003A11FB">
            <w:pPr>
              <w:spacing w:before="0" w:after="0"/>
              <w:jc w:val="right"/>
              <w:rPr>
                <w:bCs/>
              </w:rPr>
            </w:pPr>
            <w:r w:rsidRPr="00037A46">
              <w:rPr>
                <w:bCs/>
              </w:rPr>
              <w:t>1x1x350</w:t>
            </w:r>
          </w:p>
        </w:tc>
        <w:tc>
          <w:tcPr>
            <w:tcW w:w="1050" w:type="dxa"/>
            <w:tcBorders>
              <w:top w:val="single" w:sz="8" w:space="0" w:color="auto"/>
              <w:left w:val="single" w:sz="8" w:space="0" w:color="auto"/>
              <w:bottom w:val="nil"/>
            </w:tcBorders>
            <w:vAlign w:val="bottom"/>
          </w:tcPr>
          <w:p w14:paraId="3D972475" w14:textId="77777777" w:rsidR="003A11FB" w:rsidRPr="00037A46" w:rsidRDefault="003A11FB" w:rsidP="0024627B">
            <w:pPr>
              <w:spacing w:before="0" w:after="0"/>
              <w:ind w:left="530"/>
              <w:jc w:val="right"/>
              <w:rPr>
                <w:bCs/>
              </w:rPr>
            </w:pPr>
            <w:r w:rsidRPr="00037A46">
              <w:rPr>
                <w:bCs/>
              </w:rPr>
              <w:t>1x1x300</w:t>
            </w:r>
          </w:p>
        </w:tc>
      </w:tr>
      <w:tr w:rsidR="003A11FB" w:rsidRPr="00037A46" w14:paraId="24A38557" w14:textId="77777777">
        <w:trPr>
          <w:trHeight w:val="284"/>
          <w:jc w:val="center"/>
        </w:trPr>
        <w:tc>
          <w:tcPr>
            <w:tcW w:w="1291" w:type="dxa"/>
            <w:tcBorders>
              <w:top w:val="nil"/>
              <w:bottom w:val="nil"/>
              <w:right w:val="single" w:sz="8" w:space="0" w:color="auto"/>
            </w:tcBorders>
            <w:shd w:val="clear" w:color="auto" w:fill="C0C0C0"/>
            <w:noWrap/>
            <w:vAlign w:val="bottom"/>
          </w:tcPr>
          <w:p w14:paraId="46BDAAD2" w14:textId="77777777" w:rsidR="003A11FB" w:rsidRPr="00037A46" w:rsidRDefault="003A11FB" w:rsidP="003A11FB">
            <w:pPr>
              <w:spacing w:before="0" w:after="0"/>
              <w:rPr>
                <w:b/>
                <w:bCs/>
              </w:rPr>
            </w:pPr>
            <w:r w:rsidRPr="00037A46">
              <w:rPr>
                <w:b/>
                <w:bCs/>
              </w:rPr>
              <w:t> </w:t>
            </w:r>
          </w:p>
        </w:tc>
        <w:tc>
          <w:tcPr>
            <w:tcW w:w="1276" w:type="dxa"/>
            <w:tcBorders>
              <w:top w:val="nil"/>
              <w:left w:val="single" w:sz="8" w:space="0" w:color="auto"/>
              <w:bottom w:val="nil"/>
              <w:right w:val="single" w:sz="8" w:space="0" w:color="auto"/>
            </w:tcBorders>
            <w:noWrap/>
            <w:vAlign w:val="bottom"/>
          </w:tcPr>
          <w:p w14:paraId="754F085D" w14:textId="77777777" w:rsidR="003A11FB" w:rsidRPr="00037A46" w:rsidRDefault="003A11FB" w:rsidP="003A11FB">
            <w:pPr>
              <w:spacing w:before="0" w:after="0"/>
              <w:ind w:left="0"/>
              <w:jc w:val="right"/>
              <w:rPr>
                <w:bCs/>
              </w:rPr>
            </w:pPr>
            <w:r w:rsidRPr="00037A46">
              <w:rPr>
                <w:bCs/>
              </w:rPr>
              <w:t>3x2x350</w:t>
            </w:r>
          </w:p>
        </w:tc>
        <w:tc>
          <w:tcPr>
            <w:tcW w:w="1692" w:type="dxa"/>
            <w:tcBorders>
              <w:top w:val="nil"/>
              <w:left w:val="single" w:sz="8" w:space="0" w:color="auto"/>
              <w:bottom w:val="nil"/>
              <w:right w:val="single" w:sz="8" w:space="0" w:color="auto"/>
            </w:tcBorders>
            <w:noWrap/>
            <w:vAlign w:val="bottom"/>
          </w:tcPr>
          <w:p w14:paraId="7400BBF6" w14:textId="77777777" w:rsidR="003A11FB" w:rsidRPr="00037A46" w:rsidRDefault="003A11FB" w:rsidP="003A11FB">
            <w:pPr>
              <w:spacing w:before="0" w:after="0"/>
              <w:ind w:left="0"/>
              <w:jc w:val="right"/>
              <w:rPr>
                <w:bCs/>
              </w:rPr>
            </w:pPr>
            <w:r w:rsidRPr="00037A46">
              <w:rPr>
                <w:bCs/>
              </w:rPr>
              <w:t>1x2x350</w:t>
            </w:r>
          </w:p>
        </w:tc>
        <w:tc>
          <w:tcPr>
            <w:tcW w:w="1692" w:type="dxa"/>
            <w:tcBorders>
              <w:top w:val="nil"/>
              <w:left w:val="single" w:sz="8" w:space="0" w:color="auto"/>
              <w:bottom w:val="nil"/>
              <w:right w:val="single" w:sz="8" w:space="0" w:color="auto"/>
            </w:tcBorders>
            <w:noWrap/>
            <w:vAlign w:val="bottom"/>
          </w:tcPr>
          <w:p w14:paraId="5B37C706" w14:textId="77777777" w:rsidR="003A11FB" w:rsidRPr="00037A46" w:rsidRDefault="003A11FB" w:rsidP="003A11FB">
            <w:pPr>
              <w:spacing w:before="0" w:after="0"/>
              <w:ind w:left="0"/>
              <w:jc w:val="right"/>
              <w:rPr>
                <w:bCs/>
              </w:rPr>
            </w:pPr>
            <w:r w:rsidRPr="00037A46">
              <w:rPr>
                <w:bCs/>
              </w:rPr>
              <w:t>1x2x400</w:t>
            </w:r>
          </w:p>
        </w:tc>
        <w:tc>
          <w:tcPr>
            <w:tcW w:w="1692" w:type="dxa"/>
            <w:tcBorders>
              <w:top w:val="nil"/>
              <w:left w:val="single" w:sz="8" w:space="0" w:color="auto"/>
              <w:bottom w:val="nil"/>
              <w:right w:val="single" w:sz="8" w:space="0" w:color="auto"/>
            </w:tcBorders>
            <w:noWrap/>
            <w:vAlign w:val="bottom"/>
          </w:tcPr>
          <w:p w14:paraId="05DB185C" w14:textId="77777777" w:rsidR="003A11FB" w:rsidRPr="00037A46" w:rsidRDefault="003A11FB" w:rsidP="003A11FB">
            <w:pPr>
              <w:spacing w:before="0" w:after="0"/>
              <w:jc w:val="right"/>
              <w:rPr>
                <w:bCs/>
              </w:rPr>
            </w:pPr>
            <w:r w:rsidRPr="00037A46">
              <w:rPr>
                <w:bCs/>
              </w:rPr>
              <w:t>1x2x350</w:t>
            </w:r>
          </w:p>
        </w:tc>
        <w:tc>
          <w:tcPr>
            <w:tcW w:w="1050" w:type="dxa"/>
            <w:tcBorders>
              <w:top w:val="nil"/>
              <w:left w:val="single" w:sz="8" w:space="0" w:color="auto"/>
              <w:bottom w:val="nil"/>
            </w:tcBorders>
            <w:vAlign w:val="bottom"/>
          </w:tcPr>
          <w:p w14:paraId="41423978" w14:textId="77777777" w:rsidR="003A11FB" w:rsidRPr="00037A46" w:rsidRDefault="003A11FB" w:rsidP="0024627B">
            <w:pPr>
              <w:spacing w:before="0" w:after="0"/>
              <w:ind w:left="530"/>
              <w:jc w:val="right"/>
              <w:rPr>
                <w:bCs/>
              </w:rPr>
            </w:pPr>
            <w:r w:rsidRPr="00037A46">
              <w:rPr>
                <w:bCs/>
              </w:rPr>
              <w:t>2x2x500</w:t>
            </w:r>
          </w:p>
        </w:tc>
      </w:tr>
      <w:tr w:rsidR="003A11FB" w:rsidRPr="00037A46" w14:paraId="497E2F8D" w14:textId="77777777">
        <w:trPr>
          <w:trHeight w:val="284"/>
          <w:jc w:val="center"/>
        </w:trPr>
        <w:tc>
          <w:tcPr>
            <w:tcW w:w="1291" w:type="dxa"/>
            <w:tcBorders>
              <w:top w:val="nil"/>
              <w:bottom w:val="nil"/>
              <w:right w:val="single" w:sz="8" w:space="0" w:color="auto"/>
            </w:tcBorders>
            <w:shd w:val="clear" w:color="auto" w:fill="C0C0C0"/>
            <w:noWrap/>
            <w:vAlign w:val="bottom"/>
          </w:tcPr>
          <w:p w14:paraId="303F1ECB" w14:textId="77777777" w:rsidR="003A11FB" w:rsidRPr="00037A46" w:rsidRDefault="003A11FB" w:rsidP="003A11FB">
            <w:pPr>
              <w:spacing w:before="0" w:after="0"/>
              <w:rPr>
                <w:b/>
                <w:bCs/>
              </w:rPr>
            </w:pPr>
            <w:r w:rsidRPr="00037A46">
              <w:rPr>
                <w:b/>
                <w:bCs/>
              </w:rPr>
              <w:t> </w:t>
            </w:r>
          </w:p>
        </w:tc>
        <w:tc>
          <w:tcPr>
            <w:tcW w:w="1276" w:type="dxa"/>
            <w:tcBorders>
              <w:top w:val="nil"/>
              <w:left w:val="single" w:sz="8" w:space="0" w:color="auto"/>
              <w:bottom w:val="nil"/>
              <w:right w:val="single" w:sz="8" w:space="0" w:color="auto"/>
            </w:tcBorders>
            <w:noWrap/>
            <w:vAlign w:val="bottom"/>
          </w:tcPr>
          <w:p w14:paraId="008D1077" w14:textId="77777777" w:rsidR="003A11FB" w:rsidRPr="00037A46" w:rsidRDefault="003A11FB" w:rsidP="003A11FB">
            <w:pPr>
              <w:spacing w:before="0" w:after="0"/>
              <w:ind w:left="0"/>
              <w:jc w:val="right"/>
              <w:rPr>
                <w:bCs/>
              </w:rPr>
            </w:pPr>
            <w:r w:rsidRPr="00037A46">
              <w:rPr>
                <w:bCs/>
              </w:rPr>
              <w:t>1x2x300</w:t>
            </w:r>
          </w:p>
        </w:tc>
        <w:tc>
          <w:tcPr>
            <w:tcW w:w="1692" w:type="dxa"/>
            <w:tcBorders>
              <w:top w:val="nil"/>
              <w:left w:val="single" w:sz="8" w:space="0" w:color="auto"/>
              <w:bottom w:val="nil"/>
              <w:right w:val="single" w:sz="8" w:space="0" w:color="auto"/>
            </w:tcBorders>
            <w:noWrap/>
            <w:vAlign w:val="bottom"/>
          </w:tcPr>
          <w:p w14:paraId="3EBD59FB" w14:textId="77777777" w:rsidR="003A11FB" w:rsidRPr="00037A46" w:rsidRDefault="003A11FB" w:rsidP="003A11FB">
            <w:pPr>
              <w:spacing w:before="0" w:after="0"/>
              <w:ind w:left="0"/>
              <w:jc w:val="right"/>
              <w:rPr>
                <w:bCs/>
              </w:rPr>
            </w:pPr>
            <w:r w:rsidRPr="00037A46">
              <w:rPr>
                <w:bCs/>
              </w:rPr>
              <w:t>1x2x400</w:t>
            </w:r>
          </w:p>
        </w:tc>
        <w:tc>
          <w:tcPr>
            <w:tcW w:w="1692" w:type="dxa"/>
            <w:tcBorders>
              <w:top w:val="nil"/>
              <w:left w:val="single" w:sz="8" w:space="0" w:color="auto"/>
              <w:bottom w:val="nil"/>
              <w:right w:val="single" w:sz="8" w:space="0" w:color="auto"/>
            </w:tcBorders>
            <w:noWrap/>
            <w:vAlign w:val="bottom"/>
          </w:tcPr>
          <w:p w14:paraId="0131C73C" w14:textId="77777777" w:rsidR="003A11FB" w:rsidRPr="00037A46" w:rsidRDefault="003A11FB" w:rsidP="003A11FB">
            <w:pPr>
              <w:spacing w:before="0" w:after="0"/>
              <w:ind w:left="0"/>
              <w:jc w:val="right"/>
              <w:rPr>
                <w:bCs/>
              </w:rPr>
            </w:pPr>
            <w:r w:rsidRPr="00037A46">
              <w:rPr>
                <w:bCs/>
              </w:rPr>
              <w:t>1x2x350</w:t>
            </w:r>
          </w:p>
        </w:tc>
        <w:tc>
          <w:tcPr>
            <w:tcW w:w="1692" w:type="dxa"/>
            <w:tcBorders>
              <w:top w:val="nil"/>
              <w:left w:val="single" w:sz="8" w:space="0" w:color="auto"/>
              <w:bottom w:val="nil"/>
              <w:right w:val="single" w:sz="8" w:space="0" w:color="auto"/>
            </w:tcBorders>
            <w:noWrap/>
            <w:vAlign w:val="bottom"/>
          </w:tcPr>
          <w:p w14:paraId="6DB4E797" w14:textId="77777777" w:rsidR="003A11FB" w:rsidRPr="00037A46" w:rsidRDefault="003A11FB" w:rsidP="003A11FB">
            <w:pPr>
              <w:spacing w:before="0" w:after="0"/>
              <w:jc w:val="right"/>
              <w:rPr>
                <w:bCs/>
              </w:rPr>
            </w:pPr>
            <w:r w:rsidRPr="00037A46">
              <w:rPr>
                <w:bCs/>
              </w:rPr>
              <w:t>1x2x300</w:t>
            </w:r>
          </w:p>
        </w:tc>
        <w:tc>
          <w:tcPr>
            <w:tcW w:w="1050" w:type="dxa"/>
            <w:tcBorders>
              <w:top w:val="nil"/>
              <w:left w:val="single" w:sz="8" w:space="0" w:color="auto"/>
              <w:bottom w:val="nil"/>
            </w:tcBorders>
            <w:vAlign w:val="bottom"/>
          </w:tcPr>
          <w:p w14:paraId="50257ECC" w14:textId="77777777" w:rsidR="003A11FB" w:rsidRPr="00037A46" w:rsidRDefault="003A11FB" w:rsidP="0024627B">
            <w:pPr>
              <w:spacing w:before="0" w:after="0"/>
              <w:ind w:left="530"/>
              <w:jc w:val="right"/>
              <w:rPr>
                <w:bCs/>
              </w:rPr>
            </w:pPr>
            <w:r w:rsidRPr="00037A46">
              <w:rPr>
                <w:bCs/>
              </w:rPr>
              <w:t>1x2x300</w:t>
            </w:r>
          </w:p>
        </w:tc>
      </w:tr>
      <w:tr w:rsidR="003A11FB" w:rsidRPr="00037A46" w14:paraId="58B11E19" w14:textId="77777777">
        <w:trPr>
          <w:trHeight w:val="284"/>
          <w:jc w:val="center"/>
        </w:trPr>
        <w:tc>
          <w:tcPr>
            <w:tcW w:w="1291" w:type="dxa"/>
            <w:tcBorders>
              <w:top w:val="nil"/>
              <w:bottom w:val="nil"/>
              <w:right w:val="single" w:sz="8" w:space="0" w:color="auto"/>
            </w:tcBorders>
            <w:shd w:val="clear" w:color="auto" w:fill="C0C0C0"/>
            <w:noWrap/>
            <w:vAlign w:val="bottom"/>
          </w:tcPr>
          <w:p w14:paraId="08F30D17" w14:textId="77777777" w:rsidR="003A11FB" w:rsidRPr="00037A46" w:rsidRDefault="003A11FB" w:rsidP="003A11FB">
            <w:pPr>
              <w:spacing w:before="0" w:after="0"/>
              <w:rPr>
                <w:b/>
                <w:bCs/>
              </w:rPr>
            </w:pPr>
            <w:r w:rsidRPr="00037A46">
              <w:rPr>
                <w:b/>
                <w:bCs/>
              </w:rPr>
              <w:t> </w:t>
            </w:r>
          </w:p>
        </w:tc>
        <w:tc>
          <w:tcPr>
            <w:tcW w:w="1276" w:type="dxa"/>
            <w:tcBorders>
              <w:top w:val="nil"/>
              <w:left w:val="single" w:sz="8" w:space="0" w:color="auto"/>
              <w:bottom w:val="nil"/>
              <w:right w:val="single" w:sz="8" w:space="0" w:color="auto"/>
            </w:tcBorders>
            <w:noWrap/>
            <w:vAlign w:val="bottom"/>
          </w:tcPr>
          <w:p w14:paraId="6F49EF2A" w14:textId="77777777" w:rsidR="003A11FB" w:rsidRPr="00037A46" w:rsidRDefault="003A11FB" w:rsidP="003A11FB">
            <w:pPr>
              <w:spacing w:before="0" w:after="0"/>
              <w:ind w:left="0"/>
              <w:jc w:val="right"/>
              <w:rPr>
                <w:bCs/>
              </w:rPr>
            </w:pPr>
            <w:r w:rsidRPr="00037A46">
              <w:rPr>
                <w:bCs/>
              </w:rPr>
              <w:t>8x2x350</w:t>
            </w:r>
          </w:p>
        </w:tc>
        <w:tc>
          <w:tcPr>
            <w:tcW w:w="1692" w:type="dxa"/>
            <w:tcBorders>
              <w:top w:val="nil"/>
              <w:left w:val="single" w:sz="8" w:space="0" w:color="auto"/>
              <w:bottom w:val="nil"/>
              <w:right w:val="single" w:sz="8" w:space="0" w:color="auto"/>
            </w:tcBorders>
            <w:noWrap/>
            <w:vAlign w:val="bottom"/>
          </w:tcPr>
          <w:p w14:paraId="026906DD" w14:textId="77777777" w:rsidR="003A11FB" w:rsidRPr="00037A46" w:rsidRDefault="003A11FB" w:rsidP="003A11FB">
            <w:pPr>
              <w:spacing w:before="0" w:after="0"/>
              <w:ind w:left="0"/>
              <w:jc w:val="right"/>
              <w:rPr>
                <w:bCs/>
              </w:rPr>
            </w:pPr>
            <w:r w:rsidRPr="00037A46">
              <w:rPr>
                <w:bCs/>
              </w:rPr>
              <w:t>1x2x350</w:t>
            </w:r>
          </w:p>
        </w:tc>
        <w:tc>
          <w:tcPr>
            <w:tcW w:w="1692" w:type="dxa"/>
            <w:tcBorders>
              <w:top w:val="nil"/>
              <w:left w:val="single" w:sz="8" w:space="0" w:color="auto"/>
              <w:bottom w:val="nil"/>
              <w:right w:val="single" w:sz="8" w:space="0" w:color="auto"/>
            </w:tcBorders>
            <w:noWrap/>
            <w:vAlign w:val="bottom"/>
          </w:tcPr>
          <w:p w14:paraId="1238EF48" w14:textId="77777777" w:rsidR="003A11FB" w:rsidRPr="00037A46" w:rsidRDefault="003A11FB" w:rsidP="003A11FB">
            <w:pPr>
              <w:spacing w:before="0" w:after="0"/>
              <w:ind w:left="0"/>
              <w:jc w:val="right"/>
              <w:rPr>
                <w:bCs/>
              </w:rPr>
            </w:pPr>
            <w:r w:rsidRPr="00037A46">
              <w:rPr>
                <w:bCs/>
              </w:rPr>
              <w:t>1x2x400</w:t>
            </w:r>
          </w:p>
        </w:tc>
        <w:tc>
          <w:tcPr>
            <w:tcW w:w="1692" w:type="dxa"/>
            <w:tcBorders>
              <w:top w:val="nil"/>
              <w:left w:val="single" w:sz="8" w:space="0" w:color="auto"/>
              <w:bottom w:val="nil"/>
              <w:right w:val="single" w:sz="8" w:space="0" w:color="auto"/>
            </w:tcBorders>
            <w:noWrap/>
            <w:vAlign w:val="bottom"/>
          </w:tcPr>
          <w:p w14:paraId="2D4049F8" w14:textId="77777777" w:rsidR="003A11FB" w:rsidRPr="00037A46" w:rsidRDefault="003A11FB" w:rsidP="003A11FB">
            <w:pPr>
              <w:spacing w:before="0" w:after="0"/>
              <w:ind w:left="0"/>
              <w:jc w:val="right"/>
              <w:rPr>
                <w:bCs/>
              </w:rPr>
            </w:pPr>
            <w:r w:rsidRPr="00037A46">
              <w:rPr>
                <w:bCs/>
              </w:rPr>
              <w:t>10x2x350</w:t>
            </w:r>
          </w:p>
        </w:tc>
        <w:tc>
          <w:tcPr>
            <w:tcW w:w="1050" w:type="dxa"/>
            <w:tcBorders>
              <w:top w:val="nil"/>
              <w:left w:val="single" w:sz="8" w:space="0" w:color="auto"/>
              <w:bottom w:val="nil"/>
            </w:tcBorders>
            <w:vAlign w:val="bottom"/>
          </w:tcPr>
          <w:p w14:paraId="16626B0A" w14:textId="77777777" w:rsidR="003A11FB" w:rsidRPr="00037A46" w:rsidRDefault="003A11FB" w:rsidP="0024627B">
            <w:pPr>
              <w:spacing w:before="0" w:after="0"/>
              <w:ind w:left="530"/>
              <w:jc w:val="right"/>
              <w:rPr>
                <w:bCs/>
              </w:rPr>
            </w:pPr>
            <w:r w:rsidRPr="00037A46">
              <w:rPr>
                <w:bCs/>
              </w:rPr>
              <w:t>1x2x800</w:t>
            </w:r>
          </w:p>
        </w:tc>
      </w:tr>
      <w:tr w:rsidR="003A11FB" w:rsidRPr="00037A46" w14:paraId="38D96166" w14:textId="77777777">
        <w:trPr>
          <w:trHeight w:val="284"/>
          <w:jc w:val="center"/>
        </w:trPr>
        <w:tc>
          <w:tcPr>
            <w:tcW w:w="1291" w:type="dxa"/>
            <w:tcBorders>
              <w:top w:val="nil"/>
              <w:bottom w:val="nil"/>
              <w:right w:val="single" w:sz="8" w:space="0" w:color="auto"/>
            </w:tcBorders>
            <w:shd w:val="clear" w:color="auto" w:fill="C0C0C0"/>
            <w:noWrap/>
            <w:vAlign w:val="bottom"/>
          </w:tcPr>
          <w:p w14:paraId="1DDC7927" w14:textId="77777777" w:rsidR="003A11FB" w:rsidRPr="00037A46" w:rsidRDefault="003A11FB" w:rsidP="003A11FB">
            <w:pPr>
              <w:spacing w:before="0" w:after="0"/>
              <w:rPr>
                <w:b/>
                <w:bCs/>
              </w:rPr>
            </w:pPr>
            <w:r w:rsidRPr="00037A46">
              <w:rPr>
                <w:b/>
                <w:bCs/>
              </w:rPr>
              <w:t> </w:t>
            </w:r>
          </w:p>
        </w:tc>
        <w:tc>
          <w:tcPr>
            <w:tcW w:w="1276" w:type="dxa"/>
            <w:tcBorders>
              <w:top w:val="nil"/>
              <w:left w:val="single" w:sz="8" w:space="0" w:color="auto"/>
              <w:bottom w:val="nil"/>
              <w:right w:val="single" w:sz="8" w:space="0" w:color="auto"/>
            </w:tcBorders>
            <w:noWrap/>
            <w:vAlign w:val="bottom"/>
          </w:tcPr>
          <w:p w14:paraId="2E209F5E" w14:textId="77777777" w:rsidR="003A11FB" w:rsidRPr="00037A46" w:rsidRDefault="003A11FB" w:rsidP="003A11FB">
            <w:pPr>
              <w:spacing w:before="0" w:after="0"/>
              <w:ind w:left="0"/>
              <w:jc w:val="right"/>
              <w:rPr>
                <w:bCs/>
              </w:rPr>
            </w:pPr>
            <w:r w:rsidRPr="00037A46">
              <w:rPr>
                <w:bCs/>
              </w:rPr>
              <w:t>1x2x500</w:t>
            </w:r>
          </w:p>
        </w:tc>
        <w:tc>
          <w:tcPr>
            <w:tcW w:w="1692" w:type="dxa"/>
            <w:tcBorders>
              <w:top w:val="nil"/>
              <w:left w:val="single" w:sz="8" w:space="0" w:color="auto"/>
              <w:bottom w:val="nil"/>
              <w:right w:val="single" w:sz="8" w:space="0" w:color="auto"/>
            </w:tcBorders>
            <w:noWrap/>
            <w:vAlign w:val="bottom"/>
          </w:tcPr>
          <w:p w14:paraId="348E9697" w14:textId="77777777" w:rsidR="003A11FB" w:rsidRPr="00037A46" w:rsidRDefault="003A11FB" w:rsidP="003A11FB">
            <w:pPr>
              <w:spacing w:before="0" w:after="0"/>
              <w:ind w:left="0"/>
              <w:jc w:val="right"/>
              <w:rPr>
                <w:bCs/>
              </w:rPr>
            </w:pPr>
            <w:r w:rsidRPr="00037A46">
              <w:rPr>
                <w:bCs/>
              </w:rPr>
              <w:t>1x2x400</w:t>
            </w:r>
          </w:p>
        </w:tc>
        <w:tc>
          <w:tcPr>
            <w:tcW w:w="1692" w:type="dxa"/>
            <w:tcBorders>
              <w:top w:val="nil"/>
              <w:left w:val="single" w:sz="8" w:space="0" w:color="auto"/>
              <w:bottom w:val="nil"/>
              <w:right w:val="single" w:sz="8" w:space="0" w:color="auto"/>
            </w:tcBorders>
            <w:noWrap/>
            <w:vAlign w:val="bottom"/>
          </w:tcPr>
          <w:p w14:paraId="5D33F698" w14:textId="77777777" w:rsidR="003A11FB" w:rsidRPr="00037A46" w:rsidRDefault="003A11FB" w:rsidP="003A11FB">
            <w:pPr>
              <w:spacing w:before="0" w:after="0"/>
              <w:ind w:left="0"/>
              <w:jc w:val="right"/>
              <w:rPr>
                <w:bCs/>
              </w:rPr>
            </w:pPr>
            <w:r w:rsidRPr="00037A46">
              <w:rPr>
                <w:bCs/>
              </w:rPr>
              <w:t>2x2x350</w:t>
            </w:r>
          </w:p>
        </w:tc>
        <w:tc>
          <w:tcPr>
            <w:tcW w:w="1692" w:type="dxa"/>
            <w:tcBorders>
              <w:top w:val="nil"/>
              <w:left w:val="single" w:sz="8" w:space="0" w:color="auto"/>
              <w:bottom w:val="nil"/>
              <w:right w:val="single" w:sz="8" w:space="0" w:color="auto"/>
            </w:tcBorders>
            <w:noWrap/>
            <w:vAlign w:val="bottom"/>
          </w:tcPr>
          <w:p w14:paraId="2D8819F5" w14:textId="77777777" w:rsidR="003A11FB" w:rsidRPr="00037A46" w:rsidRDefault="003A11FB" w:rsidP="003A11FB">
            <w:pPr>
              <w:spacing w:before="0" w:after="0"/>
              <w:jc w:val="right"/>
              <w:rPr>
                <w:bCs/>
              </w:rPr>
            </w:pPr>
            <w:r w:rsidRPr="00037A46">
              <w:rPr>
                <w:bCs/>
              </w:rPr>
              <w:t>1x2x550</w:t>
            </w:r>
          </w:p>
        </w:tc>
        <w:tc>
          <w:tcPr>
            <w:tcW w:w="1050" w:type="dxa"/>
            <w:tcBorders>
              <w:top w:val="nil"/>
              <w:left w:val="single" w:sz="8" w:space="0" w:color="auto"/>
              <w:bottom w:val="nil"/>
            </w:tcBorders>
            <w:vAlign w:val="bottom"/>
          </w:tcPr>
          <w:p w14:paraId="5958A5B1" w14:textId="77777777" w:rsidR="003A11FB" w:rsidRPr="00037A46" w:rsidRDefault="003A11FB" w:rsidP="0024627B">
            <w:pPr>
              <w:spacing w:before="0" w:after="0"/>
              <w:ind w:left="530"/>
              <w:jc w:val="right"/>
              <w:rPr>
                <w:bCs/>
              </w:rPr>
            </w:pPr>
            <w:r w:rsidRPr="00037A46">
              <w:rPr>
                <w:bCs/>
              </w:rPr>
              <w:t>1x2x500</w:t>
            </w:r>
          </w:p>
        </w:tc>
      </w:tr>
      <w:tr w:rsidR="003A11FB" w:rsidRPr="00037A46" w14:paraId="0A1785AD" w14:textId="77777777">
        <w:trPr>
          <w:trHeight w:val="284"/>
          <w:jc w:val="center"/>
        </w:trPr>
        <w:tc>
          <w:tcPr>
            <w:tcW w:w="1291" w:type="dxa"/>
            <w:tcBorders>
              <w:top w:val="nil"/>
              <w:bottom w:val="nil"/>
              <w:right w:val="single" w:sz="8" w:space="0" w:color="auto"/>
            </w:tcBorders>
            <w:shd w:val="clear" w:color="auto" w:fill="C0C0C0"/>
            <w:noWrap/>
            <w:vAlign w:val="bottom"/>
          </w:tcPr>
          <w:p w14:paraId="067A67B1" w14:textId="77777777" w:rsidR="003A11FB" w:rsidRPr="00037A46" w:rsidRDefault="003A11FB" w:rsidP="003A11FB">
            <w:pPr>
              <w:spacing w:before="0" w:after="0"/>
              <w:rPr>
                <w:b/>
                <w:bCs/>
              </w:rPr>
            </w:pPr>
            <w:r w:rsidRPr="00037A46">
              <w:rPr>
                <w:b/>
                <w:bCs/>
              </w:rPr>
              <w:t> </w:t>
            </w:r>
          </w:p>
        </w:tc>
        <w:tc>
          <w:tcPr>
            <w:tcW w:w="1276" w:type="dxa"/>
            <w:tcBorders>
              <w:top w:val="nil"/>
              <w:left w:val="single" w:sz="8" w:space="0" w:color="auto"/>
              <w:bottom w:val="nil"/>
              <w:right w:val="single" w:sz="8" w:space="0" w:color="auto"/>
            </w:tcBorders>
            <w:noWrap/>
            <w:vAlign w:val="bottom"/>
          </w:tcPr>
          <w:p w14:paraId="20E8986A" w14:textId="77777777" w:rsidR="003A11FB" w:rsidRPr="00037A46" w:rsidRDefault="003A11FB" w:rsidP="003A11FB">
            <w:pPr>
              <w:spacing w:before="0" w:after="0"/>
              <w:jc w:val="right"/>
              <w:rPr>
                <w:bCs/>
              </w:rPr>
            </w:pPr>
          </w:p>
        </w:tc>
        <w:tc>
          <w:tcPr>
            <w:tcW w:w="1692" w:type="dxa"/>
            <w:tcBorders>
              <w:top w:val="nil"/>
              <w:left w:val="single" w:sz="8" w:space="0" w:color="auto"/>
              <w:bottom w:val="nil"/>
              <w:right w:val="single" w:sz="8" w:space="0" w:color="auto"/>
            </w:tcBorders>
            <w:noWrap/>
            <w:vAlign w:val="bottom"/>
          </w:tcPr>
          <w:p w14:paraId="162BED4E" w14:textId="77777777" w:rsidR="003A11FB" w:rsidRPr="00037A46" w:rsidRDefault="003A11FB" w:rsidP="003A11FB">
            <w:pPr>
              <w:spacing w:before="0" w:after="0"/>
              <w:ind w:left="0"/>
              <w:jc w:val="right"/>
              <w:rPr>
                <w:bCs/>
              </w:rPr>
            </w:pPr>
            <w:r w:rsidRPr="00037A46">
              <w:rPr>
                <w:bCs/>
              </w:rPr>
              <w:t>1x2x350</w:t>
            </w:r>
          </w:p>
        </w:tc>
        <w:tc>
          <w:tcPr>
            <w:tcW w:w="1692" w:type="dxa"/>
            <w:tcBorders>
              <w:top w:val="nil"/>
              <w:left w:val="single" w:sz="8" w:space="0" w:color="auto"/>
              <w:bottom w:val="nil"/>
              <w:right w:val="single" w:sz="8" w:space="0" w:color="auto"/>
            </w:tcBorders>
            <w:noWrap/>
            <w:vAlign w:val="bottom"/>
          </w:tcPr>
          <w:p w14:paraId="2E3B9829" w14:textId="77777777" w:rsidR="003A11FB" w:rsidRPr="00037A46" w:rsidRDefault="003A11FB" w:rsidP="003A11FB">
            <w:pPr>
              <w:spacing w:before="0" w:after="0"/>
              <w:ind w:left="0"/>
              <w:jc w:val="right"/>
              <w:rPr>
                <w:bCs/>
              </w:rPr>
            </w:pPr>
            <w:r w:rsidRPr="00037A46">
              <w:rPr>
                <w:bCs/>
              </w:rPr>
              <w:t>1x2x400</w:t>
            </w:r>
          </w:p>
        </w:tc>
        <w:tc>
          <w:tcPr>
            <w:tcW w:w="1692" w:type="dxa"/>
            <w:tcBorders>
              <w:top w:val="nil"/>
              <w:left w:val="single" w:sz="8" w:space="0" w:color="auto"/>
              <w:bottom w:val="nil"/>
              <w:right w:val="single" w:sz="8" w:space="0" w:color="auto"/>
            </w:tcBorders>
            <w:noWrap/>
            <w:vAlign w:val="bottom"/>
          </w:tcPr>
          <w:p w14:paraId="3F493A08" w14:textId="77777777" w:rsidR="003A11FB" w:rsidRPr="00037A46" w:rsidRDefault="003A11FB" w:rsidP="003A11FB">
            <w:pPr>
              <w:spacing w:before="0" w:after="0"/>
              <w:jc w:val="right"/>
              <w:rPr>
                <w:bCs/>
              </w:rPr>
            </w:pPr>
          </w:p>
        </w:tc>
        <w:tc>
          <w:tcPr>
            <w:tcW w:w="1050" w:type="dxa"/>
            <w:tcBorders>
              <w:top w:val="nil"/>
              <w:left w:val="single" w:sz="8" w:space="0" w:color="auto"/>
              <w:bottom w:val="nil"/>
            </w:tcBorders>
            <w:vAlign w:val="bottom"/>
          </w:tcPr>
          <w:p w14:paraId="77441646" w14:textId="77777777" w:rsidR="003A11FB" w:rsidRPr="00037A46" w:rsidRDefault="003A11FB" w:rsidP="0024627B">
            <w:pPr>
              <w:spacing w:before="0" w:after="0"/>
              <w:ind w:left="530"/>
              <w:jc w:val="right"/>
              <w:rPr>
                <w:bCs/>
              </w:rPr>
            </w:pPr>
            <w:r w:rsidRPr="00037A46">
              <w:rPr>
                <w:bCs/>
              </w:rPr>
              <w:t>4x2x400</w:t>
            </w:r>
          </w:p>
        </w:tc>
      </w:tr>
      <w:tr w:rsidR="003A11FB" w:rsidRPr="00037A46" w14:paraId="754D938B" w14:textId="77777777">
        <w:trPr>
          <w:trHeight w:val="284"/>
          <w:jc w:val="center"/>
        </w:trPr>
        <w:tc>
          <w:tcPr>
            <w:tcW w:w="1291" w:type="dxa"/>
            <w:tcBorders>
              <w:top w:val="nil"/>
              <w:bottom w:val="nil"/>
              <w:right w:val="single" w:sz="8" w:space="0" w:color="auto"/>
            </w:tcBorders>
            <w:shd w:val="clear" w:color="auto" w:fill="C0C0C0"/>
            <w:noWrap/>
            <w:vAlign w:val="bottom"/>
          </w:tcPr>
          <w:p w14:paraId="436FF645" w14:textId="77777777" w:rsidR="003A11FB" w:rsidRPr="00037A46" w:rsidRDefault="003A11FB" w:rsidP="003A11FB">
            <w:pPr>
              <w:spacing w:before="0" w:after="0"/>
              <w:rPr>
                <w:b/>
                <w:bCs/>
              </w:rPr>
            </w:pPr>
            <w:r w:rsidRPr="00037A46">
              <w:rPr>
                <w:b/>
                <w:bCs/>
              </w:rPr>
              <w:t> </w:t>
            </w:r>
          </w:p>
        </w:tc>
        <w:tc>
          <w:tcPr>
            <w:tcW w:w="1276" w:type="dxa"/>
            <w:tcBorders>
              <w:top w:val="nil"/>
              <w:left w:val="single" w:sz="8" w:space="0" w:color="auto"/>
              <w:bottom w:val="nil"/>
              <w:right w:val="single" w:sz="8" w:space="0" w:color="auto"/>
            </w:tcBorders>
            <w:noWrap/>
            <w:vAlign w:val="bottom"/>
          </w:tcPr>
          <w:p w14:paraId="3947864A" w14:textId="77777777" w:rsidR="003A11FB" w:rsidRPr="00037A46" w:rsidRDefault="003A11FB" w:rsidP="003A11FB">
            <w:pPr>
              <w:spacing w:before="0" w:after="0"/>
              <w:jc w:val="right"/>
              <w:rPr>
                <w:bCs/>
              </w:rPr>
            </w:pPr>
          </w:p>
        </w:tc>
        <w:tc>
          <w:tcPr>
            <w:tcW w:w="1692" w:type="dxa"/>
            <w:tcBorders>
              <w:top w:val="nil"/>
              <w:left w:val="single" w:sz="8" w:space="0" w:color="auto"/>
              <w:bottom w:val="nil"/>
              <w:right w:val="single" w:sz="8" w:space="0" w:color="auto"/>
            </w:tcBorders>
            <w:noWrap/>
            <w:vAlign w:val="bottom"/>
          </w:tcPr>
          <w:p w14:paraId="07F79AD4" w14:textId="77777777" w:rsidR="003A11FB" w:rsidRPr="00037A46" w:rsidRDefault="003A11FB" w:rsidP="003A11FB">
            <w:pPr>
              <w:spacing w:before="0" w:after="0"/>
              <w:ind w:left="0"/>
              <w:jc w:val="right"/>
              <w:rPr>
                <w:bCs/>
              </w:rPr>
            </w:pPr>
            <w:r w:rsidRPr="00037A46">
              <w:rPr>
                <w:bCs/>
              </w:rPr>
              <w:t>1x2x400</w:t>
            </w:r>
          </w:p>
        </w:tc>
        <w:tc>
          <w:tcPr>
            <w:tcW w:w="1692" w:type="dxa"/>
            <w:tcBorders>
              <w:top w:val="nil"/>
              <w:left w:val="single" w:sz="8" w:space="0" w:color="auto"/>
              <w:bottom w:val="nil"/>
              <w:right w:val="single" w:sz="8" w:space="0" w:color="auto"/>
            </w:tcBorders>
            <w:noWrap/>
            <w:vAlign w:val="bottom"/>
          </w:tcPr>
          <w:p w14:paraId="40FB779B" w14:textId="77777777" w:rsidR="003A11FB" w:rsidRPr="00037A46" w:rsidRDefault="003A11FB" w:rsidP="003A11FB">
            <w:pPr>
              <w:spacing w:before="0" w:after="0"/>
              <w:ind w:left="0"/>
              <w:jc w:val="right"/>
              <w:rPr>
                <w:bCs/>
              </w:rPr>
            </w:pPr>
            <w:r w:rsidRPr="00037A46">
              <w:rPr>
                <w:bCs/>
              </w:rPr>
              <w:t>1x2x350</w:t>
            </w:r>
          </w:p>
        </w:tc>
        <w:tc>
          <w:tcPr>
            <w:tcW w:w="1692" w:type="dxa"/>
            <w:tcBorders>
              <w:top w:val="nil"/>
              <w:left w:val="single" w:sz="8" w:space="0" w:color="auto"/>
              <w:bottom w:val="nil"/>
              <w:right w:val="single" w:sz="8" w:space="0" w:color="auto"/>
            </w:tcBorders>
            <w:noWrap/>
            <w:vAlign w:val="bottom"/>
          </w:tcPr>
          <w:p w14:paraId="0A283ED1" w14:textId="77777777" w:rsidR="003A11FB" w:rsidRPr="00037A46" w:rsidRDefault="003A11FB" w:rsidP="003A11FB">
            <w:pPr>
              <w:spacing w:before="0" w:after="0"/>
              <w:jc w:val="right"/>
              <w:rPr>
                <w:bCs/>
              </w:rPr>
            </w:pPr>
          </w:p>
        </w:tc>
        <w:tc>
          <w:tcPr>
            <w:tcW w:w="1050" w:type="dxa"/>
            <w:tcBorders>
              <w:top w:val="nil"/>
              <w:left w:val="single" w:sz="8" w:space="0" w:color="auto"/>
              <w:bottom w:val="nil"/>
            </w:tcBorders>
            <w:vAlign w:val="bottom"/>
          </w:tcPr>
          <w:p w14:paraId="44FE92AB" w14:textId="77777777" w:rsidR="003A11FB" w:rsidRPr="00037A46" w:rsidRDefault="003A11FB" w:rsidP="0024627B">
            <w:pPr>
              <w:spacing w:before="0" w:after="0"/>
              <w:ind w:left="530"/>
              <w:jc w:val="right"/>
              <w:rPr>
                <w:bCs/>
              </w:rPr>
            </w:pPr>
            <w:r w:rsidRPr="00037A46">
              <w:rPr>
                <w:bCs/>
              </w:rPr>
              <w:t>1x2x500</w:t>
            </w:r>
          </w:p>
        </w:tc>
      </w:tr>
      <w:tr w:rsidR="003A11FB" w:rsidRPr="00037A46" w14:paraId="538DF067" w14:textId="77777777">
        <w:trPr>
          <w:trHeight w:val="284"/>
          <w:jc w:val="center"/>
        </w:trPr>
        <w:tc>
          <w:tcPr>
            <w:tcW w:w="1291" w:type="dxa"/>
            <w:tcBorders>
              <w:top w:val="nil"/>
              <w:bottom w:val="nil"/>
              <w:right w:val="single" w:sz="8" w:space="0" w:color="auto"/>
            </w:tcBorders>
            <w:shd w:val="clear" w:color="auto" w:fill="C0C0C0"/>
            <w:noWrap/>
            <w:vAlign w:val="bottom"/>
          </w:tcPr>
          <w:p w14:paraId="3C222B24" w14:textId="77777777" w:rsidR="003A11FB" w:rsidRPr="00037A46" w:rsidRDefault="003A11FB" w:rsidP="003A11FB">
            <w:pPr>
              <w:spacing w:before="0" w:after="0"/>
              <w:rPr>
                <w:b/>
                <w:bCs/>
              </w:rPr>
            </w:pPr>
            <w:r w:rsidRPr="00037A46">
              <w:rPr>
                <w:b/>
                <w:bCs/>
              </w:rPr>
              <w:t> </w:t>
            </w:r>
          </w:p>
        </w:tc>
        <w:tc>
          <w:tcPr>
            <w:tcW w:w="1276" w:type="dxa"/>
            <w:tcBorders>
              <w:top w:val="nil"/>
              <w:left w:val="single" w:sz="8" w:space="0" w:color="auto"/>
              <w:bottom w:val="nil"/>
              <w:right w:val="single" w:sz="8" w:space="0" w:color="auto"/>
            </w:tcBorders>
            <w:noWrap/>
            <w:vAlign w:val="bottom"/>
          </w:tcPr>
          <w:p w14:paraId="05DDD06F" w14:textId="77777777" w:rsidR="003A11FB" w:rsidRPr="00037A46" w:rsidRDefault="003A11FB" w:rsidP="003A11FB">
            <w:pPr>
              <w:spacing w:before="0" w:after="0"/>
              <w:jc w:val="right"/>
              <w:rPr>
                <w:bCs/>
              </w:rPr>
            </w:pPr>
          </w:p>
        </w:tc>
        <w:tc>
          <w:tcPr>
            <w:tcW w:w="1692" w:type="dxa"/>
            <w:tcBorders>
              <w:top w:val="nil"/>
              <w:left w:val="single" w:sz="8" w:space="0" w:color="auto"/>
              <w:bottom w:val="nil"/>
              <w:right w:val="single" w:sz="8" w:space="0" w:color="auto"/>
            </w:tcBorders>
            <w:noWrap/>
            <w:vAlign w:val="bottom"/>
          </w:tcPr>
          <w:p w14:paraId="2991E953" w14:textId="77777777" w:rsidR="003A11FB" w:rsidRPr="00037A46" w:rsidRDefault="003A11FB" w:rsidP="003A11FB">
            <w:pPr>
              <w:spacing w:before="0" w:after="0"/>
              <w:ind w:left="0"/>
              <w:jc w:val="right"/>
              <w:rPr>
                <w:bCs/>
              </w:rPr>
            </w:pPr>
            <w:r w:rsidRPr="00037A46">
              <w:rPr>
                <w:bCs/>
              </w:rPr>
              <w:t>1x2x350</w:t>
            </w:r>
          </w:p>
        </w:tc>
        <w:tc>
          <w:tcPr>
            <w:tcW w:w="1692" w:type="dxa"/>
            <w:tcBorders>
              <w:top w:val="nil"/>
              <w:left w:val="single" w:sz="8" w:space="0" w:color="auto"/>
              <w:bottom w:val="nil"/>
              <w:right w:val="single" w:sz="8" w:space="0" w:color="auto"/>
            </w:tcBorders>
            <w:noWrap/>
            <w:vAlign w:val="bottom"/>
          </w:tcPr>
          <w:p w14:paraId="5DB0D511" w14:textId="77777777" w:rsidR="003A11FB" w:rsidRPr="00037A46" w:rsidRDefault="003A11FB" w:rsidP="003A11FB">
            <w:pPr>
              <w:spacing w:before="0" w:after="0"/>
              <w:ind w:left="0"/>
              <w:jc w:val="right"/>
              <w:rPr>
                <w:bCs/>
              </w:rPr>
            </w:pPr>
            <w:r w:rsidRPr="00037A46">
              <w:rPr>
                <w:bCs/>
              </w:rPr>
              <w:t>1x2x400</w:t>
            </w:r>
          </w:p>
        </w:tc>
        <w:tc>
          <w:tcPr>
            <w:tcW w:w="1692" w:type="dxa"/>
            <w:tcBorders>
              <w:top w:val="nil"/>
              <w:left w:val="single" w:sz="8" w:space="0" w:color="auto"/>
              <w:bottom w:val="nil"/>
              <w:right w:val="single" w:sz="8" w:space="0" w:color="auto"/>
            </w:tcBorders>
            <w:noWrap/>
            <w:vAlign w:val="bottom"/>
          </w:tcPr>
          <w:p w14:paraId="63EAC4B1" w14:textId="77777777" w:rsidR="003A11FB" w:rsidRPr="00037A46" w:rsidRDefault="003A11FB" w:rsidP="003A11FB">
            <w:pPr>
              <w:spacing w:before="0" w:after="0"/>
              <w:jc w:val="right"/>
              <w:rPr>
                <w:bCs/>
              </w:rPr>
            </w:pPr>
          </w:p>
        </w:tc>
        <w:tc>
          <w:tcPr>
            <w:tcW w:w="1050" w:type="dxa"/>
            <w:tcBorders>
              <w:top w:val="nil"/>
              <w:left w:val="single" w:sz="8" w:space="0" w:color="auto"/>
              <w:bottom w:val="nil"/>
            </w:tcBorders>
            <w:vAlign w:val="bottom"/>
          </w:tcPr>
          <w:p w14:paraId="40889A22" w14:textId="77777777" w:rsidR="003A11FB" w:rsidRPr="00037A46" w:rsidRDefault="003A11FB" w:rsidP="0024627B">
            <w:pPr>
              <w:spacing w:before="0" w:after="0"/>
              <w:ind w:left="530"/>
              <w:jc w:val="right"/>
              <w:rPr>
                <w:bCs/>
              </w:rPr>
            </w:pPr>
            <w:r w:rsidRPr="00037A46">
              <w:rPr>
                <w:bCs/>
              </w:rPr>
              <w:t>3x2x600</w:t>
            </w:r>
          </w:p>
        </w:tc>
      </w:tr>
      <w:tr w:rsidR="003A11FB" w:rsidRPr="00037A46" w14:paraId="3A7A1EE4" w14:textId="77777777">
        <w:trPr>
          <w:trHeight w:val="284"/>
          <w:jc w:val="center"/>
        </w:trPr>
        <w:tc>
          <w:tcPr>
            <w:tcW w:w="1291" w:type="dxa"/>
            <w:tcBorders>
              <w:top w:val="nil"/>
              <w:bottom w:val="nil"/>
              <w:right w:val="single" w:sz="8" w:space="0" w:color="auto"/>
            </w:tcBorders>
            <w:shd w:val="clear" w:color="auto" w:fill="C0C0C0"/>
            <w:noWrap/>
            <w:vAlign w:val="bottom"/>
          </w:tcPr>
          <w:p w14:paraId="074C8865" w14:textId="77777777" w:rsidR="003A11FB" w:rsidRPr="00037A46" w:rsidRDefault="003A11FB" w:rsidP="003A11FB">
            <w:pPr>
              <w:spacing w:before="0" w:after="0"/>
              <w:rPr>
                <w:b/>
                <w:bCs/>
              </w:rPr>
            </w:pPr>
            <w:r w:rsidRPr="00037A46">
              <w:rPr>
                <w:b/>
                <w:bCs/>
              </w:rPr>
              <w:t> </w:t>
            </w:r>
          </w:p>
        </w:tc>
        <w:tc>
          <w:tcPr>
            <w:tcW w:w="1276" w:type="dxa"/>
            <w:tcBorders>
              <w:top w:val="nil"/>
              <w:left w:val="single" w:sz="8" w:space="0" w:color="auto"/>
              <w:bottom w:val="nil"/>
              <w:right w:val="single" w:sz="8" w:space="0" w:color="auto"/>
            </w:tcBorders>
            <w:noWrap/>
            <w:vAlign w:val="bottom"/>
          </w:tcPr>
          <w:p w14:paraId="1E195087" w14:textId="77777777" w:rsidR="003A11FB" w:rsidRPr="00037A46" w:rsidRDefault="003A11FB" w:rsidP="003A11FB">
            <w:pPr>
              <w:spacing w:before="0" w:after="0"/>
              <w:jc w:val="right"/>
              <w:rPr>
                <w:bCs/>
              </w:rPr>
            </w:pPr>
          </w:p>
        </w:tc>
        <w:tc>
          <w:tcPr>
            <w:tcW w:w="1692" w:type="dxa"/>
            <w:tcBorders>
              <w:top w:val="nil"/>
              <w:left w:val="single" w:sz="8" w:space="0" w:color="auto"/>
              <w:bottom w:val="nil"/>
              <w:right w:val="single" w:sz="8" w:space="0" w:color="auto"/>
            </w:tcBorders>
            <w:noWrap/>
            <w:vAlign w:val="bottom"/>
          </w:tcPr>
          <w:p w14:paraId="4C33099C" w14:textId="77777777" w:rsidR="003A11FB" w:rsidRPr="00037A46" w:rsidRDefault="003A11FB" w:rsidP="003A11FB">
            <w:pPr>
              <w:spacing w:before="0" w:after="0"/>
              <w:ind w:left="0"/>
              <w:jc w:val="right"/>
              <w:rPr>
                <w:bCs/>
              </w:rPr>
            </w:pPr>
            <w:r w:rsidRPr="00037A46">
              <w:rPr>
                <w:bCs/>
              </w:rPr>
              <w:t>1x2x400</w:t>
            </w:r>
          </w:p>
        </w:tc>
        <w:tc>
          <w:tcPr>
            <w:tcW w:w="1692" w:type="dxa"/>
            <w:tcBorders>
              <w:top w:val="nil"/>
              <w:left w:val="single" w:sz="8" w:space="0" w:color="auto"/>
              <w:bottom w:val="nil"/>
              <w:right w:val="single" w:sz="8" w:space="0" w:color="auto"/>
            </w:tcBorders>
            <w:noWrap/>
            <w:vAlign w:val="bottom"/>
          </w:tcPr>
          <w:p w14:paraId="5D0472D9" w14:textId="77777777" w:rsidR="003A11FB" w:rsidRPr="00037A46" w:rsidRDefault="003A11FB" w:rsidP="003A11FB">
            <w:pPr>
              <w:spacing w:before="0" w:after="0"/>
              <w:ind w:left="0"/>
              <w:jc w:val="right"/>
              <w:rPr>
                <w:bCs/>
              </w:rPr>
            </w:pPr>
            <w:r w:rsidRPr="00037A46">
              <w:rPr>
                <w:bCs/>
              </w:rPr>
              <w:t>1x2x350</w:t>
            </w:r>
          </w:p>
        </w:tc>
        <w:tc>
          <w:tcPr>
            <w:tcW w:w="1692" w:type="dxa"/>
            <w:tcBorders>
              <w:top w:val="nil"/>
              <w:left w:val="single" w:sz="8" w:space="0" w:color="auto"/>
              <w:bottom w:val="nil"/>
              <w:right w:val="single" w:sz="8" w:space="0" w:color="auto"/>
            </w:tcBorders>
            <w:noWrap/>
            <w:vAlign w:val="bottom"/>
          </w:tcPr>
          <w:p w14:paraId="0EB6CC1F" w14:textId="77777777" w:rsidR="003A11FB" w:rsidRPr="00037A46" w:rsidRDefault="003A11FB" w:rsidP="003A11FB">
            <w:pPr>
              <w:spacing w:before="0" w:after="0"/>
              <w:jc w:val="right"/>
              <w:rPr>
                <w:bCs/>
              </w:rPr>
            </w:pPr>
          </w:p>
        </w:tc>
        <w:tc>
          <w:tcPr>
            <w:tcW w:w="1050" w:type="dxa"/>
            <w:tcBorders>
              <w:top w:val="nil"/>
              <w:left w:val="single" w:sz="8" w:space="0" w:color="auto"/>
              <w:bottom w:val="nil"/>
            </w:tcBorders>
            <w:vAlign w:val="bottom"/>
          </w:tcPr>
          <w:p w14:paraId="15C17A36" w14:textId="77777777" w:rsidR="003A11FB" w:rsidRPr="00037A46" w:rsidRDefault="003A11FB" w:rsidP="0024627B">
            <w:pPr>
              <w:spacing w:before="0" w:after="0"/>
              <w:ind w:left="530"/>
              <w:jc w:val="right"/>
              <w:rPr>
                <w:bCs/>
              </w:rPr>
            </w:pPr>
          </w:p>
        </w:tc>
      </w:tr>
      <w:tr w:rsidR="003A11FB" w:rsidRPr="00037A46" w14:paraId="490805E6" w14:textId="77777777">
        <w:trPr>
          <w:trHeight w:val="284"/>
          <w:jc w:val="center"/>
        </w:trPr>
        <w:tc>
          <w:tcPr>
            <w:tcW w:w="1291" w:type="dxa"/>
            <w:tcBorders>
              <w:top w:val="nil"/>
              <w:bottom w:val="nil"/>
              <w:right w:val="single" w:sz="8" w:space="0" w:color="auto"/>
            </w:tcBorders>
            <w:shd w:val="clear" w:color="auto" w:fill="C0C0C0"/>
            <w:noWrap/>
            <w:vAlign w:val="bottom"/>
          </w:tcPr>
          <w:p w14:paraId="79FFF049" w14:textId="77777777" w:rsidR="003A11FB" w:rsidRPr="00037A46" w:rsidRDefault="003A11FB" w:rsidP="003A11FB">
            <w:pPr>
              <w:spacing w:before="0" w:after="0"/>
              <w:rPr>
                <w:b/>
                <w:bCs/>
              </w:rPr>
            </w:pPr>
            <w:r w:rsidRPr="00037A46">
              <w:rPr>
                <w:b/>
                <w:bCs/>
              </w:rPr>
              <w:t> </w:t>
            </w:r>
          </w:p>
        </w:tc>
        <w:tc>
          <w:tcPr>
            <w:tcW w:w="1276" w:type="dxa"/>
            <w:tcBorders>
              <w:top w:val="nil"/>
              <w:left w:val="single" w:sz="8" w:space="0" w:color="auto"/>
              <w:bottom w:val="nil"/>
              <w:right w:val="single" w:sz="8" w:space="0" w:color="auto"/>
            </w:tcBorders>
            <w:noWrap/>
            <w:vAlign w:val="bottom"/>
          </w:tcPr>
          <w:p w14:paraId="6AB20A17" w14:textId="77777777" w:rsidR="003A11FB" w:rsidRPr="00037A46" w:rsidRDefault="003A11FB" w:rsidP="003A11FB">
            <w:pPr>
              <w:spacing w:before="0" w:after="0"/>
              <w:jc w:val="right"/>
              <w:rPr>
                <w:bCs/>
              </w:rPr>
            </w:pPr>
          </w:p>
        </w:tc>
        <w:tc>
          <w:tcPr>
            <w:tcW w:w="1692" w:type="dxa"/>
            <w:tcBorders>
              <w:top w:val="nil"/>
              <w:left w:val="single" w:sz="8" w:space="0" w:color="auto"/>
              <w:bottom w:val="nil"/>
              <w:right w:val="single" w:sz="8" w:space="0" w:color="auto"/>
            </w:tcBorders>
            <w:noWrap/>
            <w:vAlign w:val="bottom"/>
          </w:tcPr>
          <w:p w14:paraId="4B3A1203" w14:textId="77777777" w:rsidR="003A11FB" w:rsidRPr="00037A46" w:rsidRDefault="003A11FB" w:rsidP="003A11FB">
            <w:pPr>
              <w:spacing w:before="0" w:after="0"/>
              <w:ind w:left="0"/>
              <w:jc w:val="right"/>
              <w:rPr>
                <w:bCs/>
              </w:rPr>
            </w:pPr>
            <w:r w:rsidRPr="00037A46">
              <w:rPr>
                <w:bCs/>
              </w:rPr>
              <w:t>2x2x350</w:t>
            </w:r>
          </w:p>
        </w:tc>
        <w:tc>
          <w:tcPr>
            <w:tcW w:w="1692" w:type="dxa"/>
            <w:tcBorders>
              <w:top w:val="nil"/>
              <w:left w:val="single" w:sz="8" w:space="0" w:color="auto"/>
              <w:bottom w:val="nil"/>
              <w:right w:val="single" w:sz="8" w:space="0" w:color="auto"/>
            </w:tcBorders>
            <w:noWrap/>
            <w:vAlign w:val="bottom"/>
          </w:tcPr>
          <w:p w14:paraId="0DD1C806" w14:textId="77777777" w:rsidR="003A11FB" w:rsidRPr="00037A46" w:rsidRDefault="003A11FB" w:rsidP="003A11FB">
            <w:pPr>
              <w:spacing w:before="0" w:after="0"/>
              <w:ind w:left="0"/>
              <w:jc w:val="right"/>
              <w:rPr>
                <w:bCs/>
              </w:rPr>
            </w:pPr>
            <w:r w:rsidRPr="00037A46">
              <w:rPr>
                <w:bCs/>
              </w:rPr>
              <w:t>1x2x400</w:t>
            </w:r>
          </w:p>
        </w:tc>
        <w:tc>
          <w:tcPr>
            <w:tcW w:w="1692" w:type="dxa"/>
            <w:tcBorders>
              <w:top w:val="nil"/>
              <w:left w:val="single" w:sz="8" w:space="0" w:color="auto"/>
              <w:bottom w:val="nil"/>
              <w:right w:val="single" w:sz="8" w:space="0" w:color="auto"/>
            </w:tcBorders>
            <w:noWrap/>
            <w:vAlign w:val="bottom"/>
          </w:tcPr>
          <w:p w14:paraId="43F333DE" w14:textId="77777777" w:rsidR="003A11FB" w:rsidRPr="00037A46" w:rsidRDefault="003A11FB" w:rsidP="003A11FB">
            <w:pPr>
              <w:spacing w:before="0" w:after="0"/>
              <w:jc w:val="right"/>
              <w:rPr>
                <w:bCs/>
              </w:rPr>
            </w:pPr>
          </w:p>
        </w:tc>
        <w:tc>
          <w:tcPr>
            <w:tcW w:w="1050" w:type="dxa"/>
            <w:tcBorders>
              <w:top w:val="nil"/>
              <w:left w:val="single" w:sz="8" w:space="0" w:color="auto"/>
              <w:bottom w:val="nil"/>
            </w:tcBorders>
            <w:vAlign w:val="bottom"/>
          </w:tcPr>
          <w:p w14:paraId="6419B37F" w14:textId="77777777" w:rsidR="003A11FB" w:rsidRPr="00037A46" w:rsidRDefault="003A11FB" w:rsidP="0024627B">
            <w:pPr>
              <w:spacing w:before="0" w:after="0"/>
              <w:ind w:left="530"/>
              <w:jc w:val="right"/>
              <w:rPr>
                <w:bCs/>
              </w:rPr>
            </w:pPr>
          </w:p>
        </w:tc>
      </w:tr>
      <w:tr w:rsidR="003A11FB" w:rsidRPr="00037A46" w14:paraId="03BC8C62" w14:textId="77777777">
        <w:trPr>
          <w:trHeight w:val="284"/>
          <w:jc w:val="center"/>
        </w:trPr>
        <w:tc>
          <w:tcPr>
            <w:tcW w:w="1291" w:type="dxa"/>
            <w:tcBorders>
              <w:top w:val="nil"/>
              <w:bottom w:val="nil"/>
              <w:right w:val="single" w:sz="8" w:space="0" w:color="auto"/>
            </w:tcBorders>
            <w:shd w:val="clear" w:color="auto" w:fill="C0C0C0"/>
            <w:noWrap/>
            <w:vAlign w:val="bottom"/>
          </w:tcPr>
          <w:p w14:paraId="53D71E92" w14:textId="77777777" w:rsidR="003A11FB" w:rsidRPr="00037A46" w:rsidRDefault="003A11FB" w:rsidP="003A11FB">
            <w:pPr>
              <w:spacing w:before="0" w:after="0"/>
              <w:rPr>
                <w:b/>
                <w:bCs/>
              </w:rPr>
            </w:pPr>
            <w:r w:rsidRPr="00037A46">
              <w:rPr>
                <w:b/>
                <w:bCs/>
              </w:rPr>
              <w:t> </w:t>
            </w:r>
          </w:p>
        </w:tc>
        <w:tc>
          <w:tcPr>
            <w:tcW w:w="1276" w:type="dxa"/>
            <w:tcBorders>
              <w:top w:val="nil"/>
              <w:left w:val="single" w:sz="8" w:space="0" w:color="auto"/>
              <w:bottom w:val="nil"/>
              <w:right w:val="single" w:sz="8" w:space="0" w:color="auto"/>
            </w:tcBorders>
            <w:noWrap/>
            <w:vAlign w:val="bottom"/>
          </w:tcPr>
          <w:p w14:paraId="7EBCB4F5" w14:textId="77777777" w:rsidR="003A11FB" w:rsidRPr="00037A46" w:rsidRDefault="003A11FB" w:rsidP="003A11FB">
            <w:pPr>
              <w:spacing w:before="0" w:after="0"/>
              <w:jc w:val="right"/>
              <w:rPr>
                <w:bCs/>
              </w:rPr>
            </w:pPr>
          </w:p>
        </w:tc>
        <w:tc>
          <w:tcPr>
            <w:tcW w:w="1692" w:type="dxa"/>
            <w:tcBorders>
              <w:top w:val="nil"/>
              <w:left w:val="single" w:sz="8" w:space="0" w:color="auto"/>
              <w:bottom w:val="nil"/>
              <w:right w:val="single" w:sz="8" w:space="0" w:color="auto"/>
            </w:tcBorders>
            <w:noWrap/>
            <w:vAlign w:val="bottom"/>
          </w:tcPr>
          <w:p w14:paraId="287706C1" w14:textId="77777777" w:rsidR="003A11FB" w:rsidRPr="00037A46" w:rsidRDefault="003A11FB" w:rsidP="003A11FB">
            <w:pPr>
              <w:spacing w:before="0" w:after="0"/>
              <w:ind w:left="0"/>
              <w:jc w:val="right"/>
              <w:rPr>
                <w:bCs/>
              </w:rPr>
            </w:pPr>
            <w:r w:rsidRPr="00037A46">
              <w:rPr>
                <w:bCs/>
              </w:rPr>
              <w:t>1x2x400</w:t>
            </w:r>
          </w:p>
        </w:tc>
        <w:tc>
          <w:tcPr>
            <w:tcW w:w="1692" w:type="dxa"/>
            <w:tcBorders>
              <w:top w:val="nil"/>
              <w:left w:val="single" w:sz="8" w:space="0" w:color="auto"/>
              <w:bottom w:val="nil"/>
              <w:right w:val="single" w:sz="8" w:space="0" w:color="auto"/>
            </w:tcBorders>
            <w:noWrap/>
            <w:vAlign w:val="bottom"/>
          </w:tcPr>
          <w:p w14:paraId="794AD561" w14:textId="77777777" w:rsidR="003A11FB" w:rsidRPr="00037A46" w:rsidRDefault="003A11FB" w:rsidP="003A11FB">
            <w:pPr>
              <w:spacing w:before="0" w:after="0"/>
              <w:ind w:left="0"/>
              <w:jc w:val="right"/>
              <w:rPr>
                <w:bCs/>
              </w:rPr>
            </w:pPr>
            <w:r w:rsidRPr="00037A46">
              <w:rPr>
                <w:bCs/>
              </w:rPr>
              <w:t>1x2x350</w:t>
            </w:r>
          </w:p>
        </w:tc>
        <w:tc>
          <w:tcPr>
            <w:tcW w:w="1692" w:type="dxa"/>
            <w:tcBorders>
              <w:top w:val="nil"/>
              <w:left w:val="single" w:sz="8" w:space="0" w:color="auto"/>
              <w:bottom w:val="nil"/>
              <w:right w:val="single" w:sz="8" w:space="0" w:color="auto"/>
            </w:tcBorders>
            <w:noWrap/>
            <w:vAlign w:val="bottom"/>
          </w:tcPr>
          <w:p w14:paraId="46E8DE14" w14:textId="77777777" w:rsidR="003A11FB" w:rsidRPr="00037A46" w:rsidRDefault="003A11FB" w:rsidP="003A11FB">
            <w:pPr>
              <w:spacing w:before="0" w:after="0"/>
              <w:jc w:val="right"/>
              <w:rPr>
                <w:bCs/>
              </w:rPr>
            </w:pPr>
          </w:p>
        </w:tc>
        <w:tc>
          <w:tcPr>
            <w:tcW w:w="1050" w:type="dxa"/>
            <w:tcBorders>
              <w:top w:val="nil"/>
              <w:left w:val="single" w:sz="8" w:space="0" w:color="auto"/>
              <w:bottom w:val="nil"/>
            </w:tcBorders>
            <w:vAlign w:val="bottom"/>
          </w:tcPr>
          <w:p w14:paraId="6E9C7835" w14:textId="77777777" w:rsidR="003A11FB" w:rsidRPr="00037A46" w:rsidRDefault="003A11FB" w:rsidP="0024627B">
            <w:pPr>
              <w:spacing w:before="0" w:after="0"/>
              <w:ind w:left="530"/>
              <w:jc w:val="right"/>
              <w:rPr>
                <w:bCs/>
              </w:rPr>
            </w:pPr>
          </w:p>
        </w:tc>
      </w:tr>
      <w:tr w:rsidR="003A11FB" w:rsidRPr="00037A46" w14:paraId="4123F5EC" w14:textId="77777777">
        <w:trPr>
          <w:trHeight w:val="284"/>
          <w:jc w:val="center"/>
        </w:trPr>
        <w:tc>
          <w:tcPr>
            <w:tcW w:w="1291" w:type="dxa"/>
            <w:tcBorders>
              <w:top w:val="nil"/>
              <w:bottom w:val="nil"/>
              <w:right w:val="single" w:sz="8" w:space="0" w:color="auto"/>
            </w:tcBorders>
            <w:shd w:val="clear" w:color="auto" w:fill="C0C0C0"/>
            <w:noWrap/>
            <w:vAlign w:val="bottom"/>
          </w:tcPr>
          <w:p w14:paraId="73623A47" w14:textId="77777777" w:rsidR="003A11FB" w:rsidRPr="00037A46" w:rsidRDefault="003A11FB" w:rsidP="003A11FB">
            <w:pPr>
              <w:spacing w:before="0" w:after="0"/>
              <w:rPr>
                <w:b/>
                <w:bCs/>
              </w:rPr>
            </w:pPr>
            <w:r w:rsidRPr="00037A46">
              <w:rPr>
                <w:b/>
                <w:bCs/>
              </w:rPr>
              <w:t> </w:t>
            </w:r>
          </w:p>
        </w:tc>
        <w:tc>
          <w:tcPr>
            <w:tcW w:w="1276" w:type="dxa"/>
            <w:tcBorders>
              <w:top w:val="nil"/>
              <w:left w:val="single" w:sz="8" w:space="0" w:color="auto"/>
              <w:bottom w:val="nil"/>
              <w:right w:val="single" w:sz="8" w:space="0" w:color="auto"/>
            </w:tcBorders>
            <w:noWrap/>
            <w:vAlign w:val="bottom"/>
          </w:tcPr>
          <w:p w14:paraId="1A62BC38" w14:textId="77777777" w:rsidR="003A11FB" w:rsidRPr="00037A46" w:rsidRDefault="003A11FB" w:rsidP="003A11FB">
            <w:pPr>
              <w:spacing w:before="0" w:after="0"/>
              <w:jc w:val="right"/>
              <w:rPr>
                <w:bCs/>
              </w:rPr>
            </w:pPr>
          </w:p>
        </w:tc>
        <w:tc>
          <w:tcPr>
            <w:tcW w:w="1692" w:type="dxa"/>
            <w:tcBorders>
              <w:top w:val="nil"/>
              <w:left w:val="single" w:sz="8" w:space="0" w:color="auto"/>
              <w:bottom w:val="nil"/>
              <w:right w:val="single" w:sz="8" w:space="0" w:color="auto"/>
            </w:tcBorders>
            <w:noWrap/>
            <w:vAlign w:val="bottom"/>
          </w:tcPr>
          <w:p w14:paraId="58DB5EB9" w14:textId="77777777" w:rsidR="003A11FB" w:rsidRPr="00037A46" w:rsidRDefault="003A11FB" w:rsidP="003A11FB">
            <w:pPr>
              <w:spacing w:before="0" w:after="0"/>
              <w:ind w:left="0"/>
              <w:jc w:val="right"/>
              <w:rPr>
                <w:bCs/>
              </w:rPr>
            </w:pPr>
            <w:r w:rsidRPr="00037A46">
              <w:rPr>
                <w:bCs/>
              </w:rPr>
              <w:t>1x2x350</w:t>
            </w:r>
          </w:p>
        </w:tc>
        <w:tc>
          <w:tcPr>
            <w:tcW w:w="1692" w:type="dxa"/>
            <w:tcBorders>
              <w:top w:val="nil"/>
              <w:left w:val="single" w:sz="8" w:space="0" w:color="auto"/>
              <w:bottom w:val="nil"/>
              <w:right w:val="single" w:sz="8" w:space="0" w:color="auto"/>
            </w:tcBorders>
            <w:noWrap/>
            <w:vAlign w:val="bottom"/>
          </w:tcPr>
          <w:p w14:paraId="72CDC9C1" w14:textId="77777777" w:rsidR="003A11FB" w:rsidRPr="00037A46" w:rsidRDefault="003A11FB" w:rsidP="003A11FB">
            <w:pPr>
              <w:spacing w:before="0" w:after="0"/>
              <w:ind w:left="0"/>
              <w:jc w:val="right"/>
              <w:rPr>
                <w:bCs/>
              </w:rPr>
            </w:pPr>
            <w:r w:rsidRPr="00037A46">
              <w:rPr>
                <w:bCs/>
              </w:rPr>
              <w:t>1x2x400</w:t>
            </w:r>
          </w:p>
        </w:tc>
        <w:tc>
          <w:tcPr>
            <w:tcW w:w="1692" w:type="dxa"/>
            <w:tcBorders>
              <w:top w:val="nil"/>
              <w:left w:val="single" w:sz="8" w:space="0" w:color="auto"/>
              <w:bottom w:val="nil"/>
              <w:right w:val="single" w:sz="8" w:space="0" w:color="auto"/>
            </w:tcBorders>
            <w:noWrap/>
            <w:vAlign w:val="bottom"/>
          </w:tcPr>
          <w:p w14:paraId="5BC1D631" w14:textId="77777777" w:rsidR="003A11FB" w:rsidRPr="00037A46" w:rsidRDefault="003A11FB" w:rsidP="003A11FB">
            <w:pPr>
              <w:spacing w:before="0" w:after="0"/>
              <w:jc w:val="right"/>
              <w:rPr>
                <w:bCs/>
              </w:rPr>
            </w:pPr>
          </w:p>
        </w:tc>
        <w:tc>
          <w:tcPr>
            <w:tcW w:w="1050" w:type="dxa"/>
            <w:tcBorders>
              <w:top w:val="nil"/>
              <w:left w:val="single" w:sz="8" w:space="0" w:color="auto"/>
              <w:bottom w:val="nil"/>
            </w:tcBorders>
            <w:vAlign w:val="bottom"/>
          </w:tcPr>
          <w:p w14:paraId="3642F0FD" w14:textId="77777777" w:rsidR="003A11FB" w:rsidRPr="00037A46" w:rsidRDefault="003A11FB" w:rsidP="0024627B">
            <w:pPr>
              <w:spacing w:before="0" w:after="0"/>
              <w:ind w:left="530"/>
              <w:jc w:val="right"/>
              <w:rPr>
                <w:bCs/>
              </w:rPr>
            </w:pPr>
          </w:p>
        </w:tc>
      </w:tr>
      <w:tr w:rsidR="003A11FB" w:rsidRPr="00037A46" w14:paraId="6AE202EC" w14:textId="77777777">
        <w:trPr>
          <w:trHeight w:val="284"/>
          <w:jc w:val="center"/>
        </w:trPr>
        <w:tc>
          <w:tcPr>
            <w:tcW w:w="1291" w:type="dxa"/>
            <w:tcBorders>
              <w:top w:val="nil"/>
              <w:bottom w:val="single" w:sz="8" w:space="0" w:color="auto"/>
              <w:right w:val="single" w:sz="8" w:space="0" w:color="auto"/>
            </w:tcBorders>
            <w:shd w:val="clear" w:color="auto" w:fill="C0C0C0"/>
            <w:noWrap/>
            <w:vAlign w:val="bottom"/>
          </w:tcPr>
          <w:p w14:paraId="1B9E3AAD" w14:textId="77777777" w:rsidR="003A11FB" w:rsidRPr="00037A46" w:rsidRDefault="003A11FB" w:rsidP="003A11FB">
            <w:pPr>
              <w:spacing w:before="0" w:after="0"/>
              <w:jc w:val="right"/>
              <w:rPr>
                <w:b/>
                <w:bCs/>
              </w:rPr>
            </w:pPr>
            <w:r w:rsidRPr="00037A46">
              <w:rPr>
                <w:b/>
                <w:bCs/>
              </w:rPr>
              <w:t> </w:t>
            </w:r>
          </w:p>
        </w:tc>
        <w:tc>
          <w:tcPr>
            <w:tcW w:w="1276" w:type="dxa"/>
            <w:tcBorders>
              <w:top w:val="nil"/>
              <w:left w:val="single" w:sz="8" w:space="0" w:color="auto"/>
              <w:bottom w:val="single" w:sz="8" w:space="0" w:color="auto"/>
              <w:right w:val="single" w:sz="8" w:space="0" w:color="auto"/>
            </w:tcBorders>
            <w:noWrap/>
            <w:vAlign w:val="bottom"/>
          </w:tcPr>
          <w:p w14:paraId="203DAD75" w14:textId="77777777" w:rsidR="003A11FB" w:rsidRPr="00037A46" w:rsidRDefault="003A11FB" w:rsidP="003A11FB">
            <w:pPr>
              <w:spacing w:before="0" w:after="0"/>
              <w:jc w:val="right"/>
              <w:rPr>
                <w:bCs/>
              </w:rPr>
            </w:pPr>
          </w:p>
        </w:tc>
        <w:tc>
          <w:tcPr>
            <w:tcW w:w="1692" w:type="dxa"/>
            <w:tcBorders>
              <w:top w:val="nil"/>
              <w:left w:val="single" w:sz="8" w:space="0" w:color="auto"/>
              <w:bottom w:val="single" w:sz="8" w:space="0" w:color="auto"/>
              <w:right w:val="single" w:sz="8" w:space="0" w:color="auto"/>
            </w:tcBorders>
            <w:noWrap/>
            <w:vAlign w:val="bottom"/>
          </w:tcPr>
          <w:p w14:paraId="7934143A" w14:textId="77777777" w:rsidR="003A11FB" w:rsidRPr="00037A46" w:rsidRDefault="003A11FB" w:rsidP="003A11FB">
            <w:pPr>
              <w:spacing w:before="0" w:after="0"/>
              <w:ind w:left="0"/>
              <w:jc w:val="right"/>
              <w:rPr>
                <w:bCs/>
              </w:rPr>
            </w:pPr>
            <w:r w:rsidRPr="00037A46">
              <w:rPr>
                <w:bCs/>
              </w:rPr>
              <w:t>1x2x500</w:t>
            </w:r>
          </w:p>
        </w:tc>
        <w:tc>
          <w:tcPr>
            <w:tcW w:w="1692" w:type="dxa"/>
            <w:tcBorders>
              <w:top w:val="nil"/>
              <w:left w:val="single" w:sz="8" w:space="0" w:color="auto"/>
              <w:bottom w:val="single" w:sz="8" w:space="0" w:color="auto"/>
              <w:right w:val="single" w:sz="8" w:space="0" w:color="auto"/>
            </w:tcBorders>
            <w:noWrap/>
            <w:vAlign w:val="bottom"/>
          </w:tcPr>
          <w:p w14:paraId="5DF8F426" w14:textId="77777777" w:rsidR="003A11FB" w:rsidRPr="00037A46" w:rsidRDefault="003A11FB" w:rsidP="003A11FB">
            <w:pPr>
              <w:spacing w:before="0" w:after="0"/>
              <w:ind w:left="0"/>
              <w:jc w:val="right"/>
              <w:rPr>
                <w:bCs/>
              </w:rPr>
            </w:pPr>
            <w:r w:rsidRPr="00037A46">
              <w:rPr>
                <w:bCs/>
              </w:rPr>
              <w:t>1x2x350</w:t>
            </w:r>
          </w:p>
        </w:tc>
        <w:tc>
          <w:tcPr>
            <w:tcW w:w="1692" w:type="dxa"/>
            <w:tcBorders>
              <w:top w:val="nil"/>
              <w:left w:val="single" w:sz="8" w:space="0" w:color="auto"/>
              <w:bottom w:val="single" w:sz="8" w:space="0" w:color="auto"/>
              <w:right w:val="single" w:sz="8" w:space="0" w:color="auto"/>
            </w:tcBorders>
            <w:noWrap/>
            <w:vAlign w:val="bottom"/>
          </w:tcPr>
          <w:p w14:paraId="32BB320B" w14:textId="77777777" w:rsidR="003A11FB" w:rsidRPr="00037A46" w:rsidRDefault="003A11FB" w:rsidP="003A11FB">
            <w:pPr>
              <w:spacing w:before="0" w:after="0"/>
              <w:jc w:val="right"/>
              <w:rPr>
                <w:bCs/>
              </w:rPr>
            </w:pPr>
          </w:p>
        </w:tc>
        <w:tc>
          <w:tcPr>
            <w:tcW w:w="1050" w:type="dxa"/>
            <w:tcBorders>
              <w:top w:val="nil"/>
              <w:left w:val="single" w:sz="8" w:space="0" w:color="auto"/>
              <w:bottom w:val="single" w:sz="8" w:space="0" w:color="auto"/>
            </w:tcBorders>
            <w:vAlign w:val="bottom"/>
          </w:tcPr>
          <w:p w14:paraId="527B9A79" w14:textId="77777777" w:rsidR="003A11FB" w:rsidRPr="00037A46" w:rsidRDefault="003A11FB" w:rsidP="0024627B">
            <w:pPr>
              <w:spacing w:before="0" w:after="0"/>
              <w:ind w:left="530"/>
              <w:jc w:val="right"/>
              <w:rPr>
                <w:bCs/>
              </w:rPr>
            </w:pPr>
          </w:p>
        </w:tc>
      </w:tr>
      <w:tr w:rsidR="003A11FB" w:rsidRPr="00037A46" w14:paraId="220C4707" w14:textId="77777777">
        <w:trPr>
          <w:trHeight w:val="284"/>
          <w:jc w:val="center"/>
        </w:trPr>
        <w:tc>
          <w:tcPr>
            <w:tcW w:w="1291" w:type="dxa"/>
            <w:tcBorders>
              <w:top w:val="single" w:sz="8" w:space="0" w:color="auto"/>
              <w:right w:val="single" w:sz="8" w:space="0" w:color="auto"/>
            </w:tcBorders>
            <w:shd w:val="clear" w:color="auto" w:fill="C0C0C0"/>
            <w:noWrap/>
            <w:vAlign w:val="bottom"/>
          </w:tcPr>
          <w:p w14:paraId="7B97184F" w14:textId="77777777" w:rsidR="003A11FB" w:rsidRPr="00037A46" w:rsidRDefault="003A11FB" w:rsidP="003A11FB">
            <w:pPr>
              <w:spacing w:before="0" w:after="0"/>
              <w:jc w:val="right"/>
              <w:rPr>
                <w:b/>
                <w:bCs/>
              </w:rPr>
            </w:pPr>
            <w:r w:rsidRPr="00037A46">
              <w:rPr>
                <w:b/>
                <w:bCs/>
              </w:rPr>
              <w:t>0</w:t>
            </w:r>
          </w:p>
        </w:tc>
        <w:tc>
          <w:tcPr>
            <w:tcW w:w="1276" w:type="dxa"/>
            <w:tcBorders>
              <w:top w:val="single" w:sz="8" w:space="0" w:color="auto"/>
              <w:left w:val="single" w:sz="8" w:space="0" w:color="auto"/>
              <w:right w:val="single" w:sz="8" w:space="0" w:color="auto"/>
            </w:tcBorders>
            <w:noWrap/>
            <w:vAlign w:val="bottom"/>
          </w:tcPr>
          <w:p w14:paraId="6E8C8336" w14:textId="77777777" w:rsidR="003A11FB" w:rsidRPr="00037A46" w:rsidRDefault="003A11FB" w:rsidP="003A11FB">
            <w:pPr>
              <w:spacing w:before="0" w:after="0"/>
              <w:ind w:left="0"/>
              <w:jc w:val="right"/>
              <w:rPr>
                <w:bCs/>
              </w:rPr>
            </w:pPr>
            <w:r w:rsidRPr="00037A46">
              <w:rPr>
                <w:bCs/>
              </w:rPr>
              <w:t>13.300</w:t>
            </w:r>
          </w:p>
        </w:tc>
        <w:tc>
          <w:tcPr>
            <w:tcW w:w="1692" w:type="dxa"/>
            <w:tcBorders>
              <w:top w:val="single" w:sz="8" w:space="0" w:color="auto"/>
              <w:left w:val="single" w:sz="8" w:space="0" w:color="auto"/>
              <w:right w:val="single" w:sz="8" w:space="0" w:color="auto"/>
            </w:tcBorders>
            <w:noWrap/>
            <w:vAlign w:val="bottom"/>
          </w:tcPr>
          <w:p w14:paraId="1F9299D8" w14:textId="77777777" w:rsidR="003A11FB" w:rsidRPr="00037A46" w:rsidRDefault="003A11FB" w:rsidP="003A11FB">
            <w:pPr>
              <w:spacing w:before="0" w:after="0"/>
              <w:jc w:val="right"/>
              <w:rPr>
                <w:bCs/>
              </w:rPr>
            </w:pPr>
            <w:r w:rsidRPr="00037A46">
              <w:rPr>
                <w:bCs/>
              </w:rPr>
              <w:t>14.300</w:t>
            </w:r>
          </w:p>
        </w:tc>
        <w:tc>
          <w:tcPr>
            <w:tcW w:w="1692" w:type="dxa"/>
            <w:tcBorders>
              <w:top w:val="single" w:sz="8" w:space="0" w:color="auto"/>
              <w:left w:val="single" w:sz="8" w:space="0" w:color="auto"/>
              <w:right w:val="single" w:sz="8" w:space="0" w:color="auto"/>
            </w:tcBorders>
            <w:noWrap/>
            <w:vAlign w:val="bottom"/>
          </w:tcPr>
          <w:p w14:paraId="5624A43F" w14:textId="77777777" w:rsidR="003A11FB" w:rsidRPr="00037A46" w:rsidRDefault="003A11FB" w:rsidP="003A11FB">
            <w:pPr>
              <w:spacing w:before="0" w:after="0"/>
              <w:jc w:val="right"/>
              <w:rPr>
                <w:bCs/>
              </w:rPr>
            </w:pPr>
            <w:r w:rsidRPr="00037A46">
              <w:rPr>
                <w:bCs/>
              </w:rPr>
              <w:t>15.500</w:t>
            </w:r>
          </w:p>
        </w:tc>
        <w:tc>
          <w:tcPr>
            <w:tcW w:w="1692" w:type="dxa"/>
            <w:tcBorders>
              <w:top w:val="single" w:sz="8" w:space="0" w:color="auto"/>
              <w:left w:val="single" w:sz="8" w:space="0" w:color="auto"/>
              <w:right w:val="single" w:sz="8" w:space="0" w:color="auto"/>
            </w:tcBorders>
            <w:noWrap/>
            <w:vAlign w:val="bottom"/>
          </w:tcPr>
          <w:p w14:paraId="56BDE83E" w14:textId="77777777" w:rsidR="003A11FB" w:rsidRPr="00037A46" w:rsidRDefault="003A11FB" w:rsidP="003A11FB">
            <w:pPr>
              <w:spacing w:before="0" w:after="0"/>
              <w:jc w:val="right"/>
              <w:rPr>
                <w:bCs/>
              </w:rPr>
            </w:pPr>
            <w:r w:rsidRPr="00037A46">
              <w:rPr>
                <w:bCs/>
              </w:rPr>
              <w:t>16.900</w:t>
            </w:r>
          </w:p>
        </w:tc>
        <w:tc>
          <w:tcPr>
            <w:tcW w:w="1050" w:type="dxa"/>
            <w:tcBorders>
              <w:top w:val="single" w:sz="8" w:space="0" w:color="auto"/>
              <w:left w:val="single" w:sz="8" w:space="0" w:color="auto"/>
            </w:tcBorders>
            <w:vAlign w:val="bottom"/>
          </w:tcPr>
          <w:p w14:paraId="4E8366D1" w14:textId="77777777" w:rsidR="003A11FB" w:rsidRPr="00037A46" w:rsidRDefault="003A11FB" w:rsidP="0024627B">
            <w:pPr>
              <w:spacing w:before="0" w:after="0"/>
              <w:ind w:left="530"/>
              <w:jc w:val="right"/>
              <w:rPr>
                <w:bCs/>
              </w:rPr>
            </w:pPr>
            <w:r w:rsidRPr="00037A46">
              <w:rPr>
                <w:bCs/>
              </w:rPr>
              <w:t>17.000</w:t>
            </w:r>
          </w:p>
        </w:tc>
      </w:tr>
      <w:tr w:rsidR="003A11FB" w:rsidRPr="00037A46" w14:paraId="169AF607" w14:textId="77777777">
        <w:trPr>
          <w:trHeight w:val="340"/>
          <w:jc w:val="center"/>
        </w:trPr>
        <w:tc>
          <w:tcPr>
            <w:tcW w:w="1291" w:type="dxa"/>
            <w:tcBorders>
              <w:right w:val="single" w:sz="8" w:space="0" w:color="auto"/>
            </w:tcBorders>
            <w:shd w:val="clear" w:color="auto" w:fill="C0C0C0"/>
            <w:noWrap/>
            <w:vAlign w:val="bottom"/>
          </w:tcPr>
          <w:p w14:paraId="4C0DAEFC" w14:textId="77777777" w:rsidR="003A11FB" w:rsidRPr="00037A46" w:rsidRDefault="003A11FB" w:rsidP="003A11FB">
            <w:pPr>
              <w:spacing w:before="0" w:after="0"/>
              <w:jc w:val="right"/>
              <w:rPr>
                <w:b/>
                <w:bCs/>
              </w:rPr>
            </w:pPr>
            <w:r w:rsidRPr="00037A46">
              <w:rPr>
                <w:b/>
                <w:bCs/>
              </w:rPr>
              <w:t>1</w:t>
            </w:r>
          </w:p>
        </w:tc>
        <w:tc>
          <w:tcPr>
            <w:tcW w:w="1276" w:type="dxa"/>
            <w:tcBorders>
              <w:left w:val="single" w:sz="8" w:space="0" w:color="auto"/>
              <w:right w:val="single" w:sz="8" w:space="0" w:color="auto"/>
            </w:tcBorders>
            <w:noWrap/>
            <w:vAlign w:val="bottom"/>
          </w:tcPr>
          <w:p w14:paraId="43FED269" w14:textId="77777777" w:rsidR="003A11FB" w:rsidRPr="00037A46" w:rsidRDefault="003A11FB" w:rsidP="003A11FB">
            <w:pPr>
              <w:spacing w:before="0" w:after="0"/>
              <w:ind w:left="0"/>
              <w:jc w:val="right"/>
              <w:rPr>
                <w:bCs/>
              </w:rPr>
            </w:pPr>
            <w:r w:rsidRPr="00037A46">
              <w:rPr>
                <w:bCs/>
              </w:rPr>
              <w:t>13.650</w:t>
            </w:r>
          </w:p>
        </w:tc>
        <w:tc>
          <w:tcPr>
            <w:tcW w:w="1692" w:type="dxa"/>
            <w:tcBorders>
              <w:left w:val="single" w:sz="8" w:space="0" w:color="auto"/>
              <w:right w:val="single" w:sz="8" w:space="0" w:color="auto"/>
            </w:tcBorders>
            <w:noWrap/>
            <w:vAlign w:val="bottom"/>
          </w:tcPr>
          <w:p w14:paraId="21DAF052" w14:textId="77777777" w:rsidR="003A11FB" w:rsidRPr="00037A46" w:rsidRDefault="003A11FB" w:rsidP="003A11FB">
            <w:pPr>
              <w:spacing w:before="0" w:after="0"/>
              <w:jc w:val="right"/>
              <w:rPr>
                <w:bCs/>
              </w:rPr>
            </w:pPr>
            <w:r w:rsidRPr="00037A46">
              <w:rPr>
                <w:bCs/>
              </w:rPr>
              <w:t>14.650</w:t>
            </w:r>
          </w:p>
        </w:tc>
        <w:tc>
          <w:tcPr>
            <w:tcW w:w="1692" w:type="dxa"/>
            <w:tcBorders>
              <w:left w:val="single" w:sz="8" w:space="0" w:color="auto"/>
              <w:right w:val="single" w:sz="8" w:space="0" w:color="auto"/>
            </w:tcBorders>
            <w:noWrap/>
            <w:vAlign w:val="bottom"/>
          </w:tcPr>
          <w:p w14:paraId="67423C06" w14:textId="77777777" w:rsidR="003A11FB" w:rsidRPr="00037A46" w:rsidRDefault="003A11FB" w:rsidP="003A11FB">
            <w:pPr>
              <w:spacing w:before="0" w:after="0"/>
              <w:jc w:val="right"/>
              <w:rPr>
                <w:bCs/>
              </w:rPr>
            </w:pPr>
            <w:r w:rsidRPr="00037A46">
              <w:rPr>
                <w:bCs/>
              </w:rPr>
              <w:t>15.850</w:t>
            </w:r>
          </w:p>
        </w:tc>
        <w:tc>
          <w:tcPr>
            <w:tcW w:w="1692" w:type="dxa"/>
            <w:tcBorders>
              <w:left w:val="single" w:sz="8" w:space="0" w:color="auto"/>
              <w:right w:val="single" w:sz="8" w:space="0" w:color="auto"/>
            </w:tcBorders>
            <w:noWrap/>
            <w:vAlign w:val="bottom"/>
          </w:tcPr>
          <w:p w14:paraId="7305A1E5" w14:textId="77777777" w:rsidR="003A11FB" w:rsidRPr="00037A46" w:rsidRDefault="003A11FB" w:rsidP="003A11FB">
            <w:pPr>
              <w:spacing w:before="0" w:after="0"/>
              <w:jc w:val="right"/>
              <w:rPr>
                <w:bCs/>
              </w:rPr>
            </w:pPr>
            <w:r w:rsidRPr="00037A46">
              <w:rPr>
                <w:bCs/>
              </w:rPr>
              <w:t>17.250</w:t>
            </w:r>
          </w:p>
        </w:tc>
        <w:tc>
          <w:tcPr>
            <w:tcW w:w="1050" w:type="dxa"/>
            <w:tcBorders>
              <w:left w:val="single" w:sz="8" w:space="0" w:color="auto"/>
            </w:tcBorders>
            <w:vAlign w:val="bottom"/>
          </w:tcPr>
          <w:p w14:paraId="3A20C7BA" w14:textId="77777777" w:rsidR="003A11FB" w:rsidRPr="00037A46" w:rsidRDefault="003A11FB" w:rsidP="0024627B">
            <w:pPr>
              <w:spacing w:before="0" w:after="0"/>
              <w:ind w:left="530"/>
              <w:jc w:val="right"/>
              <w:rPr>
                <w:bCs/>
              </w:rPr>
            </w:pPr>
            <w:r w:rsidRPr="00037A46">
              <w:rPr>
                <w:bCs/>
              </w:rPr>
              <w:t>17.300</w:t>
            </w:r>
          </w:p>
        </w:tc>
      </w:tr>
      <w:tr w:rsidR="003A11FB" w:rsidRPr="00037A46" w14:paraId="3308A9D3" w14:textId="77777777">
        <w:trPr>
          <w:trHeight w:val="284"/>
          <w:jc w:val="center"/>
        </w:trPr>
        <w:tc>
          <w:tcPr>
            <w:tcW w:w="1291" w:type="dxa"/>
            <w:tcBorders>
              <w:right w:val="single" w:sz="8" w:space="0" w:color="auto"/>
            </w:tcBorders>
            <w:shd w:val="clear" w:color="auto" w:fill="C0C0C0"/>
            <w:noWrap/>
            <w:vAlign w:val="bottom"/>
          </w:tcPr>
          <w:p w14:paraId="51DD1AA5" w14:textId="77777777" w:rsidR="003A11FB" w:rsidRPr="00037A46" w:rsidRDefault="003A11FB" w:rsidP="003A11FB">
            <w:pPr>
              <w:spacing w:before="0" w:after="0"/>
              <w:jc w:val="right"/>
              <w:rPr>
                <w:b/>
                <w:bCs/>
              </w:rPr>
            </w:pPr>
            <w:r w:rsidRPr="00037A46">
              <w:rPr>
                <w:b/>
                <w:bCs/>
              </w:rPr>
              <w:t>2</w:t>
            </w:r>
          </w:p>
        </w:tc>
        <w:tc>
          <w:tcPr>
            <w:tcW w:w="1276" w:type="dxa"/>
            <w:tcBorders>
              <w:left w:val="single" w:sz="8" w:space="0" w:color="auto"/>
              <w:right w:val="single" w:sz="8" w:space="0" w:color="auto"/>
            </w:tcBorders>
            <w:noWrap/>
            <w:vAlign w:val="bottom"/>
          </w:tcPr>
          <w:p w14:paraId="2A541D4F" w14:textId="77777777" w:rsidR="003A11FB" w:rsidRPr="00037A46" w:rsidRDefault="003A11FB" w:rsidP="003A11FB">
            <w:pPr>
              <w:spacing w:before="0" w:after="0"/>
              <w:ind w:left="0"/>
              <w:jc w:val="right"/>
              <w:rPr>
                <w:bCs/>
              </w:rPr>
            </w:pPr>
            <w:r w:rsidRPr="00037A46">
              <w:rPr>
                <w:bCs/>
              </w:rPr>
              <w:t>13.650</w:t>
            </w:r>
          </w:p>
        </w:tc>
        <w:tc>
          <w:tcPr>
            <w:tcW w:w="1692" w:type="dxa"/>
            <w:tcBorders>
              <w:left w:val="single" w:sz="8" w:space="0" w:color="auto"/>
              <w:right w:val="single" w:sz="8" w:space="0" w:color="auto"/>
            </w:tcBorders>
            <w:noWrap/>
            <w:vAlign w:val="bottom"/>
          </w:tcPr>
          <w:p w14:paraId="77F532B7" w14:textId="77777777" w:rsidR="003A11FB" w:rsidRPr="00037A46" w:rsidRDefault="003A11FB" w:rsidP="003A11FB">
            <w:pPr>
              <w:spacing w:before="0" w:after="0"/>
              <w:jc w:val="right"/>
              <w:rPr>
                <w:bCs/>
              </w:rPr>
            </w:pPr>
            <w:r w:rsidRPr="00037A46">
              <w:rPr>
                <w:bCs/>
              </w:rPr>
              <w:t>14.650</w:t>
            </w:r>
          </w:p>
        </w:tc>
        <w:tc>
          <w:tcPr>
            <w:tcW w:w="1692" w:type="dxa"/>
            <w:tcBorders>
              <w:left w:val="single" w:sz="8" w:space="0" w:color="auto"/>
              <w:right w:val="single" w:sz="8" w:space="0" w:color="auto"/>
            </w:tcBorders>
            <w:noWrap/>
            <w:vAlign w:val="bottom"/>
          </w:tcPr>
          <w:p w14:paraId="14A7A094" w14:textId="77777777" w:rsidR="003A11FB" w:rsidRPr="00037A46" w:rsidRDefault="003A11FB" w:rsidP="003A11FB">
            <w:pPr>
              <w:spacing w:before="0" w:after="0"/>
              <w:jc w:val="right"/>
              <w:rPr>
                <w:bCs/>
              </w:rPr>
            </w:pPr>
            <w:r w:rsidRPr="00037A46">
              <w:rPr>
                <w:bCs/>
              </w:rPr>
              <w:t>15.850</w:t>
            </w:r>
          </w:p>
        </w:tc>
        <w:tc>
          <w:tcPr>
            <w:tcW w:w="1692" w:type="dxa"/>
            <w:tcBorders>
              <w:left w:val="single" w:sz="8" w:space="0" w:color="auto"/>
              <w:right w:val="single" w:sz="8" w:space="0" w:color="auto"/>
            </w:tcBorders>
            <w:noWrap/>
            <w:vAlign w:val="bottom"/>
          </w:tcPr>
          <w:p w14:paraId="7DC7F83F" w14:textId="77777777" w:rsidR="003A11FB" w:rsidRPr="00037A46" w:rsidRDefault="003A11FB" w:rsidP="003A11FB">
            <w:pPr>
              <w:spacing w:before="0" w:after="0"/>
              <w:jc w:val="right"/>
              <w:rPr>
                <w:bCs/>
              </w:rPr>
            </w:pPr>
            <w:r w:rsidRPr="00037A46">
              <w:rPr>
                <w:bCs/>
              </w:rPr>
              <w:t>17.250</w:t>
            </w:r>
          </w:p>
        </w:tc>
        <w:tc>
          <w:tcPr>
            <w:tcW w:w="1050" w:type="dxa"/>
            <w:tcBorders>
              <w:left w:val="single" w:sz="8" w:space="0" w:color="auto"/>
            </w:tcBorders>
            <w:vAlign w:val="bottom"/>
          </w:tcPr>
          <w:p w14:paraId="7B8B88B6" w14:textId="77777777" w:rsidR="003A11FB" w:rsidRPr="00037A46" w:rsidRDefault="003A11FB" w:rsidP="0024627B">
            <w:pPr>
              <w:spacing w:before="0" w:after="0"/>
              <w:ind w:left="530"/>
              <w:jc w:val="right"/>
              <w:rPr>
                <w:bCs/>
              </w:rPr>
            </w:pPr>
            <w:r w:rsidRPr="00037A46">
              <w:rPr>
                <w:bCs/>
              </w:rPr>
              <w:t>17.300</w:t>
            </w:r>
          </w:p>
        </w:tc>
      </w:tr>
      <w:tr w:rsidR="003A11FB" w:rsidRPr="00037A46" w14:paraId="731BAFA3" w14:textId="77777777">
        <w:trPr>
          <w:trHeight w:val="284"/>
          <w:jc w:val="center"/>
        </w:trPr>
        <w:tc>
          <w:tcPr>
            <w:tcW w:w="1291" w:type="dxa"/>
            <w:tcBorders>
              <w:right w:val="single" w:sz="8" w:space="0" w:color="auto"/>
            </w:tcBorders>
            <w:shd w:val="clear" w:color="auto" w:fill="C0C0C0"/>
            <w:noWrap/>
            <w:vAlign w:val="bottom"/>
          </w:tcPr>
          <w:p w14:paraId="6E67D94B" w14:textId="77777777" w:rsidR="003A11FB" w:rsidRPr="00037A46" w:rsidRDefault="003A11FB" w:rsidP="003A11FB">
            <w:pPr>
              <w:spacing w:before="0" w:after="0"/>
              <w:jc w:val="right"/>
              <w:rPr>
                <w:b/>
                <w:bCs/>
              </w:rPr>
            </w:pPr>
            <w:r w:rsidRPr="00037A46">
              <w:rPr>
                <w:b/>
                <w:bCs/>
              </w:rPr>
              <w:t>3</w:t>
            </w:r>
          </w:p>
        </w:tc>
        <w:tc>
          <w:tcPr>
            <w:tcW w:w="1276" w:type="dxa"/>
            <w:tcBorders>
              <w:left w:val="single" w:sz="8" w:space="0" w:color="auto"/>
              <w:right w:val="single" w:sz="8" w:space="0" w:color="auto"/>
            </w:tcBorders>
            <w:noWrap/>
            <w:vAlign w:val="bottom"/>
          </w:tcPr>
          <w:p w14:paraId="210803B1" w14:textId="77777777" w:rsidR="003A11FB" w:rsidRPr="00037A46" w:rsidRDefault="003A11FB" w:rsidP="003A11FB">
            <w:pPr>
              <w:spacing w:before="0" w:after="0"/>
              <w:ind w:left="0"/>
              <w:jc w:val="right"/>
              <w:rPr>
                <w:bCs/>
              </w:rPr>
            </w:pPr>
            <w:r w:rsidRPr="00037A46">
              <w:rPr>
                <w:bCs/>
              </w:rPr>
              <w:t>14.000</w:t>
            </w:r>
          </w:p>
        </w:tc>
        <w:tc>
          <w:tcPr>
            <w:tcW w:w="1692" w:type="dxa"/>
            <w:tcBorders>
              <w:left w:val="single" w:sz="8" w:space="0" w:color="auto"/>
              <w:right w:val="single" w:sz="8" w:space="0" w:color="auto"/>
            </w:tcBorders>
            <w:noWrap/>
            <w:vAlign w:val="bottom"/>
          </w:tcPr>
          <w:p w14:paraId="4B825113" w14:textId="77777777" w:rsidR="003A11FB" w:rsidRPr="00037A46" w:rsidRDefault="003A11FB" w:rsidP="003A11FB">
            <w:pPr>
              <w:spacing w:before="0" w:after="0"/>
              <w:jc w:val="right"/>
              <w:rPr>
                <w:bCs/>
              </w:rPr>
            </w:pPr>
            <w:r w:rsidRPr="00037A46">
              <w:rPr>
                <w:bCs/>
              </w:rPr>
              <w:t>15.000</w:t>
            </w:r>
          </w:p>
        </w:tc>
        <w:tc>
          <w:tcPr>
            <w:tcW w:w="1692" w:type="dxa"/>
            <w:tcBorders>
              <w:left w:val="single" w:sz="8" w:space="0" w:color="auto"/>
              <w:right w:val="single" w:sz="8" w:space="0" w:color="auto"/>
            </w:tcBorders>
            <w:noWrap/>
            <w:vAlign w:val="bottom"/>
          </w:tcPr>
          <w:p w14:paraId="616D3372" w14:textId="77777777" w:rsidR="003A11FB" w:rsidRPr="00037A46" w:rsidRDefault="003A11FB" w:rsidP="003A11FB">
            <w:pPr>
              <w:spacing w:before="0" w:after="0"/>
              <w:jc w:val="right"/>
              <w:rPr>
                <w:bCs/>
              </w:rPr>
            </w:pPr>
            <w:r w:rsidRPr="00037A46">
              <w:rPr>
                <w:bCs/>
              </w:rPr>
              <w:t>16.250</w:t>
            </w:r>
          </w:p>
        </w:tc>
        <w:tc>
          <w:tcPr>
            <w:tcW w:w="1692" w:type="dxa"/>
            <w:tcBorders>
              <w:left w:val="single" w:sz="8" w:space="0" w:color="auto"/>
              <w:right w:val="single" w:sz="8" w:space="0" w:color="auto"/>
            </w:tcBorders>
            <w:noWrap/>
            <w:vAlign w:val="bottom"/>
          </w:tcPr>
          <w:p w14:paraId="355B8BAF" w14:textId="77777777" w:rsidR="003A11FB" w:rsidRPr="00037A46" w:rsidRDefault="003A11FB" w:rsidP="003A11FB">
            <w:pPr>
              <w:spacing w:before="0" w:after="0"/>
              <w:jc w:val="right"/>
              <w:rPr>
                <w:bCs/>
              </w:rPr>
            </w:pPr>
            <w:r w:rsidRPr="00037A46">
              <w:rPr>
                <w:bCs/>
              </w:rPr>
              <w:t>17.600</w:t>
            </w:r>
          </w:p>
        </w:tc>
        <w:tc>
          <w:tcPr>
            <w:tcW w:w="1050" w:type="dxa"/>
            <w:tcBorders>
              <w:left w:val="single" w:sz="8" w:space="0" w:color="auto"/>
            </w:tcBorders>
            <w:vAlign w:val="bottom"/>
          </w:tcPr>
          <w:p w14:paraId="140A884D" w14:textId="77777777" w:rsidR="003A11FB" w:rsidRPr="00037A46" w:rsidRDefault="003A11FB" w:rsidP="0024627B">
            <w:pPr>
              <w:spacing w:before="0" w:after="0"/>
              <w:ind w:left="530"/>
              <w:jc w:val="right"/>
              <w:rPr>
                <w:bCs/>
              </w:rPr>
            </w:pPr>
            <w:r w:rsidRPr="00037A46">
              <w:rPr>
                <w:bCs/>
              </w:rPr>
              <w:t>17.800</w:t>
            </w:r>
          </w:p>
        </w:tc>
      </w:tr>
      <w:tr w:rsidR="003A11FB" w:rsidRPr="00037A46" w14:paraId="68E3A031" w14:textId="77777777">
        <w:trPr>
          <w:trHeight w:val="284"/>
          <w:jc w:val="center"/>
        </w:trPr>
        <w:tc>
          <w:tcPr>
            <w:tcW w:w="1291" w:type="dxa"/>
            <w:tcBorders>
              <w:right w:val="single" w:sz="8" w:space="0" w:color="auto"/>
            </w:tcBorders>
            <w:shd w:val="clear" w:color="auto" w:fill="C0C0C0"/>
            <w:noWrap/>
            <w:vAlign w:val="bottom"/>
          </w:tcPr>
          <w:p w14:paraId="082DECDD" w14:textId="77777777" w:rsidR="003A11FB" w:rsidRPr="00037A46" w:rsidRDefault="003A11FB" w:rsidP="003A11FB">
            <w:pPr>
              <w:spacing w:before="0" w:after="0"/>
              <w:jc w:val="right"/>
              <w:rPr>
                <w:b/>
                <w:bCs/>
              </w:rPr>
            </w:pPr>
            <w:r w:rsidRPr="00037A46">
              <w:rPr>
                <w:b/>
                <w:bCs/>
              </w:rPr>
              <w:t>4</w:t>
            </w:r>
          </w:p>
        </w:tc>
        <w:tc>
          <w:tcPr>
            <w:tcW w:w="1276" w:type="dxa"/>
            <w:tcBorders>
              <w:left w:val="single" w:sz="8" w:space="0" w:color="auto"/>
              <w:right w:val="single" w:sz="8" w:space="0" w:color="auto"/>
            </w:tcBorders>
            <w:noWrap/>
            <w:vAlign w:val="bottom"/>
          </w:tcPr>
          <w:p w14:paraId="64E49C72" w14:textId="77777777" w:rsidR="003A11FB" w:rsidRPr="00037A46" w:rsidRDefault="003A11FB" w:rsidP="003A11FB">
            <w:pPr>
              <w:spacing w:before="0" w:after="0"/>
              <w:ind w:left="0"/>
              <w:jc w:val="right"/>
              <w:rPr>
                <w:bCs/>
              </w:rPr>
            </w:pPr>
            <w:r w:rsidRPr="00037A46">
              <w:rPr>
                <w:bCs/>
              </w:rPr>
              <w:t>14.000</w:t>
            </w:r>
          </w:p>
        </w:tc>
        <w:tc>
          <w:tcPr>
            <w:tcW w:w="1692" w:type="dxa"/>
            <w:tcBorders>
              <w:left w:val="single" w:sz="8" w:space="0" w:color="auto"/>
              <w:right w:val="single" w:sz="8" w:space="0" w:color="auto"/>
            </w:tcBorders>
            <w:noWrap/>
            <w:vAlign w:val="bottom"/>
          </w:tcPr>
          <w:p w14:paraId="3152AA2A" w14:textId="77777777" w:rsidR="003A11FB" w:rsidRPr="00037A46" w:rsidRDefault="003A11FB" w:rsidP="003A11FB">
            <w:pPr>
              <w:spacing w:before="0" w:after="0"/>
              <w:jc w:val="right"/>
              <w:rPr>
                <w:bCs/>
              </w:rPr>
            </w:pPr>
            <w:r w:rsidRPr="00037A46">
              <w:rPr>
                <w:bCs/>
              </w:rPr>
              <w:t>15.000</w:t>
            </w:r>
          </w:p>
        </w:tc>
        <w:tc>
          <w:tcPr>
            <w:tcW w:w="1692" w:type="dxa"/>
            <w:tcBorders>
              <w:left w:val="single" w:sz="8" w:space="0" w:color="auto"/>
              <w:right w:val="single" w:sz="8" w:space="0" w:color="auto"/>
            </w:tcBorders>
            <w:noWrap/>
            <w:vAlign w:val="bottom"/>
          </w:tcPr>
          <w:p w14:paraId="4B56E48D" w14:textId="77777777" w:rsidR="003A11FB" w:rsidRPr="00037A46" w:rsidRDefault="003A11FB" w:rsidP="003A11FB">
            <w:pPr>
              <w:spacing w:before="0" w:after="0"/>
              <w:jc w:val="right"/>
              <w:rPr>
                <w:bCs/>
              </w:rPr>
            </w:pPr>
            <w:r w:rsidRPr="00037A46">
              <w:rPr>
                <w:bCs/>
              </w:rPr>
              <w:t>16.250</w:t>
            </w:r>
          </w:p>
        </w:tc>
        <w:tc>
          <w:tcPr>
            <w:tcW w:w="1692" w:type="dxa"/>
            <w:tcBorders>
              <w:left w:val="single" w:sz="8" w:space="0" w:color="auto"/>
              <w:right w:val="single" w:sz="8" w:space="0" w:color="auto"/>
            </w:tcBorders>
            <w:noWrap/>
            <w:vAlign w:val="bottom"/>
          </w:tcPr>
          <w:p w14:paraId="5F8AC026" w14:textId="77777777" w:rsidR="003A11FB" w:rsidRPr="00037A46" w:rsidRDefault="003A11FB" w:rsidP="003A11FB">
            <w:pPr>
              <w:spacing w:before="0" w:after="0"/>
              <w:jc w:val="right"/>
              <w:rPr>
                <w:bCs/>
              </w:rPr>
            </w:pPr>
            <w:r w:rsidRPr="00037A46">
              <w:rPr>
                <w:bCs/>
              </w:rPr>
              <w:t>17.600</w:t>
            </w:r>
          </w:p>
        </w:tc>
        <w:tc>
          <w:tcPr>
            <w:tcW w:w="1050" w:type="dxa"/>
            <w:tcBorders>
              <w:left w:val="single" w:sz="8" w:space="0" w:color="auto"/>
            </w:tcBorders>
            <w:vAlign w:val="bottom"/>
          </w:tcPr>
          <w:p w14:paraId="68FA6438" w14:textId="77777777" w:rsidR="003A11FB" w:rsidRPr="00037A46" w:rsidRDefault="003A11FB" w:rsidP="0024627B">
            <w:pPr>
              <w:spacing w:before="0" w:after="0"/>
              <w:ind w:left="530"/>
              <w:jc w:val="right"/>
              <w:rPr>
                <w:bCs/>
              </w:rPr>
            </w:pPr>
            <w:r w:rsidRPr="00037A46">
              <w:rPr>
                <w:bCs/>
              </w:rPr>
              <w:t>17.800</w:t>
            </w:r>
          </w:p>
        </w:tc>
      </w:tr>
      <w:tr w:rsidR="003A11FB" w:rsidRPr="00037A46" w14:paraId="21ADDCC1" w14:textId="77777777">
        <w:trPr>
          <w:trHeight w:val="284"/>
          <w:jc w:val="center"/>
        </w:trPr>
        <w:tc>
          <w:tcPr>
            <w:tcW w:w="1291" w:type="dxa"/>
            <w:tcBorders>
              <w:right w:val="single" w:sz="8" w:space="0" w:color="auto"/>
            </w:tcBorders>
            <w:shd w:val="clear" w:color="auto" w:fill="C0C0C0"/>
            <w:noWrap/>
            <w:vAlign w:val="bottom"/>
          </w:tcPr>
          <w:p w14:paraId="7F856E8F" w14:textId="77777777" w:rsidR="003A11FB" w:rsidRPr="00037A46" w:rsidRDefault="003A11FB" w:rsidP="003A11FB">
            <w:pPr>
              <w:spacing w:before="0" w:after="0"/>
              <w:jc w:val="right"/>
              <w:rPr>
                <w:b/>
                <w:bCs/>
              </w:rPr>
            </w:pPr>
            <w:r w:rsidRPr="00037A46">
              <w:rPr>
                <w:b/>
                <w:bCs/>
              </w:rPr>
              <w:t>5</w:t>
            </w:r>
          </w:p>
        </w:tc>
        <w:tc>
          <w:tcPr>
            <w:tcW w:w="1276" w:type="dxa"/>
            <w:tcBorders>
              <w:left w:val="single" w:sz="8" w:space="0" w:color="auto"/>
              <w:right w:val="single" w:sz="8" w:space="0" w:color="auto"/>
            </w:tcBorders>
            <w:noWrap/>
            <w:vAlign w:val="bottom"/>
          </w:tcPr>
          <w:p w14:paraId="3CEF6055" w14:textId="77777777" w:rsidR="003A11FB" w:rsidRPr="00037A46" w:rsidRDefault="003A11FB" w:rsidP="003A11FB">
            <w:pPr>
              <w:spacing w:before="0" w:after="0"/>
              <w:ind w:left="0"/>
              <w:jc w:val="right"/>
              <w:rPr>
                <w:bCs/>
              </w:rPr>
            </w:pPr>
            <w:r w:rsidRPr="00037A46">
              <w:rPr>
                <w:bCs/>
              </w:rPr>
              <w:t>14.350</w:t>
            </w:r>
          </w:p>
        </w:tc>
        <w:tc>
          <w:tcPr>
            <w:tcW w:w="1692" w:type="dxa"/>
            <w:tcBorders>
              <w:left w:val="single" w:sz="8" w:space="0" w:color="auto"/>
              <w:right w:val="single" w:sz="8" w:space="0" w:color="auto"/>
            </w:tcBorders>
            <w:noWrap/>
            <w:vAlign w:val="bottom"/>
          </w:tcPr>
          <w:p w14:paraId="464F646F" w14:textId="77777777" w:rsidR="003A11FB" w:rsidRPr="00037A46" w:rsidRDefault="003A11FB" w:rsidP="003A11FB">
            <w:pPr>
              <w:spacing w:before="0" w:after="0"/>
              <w:jc w:val="right"/>
              <w:rPr>
                <w:bCs/>
              </w:rPr>
            </w:pPr>
            <w:r w:rsidRPr="00037A46">
              <w:rPr>
                <w:bCs/>
              </w:rPr>
              <w:t>15.400</w:t>
            </w:r>
          </w:p>
        </w:tc>
        <w:tc>
          <w:tcPr>
            <w:tcW w:w="1692" w:type="dxa"/>
            <w:tcBorders>
              <w:left w:val="single" w:sz="8" w:space="0" w:color="auto"/>
              <w:right w:val="single" w:sz="8" w:space="0" w:color="auto"/>
            </w:tcBorders>
            <w:noWrap/>
            <w:vAlign w:val="bottom"/>
          </w:tcPr>
          <w:p w14:paraId="6ECCE212" w14:textId="77777777" w:rsidR="003A11FB" w:rsidRPr="00037A46" w:rsidRDefault="003A11FB" w:rsidP="003A11FB">
            <w:pPr>
              <w:spacing w:before="0" w:after="0"/>
              <w:jc w:val="right"/>
              <w:rPr>
                <w:bCs/>
              </w:rPr>
            </w:pPr>
            <w:r w:rsidRPr="00037A46">
              <w:rPr>
                <w:bCs/>
              </w:rPr>
              <w:t>16.600</w:t>
            </w:r>
          </w:p>
        </w:tc>
        <w:tc>
          <w:tcPr>
            <w:tcW w:w="1692" w:type="dxa"/>
            <w:tcBorders>
              <w:left w:val="single" w:sz="8" w:space="0" w:color="auto"/>
              <w:right w:val="single" w:sz="8" w:space="0" w:color="auto"/>
            </w:tcBorders>
            <w:noWrap/>
            <w:vAlign w:val="bottom"/>
          </w:tcPr>
          <w:p w14:paraId="4509AE05" w14:textId="77777777" w:rsidR="003A11FB" w:rsidRPr="00037A46" w:rsidRDefault="003A11FB" w:rsidP="003A11FB">
            <w:pPr>
              <w:spacing w:before="0" w:after="0"/>
              <w:jc w:val="right"/>
              <w:rPr>
                <w:bCs/>
              </w:rPr>
            </w:pPr>
            <w:r w:rsidRPr="00037A46">
              <w:rPr>
                <w:bCs/>
              </w:rPr>
              <w:t>17.900</w:t>
            </w:r>
          </w:p>
        </w:tc>
        <w:tc>
          <w:tcPr>
            <w:tcW w:w="1050" w:type="dxa"/>
            <w:tcBorders>
              <w:left w:val="single" w:sz="8" w:space="0" w:color="auto"/>
            </w:tcBorders>
            <w:vAlign w:val="bottom"/>
          </w:tcPr>
          <w:p w14:paraId="1F65DBCC" w14:textId="77777777" w:rsidR="003A11FB" w:rsidRPr="00037A46" w:rsidRDefault="003A11FB" w:rsidP="0024627B">
            <w:pPr>
              <w:spacing w:before="0" w:after="0"/>
              <w:ind w:left="530"/>
              <w:jc w:val="right"/>
              <w:rPr>
                <w:bCs/>
              </w:rPr>
            </w:pPr>
            <w:r w:rsidRPr="00037A46">
              <w:rPr>
                <w:bCs/>
              </w:rPr>
              <w:t>18.300</w:t>
            </w:r>
          </w:p>
        </w:tc>
      </w:tr>
      <w:tr w:rsidR="003A11FB" w:rsidRPr="00037A46" w14:paraId="08798855" w14:textId="77777777">
        <w:trPr>
          <w:trHeight w:val="284"/>
          <w:jc w:val="center"/>
        </w:trPr>
        <w:tc>
          <w:tcPr>
            <w:tcW w:w="1291" w:type="dxa"/>
            <w:tcBorders>
              <w:right w:val="single" w:sz="8" w:space="0" w:color="auto"/>
            </w:tcBorders>
            <w:shd w:val="clear" w:color="auto" w:fill="C0C0C0"/>
            <w:noWrap/>
            <w:vAlign w:val="bottom"/>
          </w:tcPr>
          <w:p w14:paraId="25FAA212" w14:textId="77777777" w:rsidR="003A11FB" w:rsidRPr="00037A46" w:rsidRDefault="003A11FB" w:rsidP="003A11FB">
            <w:pPr>
              <w:spacing w:before="0" w:after="0"/>
              <w:jc w:val="right"/>
              <w:rPr>
                <w:b/>
                <w:bCs/>
              </w:rPr>
            </w:pPr>
            <w:r w:rsidRPr="00037A46">
              <w:rPr>
                <w:b/>
                <w:bCs/>
              </w:rPr>
              <w:t>6</w:t>
            </w:r>
          </w:p>
        </w:tc>
        <w:tc>
          <w:tcPr>
            <w:tcW w:w="1276" w:type="dxa"/>
            <w:tcBorders>
              <w:left w:val="single" w:sz="8" w:space="0" w:color="auto"/>
              <w:right w:val="single" w:sz="8" w:space="0" w:color="auto"/>
            </w:tcBorders>
            <w:noWrap/>
            <w:vAlign w:val="bottom"/>
          </w:tcPr>
          <w:p w14:paraId="1B284ABB" w14:textId="77777777" w:rsidR="003A11FB" w:rsidRPr="00037A46" w:rsidRDefault="003A11FB" w:rsidP="003A11FB">
            <w:pPr>
              <w:spacing w:before="0" w:after="0"/>
              <w:ind w:left="0"/>
              <w:jc w:val="right"/>
              <w:rPr>
                <w:bCs/>
              </w:rPr>
            </w:pPr>
            <w:r w:rsidRPr="00037A46">
              <w:rPr>
                <w:bCs/>
              </w:rPr>
              <w:t>14.350</w:t>
            </w:r>
          </w:p>
        </w:tc>
        <w:tc>
          <w:tcPr>
            <w:tcW w:w="1692" w:type="dxa"/>
            <w:tcBorders>
              <w:left w:val="single" w:sz="8" w:space="0" w:color="auto"/>
              <w:right w:val="single" w:sz="8" w:space="0" w:color="auto"/>
            </w:tcBorders>
            <w:noWrap/>
            <w:vAlign w:val="bottom"/>
          </w:tcPr>
          <w:p w14:paraId="73C7B8A1" w14:textId="77777777" w:rsidR="003A11FB" w:rsidRPr="00037A46" w:rsidRDefault="003A11FB" w:rsidP="003A11FB">
            <w:pPr>
              <w:spacing w:before="0" w:after="0"/>
              <w:jc w:val="right"/>
              <w:rPr>
                <w:bCs/>
              </w:rPr>
            </w:pPr>
            <w:r w:rsidRPr="00037A46">
              <w:rPr>
                <w:bCs/>
              </w:rPr>
              <w:t>15.400</w:t>
            </w:r>
          </w:p>
        </w:tc>
        <w:tc>
          <w:tcPr>
            <w:tcW w:w="1692" w:type="dxa"/>
            <w:tcBorders>
              <w:left w:val="single" w:sz="8" w:space="0" w:color="auto"/>
              <w:right w:val="single" w:sz="8" w:space="0" w:color="auto"/>
            </w:tcBorders>
            <w:noWrap/>
            <w:vAlign w:val="bottom"/>
          </w:tcPr>
          <w:p w14:paraId="5002EA61" w14:textId="77777777" w:rsidR="003A11FB" w:rsidRPr="00037A46" w:rsidRDefault="003A11FB" w:rsidP="003A11FB">
            <w:pPr>
              <w:spacing w:before="0" w:after="0"/>
              <w:jc w:val="right"/>
              <w:rPr>
                <w:bCs/>
              </w:rPr>
            </w:pPr>
            <w:r w:rsidRPr="00037A46">
              <w:rPr>
                <w:bCs/>
              </w:rPr>
              <w:t>16.600</w:t>
            </w:r>
          </w:p>
        </w:tc>
        <w:tc>
          <w:tcPr>
            <w:tcW w:w="1692" w:type="dxa"/>
            <w:tcBorders>
              <w:left w:val="single" w:sz="8" w:space="0" w:color="auto"/>
              <w:right w:val="single" w:sz="8" w:space="0" w:color="auto"/>
            </w:tcBorders>
            <w:noWrap/>
            <w:vAlign w:val="bottom"/>
          </w:tcPr>
          <w:p w14:paraId="1AE668AD" w14:textId="77777777" w:rsidR="003A11FB" w:rsidRPr="00037A46" w:rsidRDefault="003A11FB" w:rsidP="003A11FB">
            <w:pPr>
              <w:spacing w:before="0" w:after="0"/>
              <w:jc w:val="right"/>
              <w:rPr>
                <w:bCs/>
              </w:rPr>
            </w:pPr>
            <w:r w:rsidRPr="00037A46">
              <w:rPr>
                <w:bCs/>
              </w:rPr>
              <w:t>17.900</w:t>
            </w:r>
          </w:p>
        </w:tc>
        <w:tc>
          <w:tcPr>
            <w:tcW w:w="1050" w:type="dxa"/>
            <w:tcBorders>
              <w:left w:val="single" w:sz="8" w:space="0" w:color="auto"/>
            </w:tcBorders>
            <w:vAlign w:val="bottom"/>
          </w:tcPr>
          <w:p w14:paraId="144A7BBC" w14:textId="77777777" w:rsidR="003A11FB" w:rsidRPr="00037A46" w:rsidRDefault="003A11FB" w:rsidP="0024627B">
            <w:pPr>
              <w:spacing w:before="0" w:after="0"/>
              <w:ind w:left="530"/>
              <w:jc w:val="right"/>
              <w:rPr>
                <w:bCs/>
              </w:rPr>
            </w:pPr>
            <w:r w:rsidRPr="00037A46">
              <w:rPr>
                <w:bCs/>
              </w:rPr>
              <w:t>18.300</w:t>
            </w:r>
          </w:p>
        </w:tc>
      </w:tr>
      <w:tr w:rsidR="003A11FB" w:rsidRPr="00037A46" w14:paraId="70B3E655" w14:textId="77777777">
        <w:trPr>
          <w:trHeight w:val="284"/>
          <w:jc w:val="center"/>
        </w:trPr>
        <w:tc>
          <w:tcPr>
            <w:tcW w:w="1291" w:type="dxa"/>
            <w:tcBorders>
              <w:right w:val="single" w:sz="8" w:space="0" w:color="auto"/>
            </w:tcBorders>
            <w:shd w:val="clear" w:color="auto" w:fill="C0C0C0"/>
            <w:noWrap/>
            <w:vAlign w:val="bottom"/>
          </w:tcPr>
          <w:p w14:paraId="396FDEB9" w14:textId="77777777" w:rsidR="003A11FB" w:rsidRPr="00037A46" w:rsidRDefault="003A11FB" w:rsidP="003A11FB">
            <w:pPr>
              <w:spacing w:before="0" w:after="0"/>
              <w:jc w:val="right"/>
              <w:rPr>
                <w:b/>
                <w:bCs/>
              </w:rPr>
            </w:pPr>
            <w:r w:rsidRPr="00037A46">
              <w:rPr>
                <w:b/>
                <w:bCs/>
              </w:rPr>
              <w:t>7</w:t>
            </w:r>
          </w:p>
        </w:tc>
        <w:tc>
          <w:tcPr>
            <w:tcW w:w="1276" w:type="dxa"/>
            <w:tcBorders>
              <w:left w:val="single" w:sz="8" w:space="0" w:color="auto"/>
              <w:right w:val="single" w:sz="8" w:space="0" w:color="auto"/>
            </w:tcBorders>
            <w:noWrap/>
            <w:vAlign w:val="bottom"/>
          </w:tcPr>
          <w:p w14:paraId="13C041BE" w14:textId="77777777" w:rsidR="003A11FB" w:rsidRPr="00037A46" w:rsidRDefault="003A11FB" w:rsidP="003A11FB">
            <w:pPr>
              <w:spacing w:before="0" w:after="0"/>
              <w:ind w:left="0"/>
              <w:jc w:val="right"/>
              <w:rPr>
                <w:bCs/>
              </w:rPr>
            </w:pPr>
            <w:r w:rsidRPr="00037A46">
              <w:rPr>
                <w:bCs/>
              </w:rPr>
              <w:t>14.700</w:t>
            </w:r>
          </w:p>
        </w:tc>
        <w:tc>
          <w:tcPr>
            <w:tcW w:w="1692" w:type="dxa"/>
            <w:tcBorders>
              <w:left w:val="single" w:sz="8" w:space="0" w:color="auto"/>
              <w:right w:val="single" w:sz="8" w:space="0" w:color="auto"/>
            </w:tcBorders>
            <w:noWrap/>
            <w:vAlign w:val="bottom"/>
          </w:tcPr>
          <w:p w14:paraId="51A6C407" w14:textId="77777777" w:rsidR="003A11FB" w:rsidRPr="00037A46" w:rsidRDefault="003A11FB" w:rsidP="003A11FB">
            <w:pPr>
              <w:spacing w:before="0" w:after="0"/>
              <w:jc w:val="right"/>
              <w:rPr>
                <w:bCs/>
              </w:rPr>
            </w:pPr>
            <w:r w:rsidRPr="00037A46">
              <w:rPr>
                <w:bCs/>
              </w:rPr>
              <w:t>15.750</w:t>
            </w:r>
          </w:p>
        </w:tc>
        <w:tc>
          <w:tcPr>
            <w:tcW w:w="1692" w:type="dxa"/>
            <w:tcBorders>
              <w:left w:val="single" w:sz="8" w:space="0" w:color="auto"/>
              <w:right w:val="single" w:sz="8" w:space="0" w:color="auto"/>
            </w:tcBorders>
            <w:noWrap/>
            <w:vAlign w:val="bottom"/>
          </w:tcPr>
          <w:p w14:paraId="05BB2E9E" w14:textId="77777777" w:rsidR="003A11FB" w:rsidRPr="00037A46" w:rsidRDefault="003A11FB" w:rsidP="003A11FB">
            <w:pPr>
              <w:spacing w:before="0" w:after="0"/>
              <w:jc w:val="right"/>
              <w:rPr>
                <w:bCs/>
              </w:rPr>
            </w:pPr>
            <w:r w:rsidRPr="00037A46">
              <w:rPr>
                <w:bCs/>
              </w:rPr>
              <w:t>17.000</w:t>
            </w:r>
          </w:p>
        </w:tc>
        <w:tc>
          <w:tcPr>
            <w:tcW w:w="1692" w:type="dxa"/>
            <w:tcBorders>
              <w:left w:val="single" w:sz="8" w:space="0" w:color="auto"/>
              <w:right w:val="single" w:sz="8" w:space="0" w:color="auto"/>
            </w:tcBorders>
            <w:noWrap/>
            <w:vAlign w:val="bottom"/>
          </w:tcPr>
          <w:p w14:paraId="78F8105A" w14:textId="77777777" w:rsidR="003A11FB" w:rsidRPr="00037A46" w:rsidRDefault="003A11FB" w:rsidP="003A11FB">
            <w:pPr>
              <w:spacing w:before="0" w:after="0"/>
              <w:jc w:val="right"/>
              <w:rPr>
                <w:bCs/>
              </w:rPr>
            </w:pPr>
            <w:r w:rsidRPr="00037A46">
              <w:rPr>
                <w:bCs/>
              </w:rPr>
              <w:t>18.250</w:t>
            </w:r>
          </w:p>
        </w:tc>
        <w:tc>
          <w:tcPr>
            <w:tcW w:w="1050" w:type="dxa"/>
            <w:tcBorders>
              <w:left w:val="single" w:sz="8" w:space="0" w:color="auto"/>
            </w:tcBorders>
            <w:vAlign w:val="bottom"/>
          </w:tcPr>
          <w:p w14:paraId="5F984C4C" w14:textId="77777777" w:rsidR="003A11FB" w:rsidRPr="00037A46" w:rsidRDefault="003A11FB" w:rsidP="0024627B">
            <w:pPr>
              <w:spacing w:before="0" w:after="0"/>
              <w:ind w:left="530"/>
              <w:jc w:val="right"/>
              <w:rPr>
                <w:bCs/>
              </w:rPr>
            </w:pPr>
            <w:r w:rsidRPr="00037A46">
              <w:rPr>
                <w:bCs/>
              </w:rPr>
              <w:t>18.600</w:t>
            </w:r>
          </w:p>
        </w:tc>
      </w:tr>
      <w:tr w:rsidR="003A11FB" w:rsidRPr="00037A46" w14:paraId="3CA043E3" w14:textId="77777777">
        <w:trPr>
          <w:trHeight w:val="284"/>
          <w:jc w:val="center"/>
        </w:trPr>
        <w:tc>
          <w:tcPr>
            <w:tcW w:w="1291" w:type="dxa"/>
            <w:tcBorders>
              <w:right w:val="single" w:sz="8" w:space="0" w:color="auto"/>
            </w:tcBorders>
            <w:shd w:val="clear" w:color="auto" w:fill="C0C0C0"/>
            <w:noWrap/>
            <w:vAlign w:val="bottom"/>
          </w:tcPr>
          <w:p w14:paraId="40984C35" w14:textId="77777777" w:rsidR="003A11FB" w:rsidRPr="00037A46" w:rsidRDefault="003A11FB" w:rsidP="003A11FB">
            <w:pPr>
              <w:spacing w:before="0" w:after="0"/>
              <w:jc w:val="right"/>
              <w:rPr>
                <w:b/>
                <w:bCs/>
              </w:rPr>
            </w:pPr>
            <w:r w:rsidRPr="00037A46">
              <w:rPr>
                <w:b/>
                <w:bCs/>
              </w:rPr>
              <w:t>8</w:t>
            </w:r>
          </w:p>
        </w:tc>
        <w:tc>
          <w:tcPr>
            <w:tcW w:w="1276" w:type="dxa"/>
            <w:tcBorders>
              <w:left w:val="single" w:sz="8" w:space="0" w:color="auto"/>
              <w:right w:val="single" w:sz="8" w:space="0" w:color="auto"/>
            </w:tcBorders>
            <w:noWrap/>
            <w:vAlign w:val="bottom"/>
          </w:tcPr>
          <w:p w14:paraId="2DB05483" w14:textId="77777777" w:rsidR="003A11FB" w:rsidRPr="00037A46" w:rsidRDefault="003A11FB" w:rsidP="003A11FB">
            <w:pPr>
              <w:spacing w:before="0" w:after="0"/>
              <w:ind w:left="0"/>
              <w:jc w:val="right"/>
              <w:rPr>
                <w:bCs/>
              </w:rPr>
            </w:pPr>
            <w:r w:rsidRPr="00037A46">
              <w:rPr>
                <w:bCs/>
              </w:rPr>
              <w:t>14.700</w:t>
            </w:r>
          </w:p>
        </w:tc>
        <w:tc>
          <w:tcPr>
            <w:tcW w:w="1692" w:type="dxa"/>
            <w:tcBorders>
              <w:left w:val="single" w:sz="8" w:space="0" w:color="auto"/>
              <w:right w:val="single" w:sz="8" w:space="0" w:color="auto"/>
            </w:tcBorders>
            <w:noWrap/>
            <w:vAlign w:val="bottom"/>
          </w:tcPr>
          <w:p w14:paraId="60A6F576" w14:textId="77777777" w:rsidR="003A11FB" w:rsidRPr="00037A46" w:rsidRDefault="003A11FB" w:rsidP="003A11FB">
            <w:pPr>
              <w:spacing w:before="0" w:after="0"/>
              <w:jc w:val="right"/>
              <w:rPr>
                <w:bCs/>
              </w:rPr>
            </w:pPr>
            <w:r w:rsidRPr="00037A46">
              <w:rPr>
                <w:bCs/>
              </w:rPr>
              <w:t>15.750</w:t>
            </w:r>
          </w:p>
        </w:tc>
        <w:tc>
          <w:tcPr>
            <w:tcW w:w="1692" w:type="dxa"/>
            <w:tcBorders>
              <w:left w:val="single" w:sz="8" w:space="0" w:color="auto"/>
              <w:right w:val="single" w:sz="8" w:space="0" w:color="auto"/>
            </w:tcBorders>
            <w:noWrap/>
            <w:vAlign w:val="bottom"/>
          </w:tcPr>
          <w:p w14:paraId="0023A1D6" w14:textId="77777777" w:rsidR="003A11FB" w:rsidRPr="00037A46" w:rsidRDefault="003A11FB" w:rsidP="003A11FB">
            <w:pPr>
              <w:spacing w:before="0" w:after="0"/>
              <w:jc w:val="right"/>
              <w:rPr>
                <w:bCs/>
              </w:rPr>
            </w:pPr>
            <w:r w:rsidRPr="00037A46">
              <w:rPr>
                <w:bCs/>
              </w:rPr>
              <w:t>17.000</w:t>
            </w:r>
          </w:p>
        </w:tc>
        <w:tc>
          <w:tcPr>
            <w:tcW w:w="1692" w:type="dxa"/>
            <w:tcBorders>
              <w:left w:val="single" w:sz="8" w:space="0" w:color="auto"/>
              <w:right w:val="single" w:sz="8" w:space="0" w:color="auto"/>
            </w:tcBorders>
            <w:noWrap/>
            <w:vAlign w:val="bottom"/>
          </w:tcPr>
          <w:p w14:paraId="72044CC8" w14:textId="77777777" w:rsidR="003A11FB" w:rsidRPr="00037A46" w:rsidRDefault="003A11FB" w:rsidP="003A11FB">
            <w:pPr>
              <w:spacing w:before="0" w:after="0"/>
              <w:jc w:val="right"/>
              <w:rPr>
                <w:bCs/>
              </w:rPr>
            </w:pPr>
            <w:r w:rsidRPr="00037A46">
              <w:rPr>
                <w:bCs/>
              </w:rPr>
              <w:t>18.250</w:t>
            </w:r>
          </w:p>
        </w:tc>
        <w:tc>
          <w:tcPr>
            <w:tcW w:w="1050" w:type="dxa"/>
            <w:tcBorders>
              <w:left w:val="single" w:sz="8" w:space="0" w:color="auto"/>
            </w:tcBorders>
            <w:vAlign w:val="bottom"/>
          </w:tcPr>
          <w:p w14:paraId="2A027DC9" w14:textId="77777777" w:rsidR="003A11FB" w:rsidRPr="00037A46" w:rsidRDefault="003A11FB" w:rsidP="0024627B">
            <w:pPr>
              <w:spacing w:before="0" w:after="0"/>
              <w:ind w:left="530"/>
              <w:jc w:val="right"/>
              <w:rPr>
                <w:bCs/>
              </w:rPr>
            </w:pPr>
            <w:r w:rsidRPr="00037A46">
              <w:rPr>
                <w:bCs/>
              </w:rPr>
              <w:t>18.600</w:t>
            </w:r>
          </w:p>
        </w:tc>
      </w:tr>
      <w:tr w:rsidR="003A11FB" w:rsidRPr="00037A46" w14:paraId="396DBEBB" w14:textId="77777777">
        <w:trPr>
          <w:trHeight w:val="284"/>
          <w:jc w:val="center"/>
        </w:trPr>
        <w:tc>
          <w:tcPr>
            <w:tcW w:w="1291" w:type="dxa"/>
            <w:tcBorders>
              <w:right w:val="single" w:sz="8" w:space="0" w:color="auto"/>
            </w:tcBorders>
            <w:shd w:val="clear" w:color="auto" w:fill="C0C0C0"/>
            <w:noWrap/>
            <w:vAlign w:val="bottom"/>
          </w:tcPr>
          <w:p w14:paraId="6B593A52" w14:textId="77777777" w:rsidR="003A11FB" w:rsidRPr="00037A46" w:rsidRDefault="003A11FB" w:rsidP="003A11FB">
            <w:pPr>
              <w:spacing w:before="0" w:after="0"/>
              <w:jc w:val="right"/>
              <w:rPr>
                <w:b/>
                <w:bCs/>
              </w:rPr>
            </w:pPr>
            <w:r w:rsidRPr="00037A46">
              <w:rPr>
                <w:b/>
                <w:bCs/>
              </w:rPr>
              <w:t>9</w:t>
            </w:r>
          </w:p>
        </w:tc>
        <w:tc>
          <w:tcPr>
            <w:tcW w:w="1276" w:type="dxa"/>
            <w:tcBorders>
              <w:left w:val="single" w:sz="8" w:space="0" w:color="auto"/>
              <w:right w:val="single" w:sz="8" w:space="0" w:color="auto"/>
            </w:tcBorders>
            <w:noWrap/>
            <w:vAlign w:val="bottom"/>
          </w:tcPr>
          <w:p w14:paraId="591F5A57" w14:textId="77777777" w:rsidR="003A11FB" w:rsidRPr="00037A46" w:rsidRDefault="003A11FB" w:rsidP="003A11FB">
            <w:pPr>
              <w:spacing w:before="0" w:after="0"/>
              <w:ind w:left="0"/>
              <w:jc w:val="right"/>
              <w:rPr>
                <w:bCs/>
              </w:rPr>
            </w:pPr>
            <w:r w:rsidRPr="00037A46">
              <w:rPr>
                <w:bCs/>
              </w:rPr>
              <w:t>15.000</w:t>
            </w:r>
          </w:p>
        </w:tc>
        <w:tc>
          <w:tcPr>
            <w:tcW w:w="1692" w:type="dxa"/>
            <w:tcBorders>
              <w:left w:val="single" w:sz="8" w:space="0" w:color="auto"/>
              <w:right w:val="single" w:sz="8" w:space="0" w:color="auto"/>
            </w:tcBorders>
            <w:noWrap/>
            <w:vAlign w:val="bottom"/>
          </w:tcPr>
          <w:p w14:paraId="22D9B3DE" w14:textId="77777777" w:rsidR="003A11FB" w:rsidRPr="00037A46" w:rsidRDefault="003A11FB" w:rsidP="003A11FB">
            <w:pPr>
              <w:spacing w:before="0" w:after="0"/>
              <w:jc w:val="right"/>
              <w:rPr>
                <w:bCs/>
              </w:rPr>
            </w:pPr>
            <w:r w:rsidRPr="00037A46">
              <w:rPr>
                <w:bCs/>
              </w:rPr>
              <w:t>16.150</w:t>
            </w:r>
          </w:p>
        </w:tc>
        <w:tc>
          <w:tcPr>
            <w:tcW w:w="1692" w:type="dxa"/>
            <w:tcBorders>
              <w:left w:val="single" w:sz="8" w:space="0" w:color="auto"/>
              <w:right w:val="single" w:sz="8" w:space="0" w:color="auto"/>
            </w:tcBorders>
            <w:noWrap/>
            <w:vAlign w:val="bottom"/>
          </w:tcPr>
          <w:p w14:paraId="14D61395" w14:textId="77777777" w:rsidR="003A11FB" w:rsidRPr="00037A46" w:rsidRDefault="003A11FB" w:rsidP="003A11FB">
            <w:pPr>
              <w:spacing w:before="0" w:after="0"/>
              <w:jc w:val="right"/>
              <w:rPr>
                <w:bCs/>
              </w:rPr>
            </w:pPr>
            <w:r w:rsidRPr="00037A46">
              <w:rPr>
                <w:bCs/>
              </w:rPr>
              <w:t>17.350</w:t>
            </w:r>
          </w:p>
        </w:tc>
        <w:tc>
          <w:tcPr>
            <w:tcW w:w="1692" w:type="dxa"/>
            <w:tcBorders>
              <w:left w:val="single" w:sz="8" w:space="0" w:color="auto"/>
              <w:right w:val="single" w:sz="8" w:space="0" w:color="auto"/>
            </w:tcBorders>
            <w:noWrap/>
            <w:vAlign w:val="bottom"/>
          </w:tcPr>
          <w:p w14:paraId="73B9FCFD" w14:textId="77777777" w:rsidR="003A11FB" w:rsidRPr="00037A46" w:rsidRDefault="003A11FB" w:rsidP="003A11FB">
            <w:pPr>
              <w:spacing w:before="0" w:after="0"/>
              <w:jc w:val="right"/>
              <w:rPr>
                <w:bCs/>
              </w:rPr>
            </w:pPr>
            <w:r w:rsidRPr="00037A46">
              <w:rPr>
                <w:bCs/>
              </w:rPr>
              <w:t>18.600</w:t>
            </w:r>
          </w:p>
        </w:tc>
        <w:tc>
          <w:tcPr>
            <w:tcW w:w="1050" w:type="dxa"/>
            <w:tcBorders>
              <w:left w:val="single" w:sz="8" w:space="0" w:color="auto"/>
            </w:tcBorders>
            <w:vAlign w:val="bottom"/>
          </w:tcPr>
          <w:p w14:paraId="412B6926" w14:textId="77777777" w:rsidR="003A11FB" w:rsidRPr="00037A46" w:rsidRDefault="003A11FB" w:rsidP="0024627B">
            <w:pPr>
              <w:spacing w:before="0" w:after="0"/>
              <w:ind w:left="530"/>
              <w:jc w:val="right"/>
              <w:rPr>
                <w:bCs/>
              </w:rPr>
            </w:pPr>
            <w:r w:rsidRPr="00037A46">
              <w:rPr>
                <w:bCs/>
              </w:rPr>
              <w:t>19.400</w:t>
            </w:r>
          </w:p>
        </w:tc>
      </w:tr>
      <w:tr w:rsidR="003A11FB" w:rsidRPr="00037A46" w14:paraId="4875937C" w14:textId="77777777">
        <w:trPr>
          <w:trHeight w:val="284"/>
          <w:jc w:val="center"/>
        </w:trPr>
        <w:tc>
          <w:tcPr>
            <w:tcW w:w="1291" w:type="dxa"/>
            <w:tcBorders>
              <w:right w:val="single" w:sz="8" w:space="0" w:color="auto"/>
            </w:tcBorders>
            <w:shd w:val="clear" w:color="auto" w:fill="C0C0C0"/>
            <w:noWrap/>
            <w:vAlign w:val="bottom"/>
          </w:tcPr>
          <w:p w14:paraId="423AE34D" w14:textId="77777777" w:rsidR="003A11FB" w:rsidRPr="00037A46" w:rsidRDefault="003A11FB" w:rsidP="003A11FB">
            <w:pPr>
              <w:spacing w:before="0" w:after="0"/>
              <w:jc w:val="right"/>
              <w:rPr>
                <w:b/>
                <w:bCs/>
              </w:rPr>
            </w:pPr>
            <w:r w:rsidRPr="00037A46">
              <w:rPr>
                <w:b/>
                <w:bCs/>
              </w:rPr>
              <w:t>10</w:t>
            </w:r>
          </w:p>
        </w:tc>
        <w:tc>
          <w:tcPr>
            <w:tcW w:w="1276" w:type="dxa"/>
            <w:tcBorders>
              <w:left w:val="single" w:sz="8" w:space="0" w:color="auto"/>
              <w:right w:val="single" w:sz="8" w:space="0" w:color="auto"/>
            </w:tcBorders>
            <w:noWrap/>
            <w:vAlign w:val="bottom"/>
          </w:tcPr>
          <w:p w14:paraId="682ED2DE" w14:textId="77777777" w:rsidR="003A11FB" w:rsidRPr="00037A46" w:rsidRDefault="003A11FB" w:rsidP="003A11FB">
            <w:pPr>
              <w:spacing w:before="0" w:after="0"/>
              <w:ind w:left="0"/>
              <w:jc w:val="right"/>
              <w:rPr>
                <w:bCs/>
              </w:rPr>
            </w:pPr>
            <w:r w:rsidRPr="00037A46">
              <w:rPr>
                <w:bCs/>
              </w:rPr>
              <w:t>15.000</w:t>
            </w:r>
          </w:p>
        </w:tc>
        <w:tc>
          <w:tcPr>
            <w:tcW w:w="1692" w:type="dxa"/>
            <w:tcBorders>
              <w:left w:val="single" w:sz="8" w:space="0" w:color="auto"/>
              <w:right w:val="single" w:sz="8" w:space="0" w:color="auto"/>
            </w:tcBorders>
            <w:noWrap/>
            <w:vAlign w:val="bottom"/>
          </w:tcPr>
          <w:p w14:paraId="675C7CF1" w14:textId="77777777" w:rsidR="003A11FB" w:rsidRPr="00037A46" w:rsidRDefault="003A11FB" w:rsidP="003A11FB">
            <w:pPr>
              <w:spacing w:before="0" w:after="0"/>
              <w:jc w:val="right"/>
              <w:rPr>
                <w:bCs/>
              </w:rPr>
            </w:pPr>
            <w:r w:rsidRPr="00037A46">
              <w:rPr>
                <w:bCs/>
              </w:rPr>
              <w:t>16.150</w:t>
            </w:r>
          </w:p>
        </w:tc>
        <w:tc>
          <w:tcPr>
            <w:tcW w:w="1692" w:type="dxa"/>
            <w:tcBorders>
              <w:left w:val="single" w:sz="8" w:space="0" w:color="auto"/>
              <w:right w:val="single" w:sz="8" w:space="0" w:color="auto"/>
            </w:tcBorders>
            <w:noWrap/>
            <w:vAlign w:val="bottom"/>
          </w:tcPr>
          <w:p w14:paraId="623211C6" w14:textId="77777777" w:rsidR="003A11FB" w:rsidRPr="00037A46" w:rsidRDefault="003A11FB" w:rsidP="003A11FB">
            <w:pPr>
              <w:spacing w:before="0" w:after="0"/>
              <w:jc w:val="right"/>
              <w:rPr>
                <w:bCs/>
              </w:rPr>
            </w:pPr>
            <w:r w:rsidRPr="00037A46">
              <w:rPr>
                <w:bCs/>
              </w:rPr>
              <w:t>17.350</w:t>
            </w:r>
          </w:p>
        </w:tc>
        <w:tc>
          <w:tcPr>
            <w:tcW w:w="1692" w:type="dxa"/>
            <w:tcBorders>
              <w:left w:val="single" w:sz="8" w:space="0" w:color="auto"/>
              <w:right w:val="single" w:sz="8" w:space="0" w:color="auto"/>
            </w:tcBorders>
            <w:noWrap/>
            <w:vAlign w:val="bottom"/>
          </w:tcPr>
          <w:p w14:paraId="35E0CC2C" w14:textId="77777777" w:rsidR="003A11FB" w:rsidRPr="00037A46" w:rsidRDefault="003A11FB" w:rsidP="003A11FB">
            <w:pPr>
              <w:spacing w:before="0" w:after="0"/>
              <w:jc w:val="right"/>
              <w:rPr>
                <w:bCs/>
              </w:rPr>
            </w:pPr>
            <w:r w:rsidRPr="00037A46">
              <w:rPr>
                <w:bCs/>
              </w:rPr>
              <w:t>18.600</w:t>
            </w:r>
          </w:p>
        </w:tc>
        <w:tc>
          <w:tcPr>
            <w:tcW w:w="1050" w:type="dxa"/>
            <w:tcBorders>
              <w:left w:val="single" w:sz="8" w:space="0" w:color="auto"/>
            </w:tcBorders>
            <w:vAlign w:val="bottom"/>
          </w:tcPr>
          <w:p w14:paraId="0C057566" w14:textId="77777777" w:rsidR="003A11FB" w:rsidRPr="00037A46" w:rsidRDefault="003A11FB" w:rsidP="0024627B">
            <w:pPr>
              <w:spacing w:before="0" w:after="0"/>
              <w:ind w:left="530"/>
              <w:jc w:val="right"/>
              <w:rPr>
                <w:bCs/>
              </w:rPr>
            </w:pPr>
            <w:r w:rsidRPr="00037A46">
              <w:rPr>
                <w:bCs/>
              </w:rPr>
              <w:t>19.400</w:t>
            </w:r>
          </w:p>
        </w:tc>
      </w:tr>
      <w:tr w:rsidR="003A11FB" w:rsidRPr="00037A46" w14:paraId="058DAC50" w14:textId="77777777">
        <w:trPr>
          <w:trHeight w:val="284"/>
          <w:jc w:val="center"/>
        </w:trPr>
        <w:tc>
          <w:tcPr>
            <w:tcW w:w="1291" w:type="dxa"/>
            <w:tcBorders>
              <w:right w:val="single" w:sz="8" w:space="0" w:color="auto"/>
            </w:tcBorders>
            <w:shd w:val="clear" w:color="auto" w:fill="C0C0C0"/>
            <w:noWrap/>
            <w:vAlign w:val="bottom"/>
          </w:tcPr>
          <w:p w14:paraId="61A7D62F" w14:textId="77777777" w:rsidR="003A11FB" w:rsidRPr="00037A46" w:rsidRDefault="003A11FB" w:rsidP="003A11FB">
            <w:pPr>
              <w:spacing w:before="0" w:after="0"/>
              <w:jc w:val="right"/>
              <w:rPr>
                <w:b/>
                <w:bCs/>
              </w:rPr>
            </w:pPr>
            <w:r w:rsidRPr="00037A46">
              <w:rPr>
                <w:b/>
                <w:bCs/>
              </w:rPr>
              <w:t>11</w:t>
            </w:r>
          </w:p>
        </w:tc>
        <w:tc>
          <w:tcPr>
            <w:tcW w:w="1276" w:type="dxa"/>
            <w:tcBorders>
              <w:left w:val="single" w:sz="8" w:space="0" w:color="auto"/>
              <w:right w:val="single" w:sz="8" w:space="0" w:color="auto"/>
            </w:tcBorders>
            <w:noWrap/>
            <w:vAlign w:val="bottom"/>
          </w:tcPr>
          <w:p w14:paraId="7ED0B69E" w14:textId="77777777" w:rsidR="003A11FB" w:rsidRPr="00037A46" w:rsidRDefault="003A11FB" w:rsidP="003A11FB">
            <w:pPr>
              <w:spacing w:before="0" w:after="0"/>
              <w:ind w:left="0"/>
              <w:jc w:val="right"/>
              <w:rPr>
                <w:bCs/>
              </w:rPr>
            </w:pPr>
            <w:r w:rsidRPr="00037A46">
              <w:rPr>
                <w:bCs/>
              </w:rPr>
              <w:t>15.350</w:t>
            </w:r>
          </w:p>
        </w:tc>
        <w:tc>
          <w:tcPr>
            <w:tcW w:w="1692" w:type="dxa"/>
            <w:tcBorders>
              <w:left w:val="single" w:sz="8" w:space="0" w:color="auto"/>
              <w:right w:val="single" w:sz="8" w:space="0" w:color="auto"/>
            </w:tcBorders>
            <w:noWrap/>
            <w:vAlign w:val="bottom"/>
          </w:tcPr>
          <w:p w14:paraId="27FABAAB" w14:textId="77777777" w:rsidR="003A11FB" w:rsidRPr="00037A46" w:rsidRDefault="003A11FB" w:rsidP="003A11FB">
            <w:pPr>
              <w:spacing w:before="0" w:after="0"/>
              <w:jc w:val="right"/>
              <w:rPr>
                <w:bCs/>
              </w:rPr>
            </w:pPr>
            <w:r w:rsidRPr="00037A46">
              <w:rPr>
                <w:bCs/>
              </w:rPr>
              <w:t>16.500</w:t>
            </w:r>
          </w:p>
        </w:tc>
        <w:tc>
          <w:tcPr>
            <w:tcW w:w="1692" w:type="dxa"/>
            <w:tcBorders>
              <w:left w:val="single" w:sz="8" w:space="0" w:color="auto"/>
              <w:right w:val="single" w:sz="8" w:space="0" w:color="auto"/>
            </w:tcBorders>
            <w:noWrap/>
            <w:vAlign w:val="bottom"/>
          </w:tcPr>
          <w:p w14:paraId="58D801EB" w14:textId="77777777" w:rsidR="003A11FB" w:rsidRPr="00037A46" w:rsidRDefault="003A11FB" w:rsidP="003A11FB">
            <w:pPr>
              <w:spacing w:before="0" w:after="0"/>
              <w:jc w:val="right"/>
              <w:rPr>
                <w:bCs/>
              </w:rPr>
            </w:pPr>
            <w:r w:rsidRPr="00037A46">
              <w:rPr>
                <w:bCs/>
              </w:rPr>
              <w:t>17.700</w:t>
            </w:r>
          </w:p>
        </w:tc>
        <w:tc>
          <w:tcPr>
            <w:tcW w:w="1692" w:type="dxa"/>
            <w:tcBorders>
              <w:left w:val="single" w:sz="8" w:space="0" w:color="auto"/>
              <w:right w:val="single" w:sz="8" w:space="0" w:color="auto"/>
            </w:tcBorders>
            <w:noWrap/>
            <w:vAlign w:val="bottom"/>
          </w:tcPr>
          <w:p w14:paraId="71CE7F5E" w14:textId="77777777" w:rsidR="003A11FB" w:rsidRPr="00037A46" w:rsidRDefault="003A11FB" w:rsidP="003A11FB">
            <w:pPr>
              <w:spacing w:before="0" w:after="0"/>
              <w:jc w:val="right"/>
              <w:rPr>
                <w:bCs/>
              </w:rPr>
            </w:pPr>
            <w:r w:rsidRPr="00037A46">
              <w:rPr>
                <w:bCs/>
              </w:rPr>
              <w:t>18.950</w:t>
            </w:r>
          </w:p>
        </w:tc>
        <w:tc>
          <w:tcPr>
            <w:tcW w:w="1050" w:type="dxa"/>
            <w:tcBorders>
              <w:left w:val="single" w:sz="8" w:space="0" w:color="auto"/>
            </w:tcBorders>
            <w:vAlign w:val="bottom"/>
          </w:tcPr>
          <w:p w14:paraId="19F921AD" w14:textId="77777777" w:rsidR="003A11FB" w:rsidRPr="00037A46" w:rsidRDefault="003A11FB" w:rsidP="0024627B">
            <w:pPr>
              <w:spacing w:before="0" w:after="0"/>
              <w:ind w:left="530"/>
              <w:jc w:val="right"/>
              <w:rPr>
                <w:bCs/>
              </w:rPr>
            </w:pPr>
            <w:r w:rsidRPr="00037A46">
              <w:rPr>
                <w:bCs/>
              </w:rPr>
              <w:t>19.900</w:t>
            </w:r>
          </w:p>
        </w:tc>
      </w:tr>
      <w:tr w:rsidR="003A11FB" w:rsidRPr="00037A46" w14:paraId="1ADF8A94" w14:textId="77777777">
        <w:trPr>
          <w:trHeight w:val="284"/>
          <w:jc w:val="center"/>
        </w:trPr>
        <w:tc>
          <w:tcPr>
            <w:tcW w:w="1291" w:type="dxa"/>
            <w:tcBorders>
              <w:right w:val="single" w:sz="8" w:space="0" w:color="auto"/>
            </w:tcBorders>
            <w:shd w:val="clear" w:color="auto" w:fill="C0C0C0"/>
            <w:noWrap/>
            <w:vAlign w:val="bottom"/>
          </w:tcPr>
          <w:p w14:paraId="271830F6" w14:textId="77777777" w:rsidR="003A11FB" w:rsidRPr="00037A46" w:rsidRDefault="003A11FB" w:rsidP="003A11FB">
            <w:pPr>
              <w:spacing w:before="0" w:after="0"/>
              <w:jc w:val="right"/>
              <w:rPr>
                <w:b/>
                <w:bCs/>
              </w:rPr>
            </w:pPr>
            <w:r w:rsidRPr="00037A46">
              <w:rPr>
                <w:b/>
                <w:bCs/>
              </w:rPr>
              <w:t>12</w:t>
            </w:r>
          </w:p>
        </w:tc>
        <w:tc>
          <w:tcPr>
            <w:tcW w:w="1276" w:type="dxa"/>
            <w:tcBorders>
              <w:left w:val="single" w:sz="8" w:space="0" w:color="auto"/>
              <w:right w:val="single" w:sz="8" w:space="0" w:color="auto"/>
            </w:tcBorders>
            <w:noWrap/>
            <w:vAlign w:val="bottom"/>
          </w:tcPr>
          <w:p w14:paraId="661B142C" w14:textId="77777777" w:rsidR="003A11FB" w:rsidRPr="00037A46" w:rsidRDefault="003A11FB" w:rsidP="003A11FB">
            <w:pPr>
              <w:spacing w:before="0" w:after="0"/>
              <w:ind w:left="0"/>
              <w:jc w:val="right"/>
              <w:rPr>
                <w:bCs/>
              </w:rPr>
            </w:pPr>
            <w:r w:rsidRPr="00037A46">
              <w:rPr>
                <w:bCs/>
              </w:rPr>
              <w:t>15.350</w:t>
            </w:r>
          </w:p>
        </w:tc>
        <w:tc>
          <w:tcPr>
            <w:tcW w:w="1692" w:type="dxa"/>
            <w:tcBorders>
              <w:left w:val="single" w:sz="8" w:space="0" w:color="auto"/>
              <w:right w:val="single" w:sz="8" w:space="0" w:color="auto"/>
            </w:tcBorders>
            <w:noWrap/>
            <w:vAlign w:val="bottom"/>
          </w:tcPr>
          <w:p w14:paraId="37E1CEC6" w14:textId="77777777" w:rsidR="003A11FB" w:rsidRPr="00037A46" w:rsidRDefault="003A11FB" w:rsidP="003A11FB">
            <w:pPr>
              <w:spacing w:before="0" w:after="0"/>
              <w:jc w:val="right"/>
              <w:rPr>
                <w:bCs/>
              </w:rPr>
            </w:pPr>
            <w:r w:rsidRPr="00037A46">
              <w:rPr>
                <w:bCs/>
              </w:rPr>
              <w:t>16.500</w:t>
            </w:r>
          </w:p>
        </w:tc>
        <w:tc>
          <w:tcPr>
            <w:tcW w:w="1692" w:type="dxa"/>
            <w:tcBorders>
              <w:left w:val="single" w:sz="8" w:space="0" w:color="auto"/>
              <w:right w:val="single" w:sz="8" w:space="0" w:color="auto"/>
            </w:tcBorders>
            <w:noWrap/>
            <w:vAlign w:val="bottom"/>
          </w:tcPr>
          <w:p w14:paraId="6CC66642" w14:textId="77777777" w:rsidR="003A11FB" w:rsidRPr="00037A46" w:rsidRDefault="003A11FB" w:rsidP="003A11FB">
            <w:pPr>
              <w:spacing w:before="0" w:after="0"/>
              <w:jc w:val="right"/>
              <w:rPr>
                <w:bCs/>
              </w:rPr>
            </w:pPr>
            <w:r w:rsidRPr="00037A46">
              <w:rPr>
                <w:bCs/>
              </w:rPr>
              <w:t>17.700</w:t>
            </w:r>
          </w:p>
        </w:tc>
        <w:tc>
          <w:tcPr>
            <w:tcW w:w="1692" w:type="dxa"/>
            <w:tcBorders>
              <w:left w:val="single" w:sz="8" w:space="0" w:color="auto"/>
              <w:right w:val="single" w:sz="8" w:space="0" w:color="auto"/>
            </w:tcBorders>
            <w:noWrap/>
            <w:vAlign w:val="bottom"/>
          </w:tcPr>
          <w:p w14:paraId="124DD423" w14:textId="77777777" w:rsidR="003A11FB" w:rsidRPr="00037A46" w:rsidRDefault="003A11FB" w:rsidP="003A11FB">
            <w:pPr>
              <w:spacing w:before="0" w:after="0"/>
              <w:jc w:val="right"/>
              <w:rPr>
                <w:bCs/>
              </w:rPr>
            </w:pPr>
            <w:r w:rsidRPr="00037A46">
              <w:rPr>
                <w:bCs/>
              </w:rPr>
              <w:t>18.950</w:t>
            </w:r>
          </w:p>
        </w:tc>
        <w:tc>
          <w:tcPr>
            <w:tcW w:w="1050" w:type="dxa"/>
            <w:tcBorders>
              <w:left w:val="single" w:sz="8" w:space="0" w:color="auto"/>
            </w:tcBorders>
            <w:vAlign w:val="bottom"/>
          </w:tcPr>
          <w:p w14:paraId="4ECFF464" w14:textId="77777777" w:rsidR="003A11FB" w:rsidRPr="00037A46" w:rsidRDefault="003A11FB" w:rsidP="0024627B">
            <w:pPr>
              <w:spacing w:before="0" w:after="0"/>
              <w:ind w:left="530"/>
              <w:jc w:val="right"/>
              <w:rPr>
                <w:bCs/>
              </w:rPr>
            </w:pPr>
            <w:r w:rsidRPr="00037A46">
              <w:rPr>
                <w:bCs/>
              </w:rPr>
              <w:t>19.900</w:t>
            </w:r>
          </w:p>
        </w:tc>
      </w:tr>
      <w:tr w:rsidR="003A11FB" w:rsidRPr="00037A46" w14:paraId="106E39E1" w14:textId="77777777">
        <w:trPr>
          <w:trHeight w:val="284"/>
          <w:jc w:val="center"/>
        </w:trPr>
        <w:tc>
          <w:tcPr>
            <w:tcW w:w="1291" w:type="dxa"/>
            <w:tcBorders>
              <w:right w:val="single" w:sz="8" w:space="0" w:color="auto"/>
            </w:tcBorders>
            <w:shd w:val="clear" w:color="auto" w:fill="C0C0C0"/>
            <w:noWrap/>
            <w:vAlign w:val="bottom"/>
          </w:tcPr>
          <w:p w14:paraId="0CD418F9" w14:textId="77777777" w:rsidR="003A11FB" w:rsidRPr="00037A46" w:rsidRDefault="003A11FB" w:rsidP="003A11FB">
            <w:pPr>
              <w:spacing w:before="0" w:after="0"/>
              <w:jc w:val="right"/>
              <w:rPr>
                <w:b/>
                <w:bCs/>
              </w:rPr>
            </w:pPr>
            <w:r w:rsidRPr="00037A46">
              <w:rPr>
                <w:b/>
                <w:bCs/>
              </w:rPr>
              <w:t>13</w:t>
            </w:r>
          </w:p>
        </w:tc>
        <w:tc>
          <w:tcPr>
            <w:tcW w:w="1276" w:type="dxa"/>
            <w:tcBorders>
              <w:left w:val="single" w:sz="8" w:space="0" w:color="auto"/>
              <w:right w:val="single" w:sz="8" w:space="0" w:color="auto"/>
            </w:tcBorders>
            <w:noWrap/>
            <w:vAlign w:val="bottom"/>
          </w:tcPr>
          <w:p w14:paraId="3FCECDB1" w14:textId="77777777" w:rsidR="003A11FB" w:rsidRPr="00037A46" w:rsidRDefault="003A11FB" w:rsidP="003A11FB">
            <w:pPr>
              <w:spacing w:before="0" w:after="0"/>
              <w:ind w:left="0"/>
              <w:jc w:val="right"/>
              <w:rPr>
                <w:bCs/>
              </w:rPr>
            </w:pPr>
            <w:r w:rsidRPr="00037A46">
              <w:rPr>
                <w:bCs/>
              </w:rPr>
              <w:t>15.700</w:t>
            </w:r>
          </w:p>
        </w:tc>
        <w:tc>
          <w:tcPr>
            <w:tcW w:w="1692" w:type="dxa"/>
            <w:tcBorders>
              <w:left w:val="single" w:sz="8" w:space="0" w:color="auto"/>
              <w:right w:val="single" w:sz="8" w:space="0" w:color="auto"/>
            </w:tcBorders>
            <w:noWrap/>
            <w:vAlign w:val="bottom"/>
          </w:tcPr>
          <w:p w14:paraId="7BB5D2D8" w14:textId="77777777" w:rsidR="003A11FB" w:rsidRPr="00037A46" w:rsidRDefault="003A11FB" w:rsidP="003A11FB">
            <w:pPr>
              <w:spacing w:before="0" w:after="0"/>
              <w:jc w:val="right"/>
              <w:rPr>
                <w:bCs/>
              </w:rPr>
            </w:pPr>
            <w:r w:rsidRPr="00037A46">
              <w:rPr>
                <w:bCs/>
              </w:rPr>
              <w:t>16.900</w:t>
            </w:r>
          </w:p>
        </w:tc>
        <w:tc>
          <w:tcPr>
            <w:tcW w:w="1692" w:type="dxa"/>
            <w:tcBorders>
              <w:left w:val="single" w:sz="8" w:space="0" w:color="auto"/>
              <w:right w:val="single" w:sz="8" w:space="0" w:color="auto"/>
            </w:tcBorders>
            <w:noWrap/>
            <w:vAlign w:val="bottom"/>
          </w:tcPr>
          <w:p w14:paraId="0966969E" w14:textId="77777777" w:rsidR="003A11FB" w:rsidRPr="00037A46" w:rsidRDefault="003A11FB" w:rsidP="003A11FB">
            <w:pPr>
              <w:spacing w:before="0" w:after="0"/>
              <w:jc w:val="right"/>
              <w:rPr>
                <w:bCs/>
              </w:rPr>
            </w:pPr>
            <w:r w:rsidRPr="00037A46">
              <w:rPr>
                <w:bCs/>
              </w:rPr>
              <w:t>18.100</w:t>
            </w:r>
          </w:p>
        </w:tc>
        <w:tc>
          <w:tcPr>
            <w:tcW w:w="1692" w:type="dxa"/>
            <w:tcBorders>
              <w:left w:val="single" w:sz="8" w:space="0" w:color="auto"/>
              <w:right w:val="single" w:sz="8" w:space="0" w:color="auto"/>
            </w:tcBorders>
            <w:noWrap/>
            <w:vAlign w:val="bottom"/>
          </w:tcPr>
          <w:p w14:paraId="3FACDF79" w14:textId="77777777" w:rsidR="003A11FB" w:rsidRPr="00037A46" w:rsidRDefault="003A11FB" w:rsidP="003A11FB">
            <w:pPr>
              <w:spacing w:before="0" w:after="0"/>
              <w:jc w:val="right"/>
              <w:rPr>
                <w:bCs/>
              </w:rPr>
            </w:pPr>
            <w:r w:rsidRPr="00037A46">
              <w:rPr>
                <w:bCs/>
              </w:rPr>
              <w:t>19.300</w:t>
            </w:r>
          </w:p>
        </w:tc>
        <w:tc>
          <w:tcPr>
            <w:tcW w:w="1050" w:type="dxa"/>
            <w:tcBorders>
              <w:left w:val="single" w:sz="8" w:space="0" w:color="auto"/>
            </w:tcBorders>
            <w:vAlign w:val="bottom"/>
          </w:tcPr>
          <w:p w14:paraId="66060803" w14:textId="77777777" w:rsidR="003A11FB" w:rsidRPr="00037A46" w:rsidRDefault="003A11FB" w:rsidP="0024627B">
            <w:pPr>
              <w:spacing w:before="0" w:after="0"/>
              <w:ind w:left="530"/>
              <w:jc w:val="right"/>
              <w:rPr>
                <w:bCs/>
              </w:rPr>
            </w:pPr>
            <w:r w:rsidRPr="00037A46">
              <w:rPr>
                <w:bCs/>
              </w:rPr>
              <w:t>20.300</w:t>
            </w:r>
          </w:p>
        </w:tc>
      </w:tr>
      <w:tr w:rsidR="003A11FB" w:rsidRPr="00037A46" w14:paraId="2AFE4319" w14:textId="77777777">
        <w:trPr>
          <w:trHeight w:val="284"/>
          <w:jc w:val="center"/>
        </w:trPr>
        <w:tc>
          <w:tcPr>
            <w:tcW w:w="1291" w:type="dxa"/>
            <w:tcBorders>
              <w:right w:val="single" w:sz="8" w:space="0" w:color="auto"/>
            </w:tcBorders>
            <w:shd w:val="clear" w:color="auto" w:fill="C0C0C0"/>
            <w:noWrap/>
            <w:vAlign w:val="bottom"/>
          </w:tcPr>
          <w:p w14:paraId="6FAF1798" w14:textId="77777777" w:rsidR="003A11FB" w:rsidRPr="00037A46" w:rsidRDefault="003A11FB" w:rsidP="003A11FB">
            <w:pPr>
              <w:spacing w:before="0" w:after="0"/>
              <w:jc w:val="right"/>
              <w:rPr>
                <w:b/>
                <w:bCs/>
              </w:rPr>
            </w:pPr>
            <w:r w:rsidRPr="00037A46">
              <w:rPr>
                <w:b/>
                <w:bCs/>
              </w:rPr>
              <w:t>14</w:t>
            </w:r>
          </w:p>
        </w:tc>
        <w:tc>
          <w:tcPr>
            <w:tcW w:w="1276" w:type="dxa"/>
            <w:tcBorders>
              <w:left w:val="single" w:sz="8" w:space="0" w:color="auto"/>
              <w:right w:val="single" w:sz="8" w:space="0" w:color="auto"/>
            </w:tcBorders>
            <w:noWrap/>
            <w:vAlign w:val="bottom"/>
          </w:tcPr>
          <w:p w14:paraId="2B291E87" w14:textId="77777777" w:rsidR="003A11FB" w:rsidRPr="00037A46" w:rsidRDefault="003A11FB" w:rsidP="003A11FB">
            <w:pPr>
              <w:spacing w:before="0" w:after="0"/>
              <w:ind w:left="0"/>
              <w:jc w:val="right"/>
              <w:rPr>
                <w:bCs/>
              </w:rPr>
            </w:pPr>
            <w:r w:rsidRPr="00037A46">
              <w:rPr>
                <w:bCs/>
              </w:rPr>
              <w:t>15.700</w:t>
            </w:r>
          </w:p>
        </w:tc>
        <w:tc>
          <w:tcPr>
            <w:tcW w:w="1692" w:type="dxa"/>
            <w:tcBorders>
              <w:left w:val="single" w:sz="8" w:space="0" w:color="auto"/>
              <w:right w:val="single" w:sz="8" w:space="0" w:color="auto"/>
            </w:tcBorders>
            <w:noWrap/>
            <w:vAlign w:val="bottom"/>
          </w:tcPr>
          <w:p w14:paraId="6384E1B4" w14:textId="77777777" w:rsidR="003A11FB" w:rsidRPr="00037A46" w:rsidRDefault="003A11FB" w:rsidP="003A11FB">
            <w:pPr>
              <w:spacing w:before="0" w:after="0"/>
              <w:jc w:val="right"/>
              <w:rPr>
                <w:bCs/>
              </w:rPr>
            </w:pPr>
            <w:r w:rsidRPr="00037A46">
              <w:rPr>
                <w:bCs/>
              </w:rPr>
              <w:t>16.900</w:t>
            </w:r>
          </w:p>
        </w:tc>
        <w:tc>
          <w:tcPr>
            <w:tcW w:w="1692" w:type="dxa"/>
            <w:tcBorders>
              <w:left w:val="single" w:sz="8" w:space="0" w:color="auto"/>
              <w:right w:val="single" w:sz="8" w:space="0" w:color="auto"/>
            </w:tcBorders>
            <w:noWrap/>
            <w:vAlign w:val="bottom"/>
          </w:tcPr>
          <w:p w14:paraId="7BD3AD39" w14:textId="77777777" w:rsidR="003A11FB" w:rsidRPr="00037A46" w:rsidRDefault="003A11FB" w:rsidP="003A11FB">
            <w:pPr>
              <w:spacing w:before="0" w:after="0"/>
              <w:jc w:val="right"/>
              <w:rPr>
                <w:bCs/>
              </w:rPr>
            </w:pPr>
            <w:r w:rsidRPr="00037A46">
              <w:rPr>
                <w:bCs/>
              </w:rPr>
              <w:t>18.100</w:t>
            </w:r>
          </w:p>
        </w:tc>
        <w:tc>
          <w:tcPr>
            <w:tcW w:w="1692" w:type="dxa"/>
            <w:tcBorders>
              <w:left w:val="single" w:sz="8" w:space="0" w:color="auto"/>
              <w:right w:val="single" w:sz="8" w:space="0" w:color="auto"/>
            </w:tcBorders>
            <w:noWrap/>
            <w:vAlign w:val="bottom"/>
          </w:tcPr>
          <w:p w14:paraId="02A9670F" w14:textId="77777777" w:rsidR="003A11FB" w:rsidRPr="00037A46" w:rsidRDefault="003A11FB" w:rsidP="003A11FB">
            <w:pPr>
              <w:spacing w:before="0" w:after="0"/>
              <w:jc w:val="right"/>
              <w:rPr>
                <w:bCs/>
              </w:rPr>
            </w:pPr>
            <w:r w:rsidRPr="00037A46">
              <w:rPr>
                <w:bCs/>
              </w:rPr>
              <w:t>19.300</w:t>
            </w:r>
          </w:p>
        </w:tc>
        <w:tc>
          <w:tcPr>
            <w:tcW w:w="1050" w:type="dxa"/>
            <w:tcBorders>
              <w:left w:val="single" w:sz="8" w:space="0" w:color="auto"/>
            </w:tcBorders>
            <w:vAlign w:val="bottom"/>
          </w:tcPr>
          <w:p w14:paraId="37E36DF6" w14:textId="77777777" w:rsidR="003A11FB" w:rsidRPr="00037A46" w:rsidRDefault="003A11FB" w:rsidP="0024627B">
            <w:pPr>
              <w:spacing w:before="0" w:after="0"/>
              <w:ind w:left="530"/>
              <w:jc w:val="right"/>
              <w:rPr>
                <w:bCs/>
              </w:rPr>
            </w:pPr>
            <w:r w:rsidRPr="00037A46">
              <w:rPr>
                <w:bCs/>
              </w:rPr>
              <w:t>20.300</w:t>
            </w:r>
          </w:p>
        </w:tc>
      </w:tr>
      <w:tr w:rsidR="003A11FB" w:rsidRPr="00037A46" w14:paraId="43D92DFF" w14:textId="77777777">
        <w:trPr>
          <w:trHeight w:val="284"/>
          <w:jc w:val="center"/>
        </w:trPr>
        <w:tc>
          <w:tcPr>
            <w:tcW w:w="1291" w:type="dxa"/>
            <w:tcBorders>
              <w:right w:val="single" w:sz="8" w:space="0" w:color="auto"/>
            </w:tcBorders>
            <w:shd w:val="clear" w:color="auto" w:fill="C0C0C0"/>
            <w:noWrap/>
            <w:vAlign w:val="bottom"/>
          </w:tcPr>
          <w:p w14:paraId="7760E08F" w14:textId="77777777" w:rsidR="003A11FB" w:rsidRPr="00037A46" w:rsidRDefault="003A11FB" w:rsidP="003A11FB">
            <w:pPr>
              <w:spacing w:before="0" w:after="0"/>
              <w:jc w:val="right"/>
              <w:rPr>
                <w:b/>
                <w:bCs/>
              </w:rPr>
            </w:pPr>
            <w:r w:rsidRPr="00037A46">
              <w:rPr>
                <w:b/>
                <w:bCs/>
              </w:rPr>
              <w:t>15</w:t>
            </w:r>
          </w:p>
        </w:tc>
        <w:tc>
          <w:tcPr>
            <w:tcW w:w="1276" w:type="dxa"/>
            <w:tcBorders>
              <w:left w:val="single" w:sz="8" w:space="0" w:color="auto"/>
              <w:right w:val="single" w:sz="8" w:space="0" w:color="auto"/>
            </w:tcBorders>
            <w:noWrap/>
            <w:vAlign w:val="bottom"/>
          </w:tcPr>
          <w:p w14:paraId="5A93BCEB" w14:textId="77777777" w:rsidR="003A11FB" w:rsidRPr="00037A46" w:rsidRDefault="003A11FB" w:rsidP="003A11FB">
            <w:pPr>
              <w:spacing w:before="0" w:after="0"/>
              <w:ind w:left="0"/>
              <w:jc w:val="right"/>
              <w:rPr>
                <w:bCs/>
              </w:rPr>
            </w:pPr>
            <w:r w:rsidRPr="00037A46">
              <w:rPr>
                <w:bCs/>
              </w:rPr>
              <w:t>16.050</w:t>
            </w:r>
          </w:p>
        </w:tc>
        <w:tc>
          <w:tcPr>
            <w:tcW w:w="1692" w:type="dxa"/>
            <w:tcBorders>
              <w:left w:val="single" w:sz="8" w:space="0" w:color="auto"/>
              <w:right w:val="single" w:sz="8" w:space="0" w:color="auto"/>
            </w:tcBorders>
            <w:noWrap/>
            <w:vAlign w:val="bottom"/>
          </w:tcPr>
          <w:p w14:paraId="70C35DA8" w14:textId="77777777" w:rsidR="003A11FB" w:rsidRPr="00037A46" w:rsidRDefault="003A11FB" w:rsidP="003A11FB">
            <w:pPr>
              <w:spacing w:before="0" w:after="0"/>
              <w:jc w:val="right"/>
              <w:rPr>
                <w:bCs/>
              </w:rPr>
            </w:pPr>
            <w:r w:rsidRPr="00037A46">
              <w:rPr>
                <w:bCs/>
              </w:rPr>
              <w:t>17.250</w:t>
            </w:r>
          </w:p>
        </w:tc>
        <w:tc>
          <w:tcPr>
            <w:tcW w:w="1692" w:type="dxa"/>
            <w:tcBorders>
              <w:left w:val="single" w:sz="8" w:space="0" w:color="auto"/>
              <w:right w:val="single" w:sz="8" w:space="0" w:color="auto"/>
            </w:tcBorders>
            <w:noWrap/>
            <w:vAlign w:val="bottom"/>
          </w:tcPr>
          <w:p w14:paraId="11ECF184" w14:textId="77777777" w:rsidR="003A11FB" w:rsidRPr="00037A46" w:rsidRDefault="003A11FB" w:rsidP="003A11FB">
            <w:pPr>
              <w:spacing w:before="0" w:after="0"/>
              <w:jc w:val="right"/>
              <w:rPr>
                <w:bCs/>
              </w:rPr>
            </w:pPr>
            <w:r w:rsidRPr="00037A46">
              <w:rPr>
                <w:bCs/>
              </w:rPr>
              <w:t>18.450</w:t>
            </w:r>
          </w:p>
        </w:tc>
        <w:tc>
          <w:tcPr>
            <w:tcW w:w="1692" w:type="dxa"/>
            <w:tcBorders>
              <w:left w:val="single" w:sz="8" w:space="0" w:color="auto"/>
              <w:right w:val="single" w:sz="8" w:space="0" w:color="auto"/>
            </w:tcBorders>
            <w:noWrap/>
            <w:vAlign w:val="bottom"/>
          </w:tcPr>
          <w:p w14:paraId="49FA159E" w14:textId="77777777" w:rsidR="003A11FB" w:rsidRPr="00037A46" w:rsidRDefault="003A11FB" w:rsidP="003A11FB">
            <w:pPr>
              <w:spacing w:before="0" w:after="0"/>
              <w:jc w:val="right"/>
              <w:rPr>
                <w:bCs/>
              </w:rPr>
            </w:pPr>
            <w:r w:rsidRPr="00037A46">
              <w:rPr>
                <w:bCs/>
              </w:rPr>
              <w:t>19.650</w:t>
            </w:r>
          </w:p>
        </w:tc>
        <w:tc>
          <w:tcPr>
            <w:tcW w:w="1050" w:type="dxa"/>
            <w:tcBorders>
              <w:left w:val="single" w:sz="8" w:space="0" w:color="auto"/>
            </w:tcBorders>
            <w:vAlign w:val="bottom"/>
          </w:tcPr>
          <w:p w14:paraId="1A1C1EE0" w14:textId="77777777" w:rsidR="003A11FB" w:rsidRPr="00037A46" w:rsidRDefault="003A11FB" w:rsidP="0024627B">
            <w:pPr>
              <w:spacing w:before="0" w:after="0"/>
              <w:ind w:left="530"/>
              <w:jc w:val="right"/>
              <w:rPr>
                <w:bCs/>
              </w:rPr>
            </w:pPr>
            <w:r w:rsidRPr="00037A46">
              <w:rPr>
                <w:bCs/>
              </w:rPr>
              <w:t>20.700</w:t>
            </w:r>
          </w:p>
        </w:tc>
      </w:tr>
      <w:tr w:rsidR="003A11FB" w:rsidRPr="00037A46" w14:paraId="1D2D2D6E" w14:textId="77777777">
        <w:trPr>
          <w:trHeight w:val="284"/>
          <w:jc w:val="center"/>
        </w:trPr>
        <w:tc>
          <w:tcPr>
            <w:tcW w:w="1291" w:type="dxa"/>
            <w:tcBorders>
              <w:right w:val="single" w:sz="8" w:space="0" w:color="auto"/>
            </w:tcBorders>
            <w:shd w:val="clear" w:color="auto" w:fill="C0C0C0"/>
            <w:noWrap/>
            <w:vAlign w:val="bottom"/>
          </w:tcPr>
          <w:p w14:paraId="7DC6796F" w14:textId="77777777" w:rsidR="003A11FB" w:rsidRPr="00037A46" w:rsidRDefault="003A11FB" w:rsidP="003A11FB">
            <w:pPr>
              <w:spacing w:before="0" w:after="0"/>
              <w:jc w:val="right"/>
              <w:rPr>
                <w:b/>
                <w:bCs/>
              </w:rPr>
            </w:pPr>
            <w:r w:rsidRPr="00037A46">
              <w:rPr>
                <w:b/>
                <w:bCs/>
              </w:rPr>
              <w:t>16</w:t>
            </w:r>
          </w:p>
        </w:tc>
        <w:tc>
          <w:tcPr>
            <w:tcW w:w="1276" w:type="dxa"/>
            <w:tcBorders>
              <w:left w:val="single" w:sz="8" w:space="0" w:color="auto"/>
              <w:right w:val="single" w:sz="8" w:space="0" w:color="auto"/>
            </w:tcBorders>
            <w:noWrap/>
            <w:vAlign w:val="bottom"/>
          </w:tcPr>
          <w:p w14:paraId="422D8372" w14:textId="77777777" w:rsidR="003A11FB" w:rsidRPr="00037A46" w:rsidRDefault="003A11FB" w:rsidP="003A11FB">
            <w:pPr>
              <w:spacing w:before="0" w:after="0"/>
              <w:ind w:left="0"/>
              <w:jc w:val="right"/>
              <w:rPr>
                <w:bCs/>
              </w:rPr>
            </w:pPr>
            <w:r w:rsidRPr="00037A46">
              <w:rPr>
                <w:bCs/>
              </w:rPr>
              <w:t>16.050</w:t>
            </w:r>
          </w:p>
        </w:tc>
        <w:tc>
          <w:tcPr>
            <w:tcW w:w="1692" w:type="dxa"/>
            <w:tcBorders>
              <w:left w:val="single" w:sz="8" w:space="0" w:color="auto"/>
              <w:right w:val="single" w:sz="8" w:space="0" w:color="auto"/>
            </w:tcBorders>
            <w:noWrap/>
            <w:vAlign w:val="bottom"/>
          </w:tcPr>
          <w:p w14:paraId="67188A72" w14:textId="77777777" w:rsidR="003A11FB" w:rsidRPr="00037A46" w:rsidRDefault="003A11FB" w:rsidP="003A11FB">
            <w:pPr>
              <w:spacing w:before="0" w:after="0"/>
              <w:jc w:val="right"/>
              <w:rPr>
                <w:bCs/>
              </w:rPr>
            </w:pPr>
            <w:r w:rsidRPr="00037A46">
              <w:rPr>
                <w:bCs/>
              </w:rPr>
              <w:t>17.250</w:t>
            </w:r>
          </w:p>
        </w:tc>
        <w:tc>
          <w:tcPr>
            <w:tcW w:w="1692" w:type="dxa"/>
            <w:tcBorders>
              <w:left w:val="single" w:sz="8" w:space="0" w:color="auto"/>
              <w:right w:val="single" w:sz="8" w:space="0" w:color="auto"/>
            </w:tcBorders>
            <w:noWrap/>
            <w:vAlign w:val="bottom"/>
          </w:tcPr>
          <w:p w14:paraId="3384360B" w14:textId="77777777" w:rsidR="003A11FB" w:rsidRPr="00037A46" w:rsidRDefault="003A11FB" w:rsidP="003A11FB">
            <w:pPr>
              <w:spacing w:before="0" w:after="0"/>
              <w:jc w:val="right"/>
              <w:rPr>
                <w:bCs/>
              </w:rPr>
            </w:pPr>
            <w:r w:rsidRPr="00037A46">
              <w:rPr>
                <w:bCs/>
              </w:rPr>
              <w:t>18.450</w:t>
            </w:r>
          </w:p>
        </w:tc>
        <w:tc>
          <w:tcPr>
            <w:tcW w:w="1692" w:type="dxa"/>
            <w:tcBorders>
              <w:left w:val="single" w:sz="8" w:space="0" w:color="auto"/>
              <w:right w:val="single" w:sz="8" w:space="0" w:color="auto"/>
            </w:tcBorders>
            <w:noWrap/>
            <w:vAlign w:val="bottom"/>
          </w:tcPr>
          <w:p w14:paraId="721A1CC9" w14:textId="77777777" w:rsidR="003A11FB" w:rsidRPr="00037A46" w:rsidRDefault="003A11FB" w:rsidP="003A11FB">
            <w:pPr>
              <w:spacing w:before="0" w:after="0"/>
              <w:jc w:val="right"/>
              <w:rPr>
                <w:bCs/>
              </w:rPr>
            </w:pPr>
            <w:r w:rsidRPr="00037A46">
              <w:rPr>
                <w:bCs/>
              </w:rPr>
              <w:t>19.650</w:t>
            </w:r>
          </w:p>
        </w:tc>
        <w:tc>
          <w:tcPr>
            <w:tcW w:w="1050" w:type="dxa"/>
            <w:tcBorders>
              <w:left w:val="single" w:sz="8" w:space="0" w:color="auto"/>
            </w:tcBorders>
            <w:vAlign w:val="bottom"/>
          </w:tcPr>
          <w:p w14:paraId="6ECF2E39" w14:textId="77777777" w:rsidR="003A11FB" w:rsidRPr="00037A46" w:rsidRDefault="003A11FB" w:rsidP="0024627B">
            <w:pPr>
              <w:spacing w:before="0" w:after="0"/>
              <w:ind w:left="530"/>
              <w:jc w:val="right"/>
              <w:rPr>
                <w:bCs/>
              </w:rPr>
            </w:pPr>
            <w:r w:rsidRPr="00037A46">
              <w:rPr>
                <w:bCs/>
              </w:rPr>
              <w:t>20.700</w:t>
            </w:r>
          </w:p>
        </w:tc>
      </w:tr>
      <w:tr w:rsidR="003A11FB" w:rsidRPr="00037A46" w14:paraId="3A5787AB" w14:textId="77777777">
        <w:trPr>
          <w:trHeight w:val="284"/>
          <w:jc w:val="center"/>
        </w:trPr>
        <w:tc>
          <w:tcPr>
            <w:tcW w:w="1291" w:type="dxa"/>
            <w:tcBorders>
              <w:right w:val="single" w:sz="8" w:space="0" w:color="auto"/>
            </w:tcBorders>
            <w:shd w:val="clear" w:color="auto" w:fill="C0C0C0"/>
            <w:noWrap/>
            <w:vAlign w:val="bottom"/>
          </w:tcPr>
          <w:p w14:paraId="69349E04" w14:textId="77777777" w:rsidR="003A11FB" w:rsidRPr="00037A46" w:rsidRDefault="003A11FB" w:rsidP="003A11FB">
            <w:pPr>
              <w:spacing w:before="0" w:after="0"/>
              <w:jc w:val="right"/>
              <w:rPr>
                <w:b/>
                <w:bCs/>
              </w:rPr>
            </w:pPr>
            <w:r w:rsidRPr="00037A46">
              <w:rPr>
                <w:b/>
                <w:bCs/>
              </w:rPr>
              <w:t>17</w:t>
            </w:r>
          </w:p>
        </w:tc>
        <w:tc>
          <w:tcPr>
            <w:tcW w:w="1276" w:type="dxa"/>
            <w:tcBorders>
              <w:left w:val="single" w:sz="8" w:space="0" w:color="auto"/>
              <w:right w:val="single" w:sz="8" w:space="0" w:color="auto"/>
            </w:tcBorders>
            <w:noWrap/>
            <w:vAlign w:val="bottom"/>
          </w:tcPr>
          <w:p w14:paraId="229EDD1E" w14:textId="77777777" w:rsidR="003A11FB" w:rsidRPr="00037A46" w:rsidRDefault="003A11FB" w:rsidP="003A11FB">
            <w:pPr>
              <w:spacing w:before="0" w:after="0"/>
              <w:ind w:left="0"/>
              <w:jc w:val="right"/>
              <w:rPr>
                <w:bCs/>
              </w:rPr>
            </w:pPr>
            <w:r w:rsidRPr="00037A46">
              <w:rPr>
                <w:bCs/>
              </w:rPr>
              <w:t>16.400</w:t>
            </w:r>
          </w:p>
        </w:tc>
        <w:tc>
          <w:tcPr>
            <w:tcW w:w="1692" w:type="dxa"/>
            <w:tcBorders>
              <w:left w:val="single" w:sz="8" w:space="0" w:color="auto"/>
              <w:right w:val="single" w:sz="8" w:space="0" w:color="auto"/>
            </w:tcBorders>
            <w:noWrap/>
            <w:vAlign w:val="bottom"/>
          </w:tcPr>
          <w:p w14:paraId="43957D53" w14:textId="77777777" w:rsidR="003A11FB" w:rsidRPr="00037A46" w:rsidRDefault="003A11FB" w:rsidP="003A11FB">
            <w:pPr>
              <w:spacing w:before="0" w:after="0"/>
              <w:jc w:val="right"/>
              <w:rPr>
                <w:bCs/>
              </w:rPr>
            </w:pPr>
            <w:r w:rsidRPr="00037A46">
              <w:rPr>
                <w:bCs/>
              </w:rPr>
              <w:t>17.650</w:t>
            </w:r>
          </w:p>
        </w:tc>
        <w:tc>
          <w:tcPr>
            <w:tcW w:w="1692" w:type="dxa"/>
            <w:tcBorders>
              <w:left w:val="single" w:sz="8" w:space="0" w:color="auto"/>
              <w:right w:val="single" w:sz="8" w:space="0" w:color="auto"/>
            </w:tcBorders>
            <w:noWrap/>
            <w:vAlign w:val="bottom"/>
          </w:tcPr>
          <w:p w14:paraId="58F5A02F" w14:textId="77777777" w:rsidR="003A11FB" w:rsidRPr="00037A46" w:rsidRDefault="003A11FB" w:rsidP="003A11FB">
            <w:pPr>
              <w:spacing w:before="0" w:after="0"/>
              <w:jc w:val="right"/>
              <w:rPr>
                <w:bCs/>
              </w:rPr>
            </w:pPr>
            <w:r w:rsidRPr="00037A46">
              <w:rPr>
                <w:bCs/>
              </w:rPr>
              <w:t>18.850</w:t>
            </w:r>
          </w:p>
        </w:tc>
        <w:tc>
          <w:tcPr>
            <w:tcW w:w="1692" w:type="dxa"/>
            <w:tcBorders>
              <w:left w:val="single" w:sz="8" w:space="0" w:color="auto"/>
              <w:right w:val="single" w:sz="8" w:space="0" w:color="auto"/>
            </w:tcBorders>
            <w:noWrap/>
            <w:vAlign w:val="bottom"/>
          </w:tcPr>
          <w:p w14:paraId="620F0C68" w14:textId="77777777" w:rsidR="003A11FB" w:rsidRPr="00037A46" w:rsidRDefault="003A11FB" w:rsidP="003A11FB">
            <w:pPr>
              <w:spacing w:before="0" w:after="0"/>
              <w:jc w:val="right"/>
              <w:rPr>
                <w:bCs/>
              </w:rPr>
            </w:pPr>
            <w:r w:rsidRPr="00037A46">
              <w:rPr>
                <w:bCs/>
              </w:rPr>
              <w:t>20.000</w:t>
            </w:r>
          </w:p>
        </w:tc>
        <w:tc>
          <w:tcPr>
            <w:tcW w:w="1050" w:type="dxa"/>
            <w:tcBorders>
              <w:left w:val="single" w:sz="8" w:space="0" w:color="auto"/>
            </w:tcBorders>
            <w:vAlign w:val="bottom"/>
          </w:tcPr>
          <w:p w14:paraId="765BC9BE" w14:textId="77777777" w:rsidR="003A11FB" w:rsidRPr="00037A46" w:rsidRDefault="003A11FB" w:rsidP="0024627B">
            <w:pPr>
              <w:spacing w:before="0" w:after="0"/>
              <w:ind w:left="530"/>
              <w:jc w:val="right"/>
              <w:rPr>
                <w:bCs/>
              </w:rPr>
            </w:pPr>
            <w:r w:rsidRPr="00037A46">
              <w:rPr>
                <w:bCs/>
              </w:rPr>
              <w:t>21.100</w:t>
            </w:r>
          </w:p>
        </w:tc>
      </w:tr>
      <w:tr w:rsidR="003A11FB" w:rsidRPr="00037A46" w14:paraId="76DD4AA0" w14:textId="77777777">
        <w:trPr>
          <w:trHeight w:val="284"/>
          <w:jc w:val="center"/>
        </w:trPr>
        <w:tc>
          <w:tcPr>
            <w:tcW w:w="1291" w:type="dxa"/>
            <w:tcBorders>
              <w:right w:val="single" w:sz="8" w:space="0" w:color="auto"/>
            </w:tcBorders>
            <w:shd w:val="clear" w:color="auto" w:fill="C0C0C0"/>
            <w:noWrap/>
            <w:vAlign w:val="bottom"/>
          </w:tcPr>
          <w:p w14:paraId="4AFC7886" w14:textId="77777777" w:rsidR="003A11FB" w:rsidRPr="00037A46" w:rsidRDefault="003A11FB" w:rsidP="003A11FB">
            <w:pPr>
              <w:spacing w:before="0" w:after="0"/>
              <w:jc w:val="right"/>
              <w:rPr>
                <w:b/>
                <w:bCs/>
              </w:rPr>
            </w:pPr>
            <w:r w:rsidRPr="00037A46">
              <w:rPr>
                <w:b/>
                <w:bCs/>
              </w:rPr>
              <w:t>18</w:t>
            </w:r>
          </w:p>
        </w:tc>
        <w:tc>
          <w:tcPr>
            <w:tcW w:w="1276" w:type="dxa"/>
            <w:tcBorders>
              <w:left w:val="single" w:sz="8" w:space="0" w:color="auto"/>
              <w:right w:val="single" w:sz="8" w:space="0" w:color="auto"/>
            </w:tcBorders>
            <w:noWrap/>
            <w:vAlign w:val="bottom"/>
          </w:tcPr>
          <w:p w14:paraId="52A87882" w14:textId="77777777" w:rsidR="003A11FB" w:rsidRPr="00037A46" w:rsidRDefault="003A11FB" w:rsidP="003A11FB">
            <w:pPr>
              <w:spacing w:before="0" w:after="0"/>
              <w:ind w:left="0"/>
              <w:jc w:val="right"/>
              <w:rPr>
                <w:bCs/>
              </w:rPr>
            </w:pPr>
            <w:r w:rsidRPr="00037A46">
              <w:rPr>
                <w:bCs/>
              </w:rPr>
              <w:t>16.400</w:t>
            </w:r>
          </w:p>
        </w:tc>
        <w:tc>
          <w:tcPr>
            <w:tcW w:w="1692" w:type="dxa"/>
            <w:tcBorders>
              <w:left w:val="single" w:sz="8" w:space="0" w:color="auto"/>
              <w:right w:val="single" w:sz="8" w:space="0" w:color="auto"/>
            </w:tcBorders>
            <w:noWrap/>
            <w:vAlign w:val="bottom"/>
          </w:tcPr>
          <w:p w14:paraId="2423E62D" w14:textId="77777777" w:rsidR="003A11FB" w:rsidRPr="00037A46" w:rsidRDefault="003A11FB" w:rsidP="003A11FB">
            <w:pPr>
              <w:spacing w:before="0" w:after="0"/>
              <w:jc w:val="right"/>
              <w:rPr>
                <w:bCs/>
              </w:rPr>
            </w:pPr>
            <w:r w:rsidRPr="00037A46">
              <w:rPr>
                <w:bCs/>
              </w:rPr>
              <w:t>17.650</w:t>
            </w:r>
          </w:p>
        </w:tc>
        <w:tc>
          <w:tcPr>
            <w:tcW w:w="1692" w:type="dxa"/>
            <w:tcBorders>
              <w:left w:val="single" w:sz="8" w:space="0" w:color="auto"/>
              <w:right w:val="single" w:sz="8" w:space="0" w:color="auto"/>
            </w:tcBorders>
            <w:noWrap/>
            <w:vAlign w:val="bottom"/>
          </w:tcPr>
          <w:p w14:paraId="104202C0" w14:textId="77777777" w:rsidR="003A11FB" w:rsidRPr="00037A46" w:rsidRDefault="003A11FB" w:rsidP="003A11FB">
            <w:pPr>
              <w:spacing w:before="0" w:after="0"/>
              <w:jc w:val="right"/>
              <w:rPr>
                <w:bCs/>
              </w:rPr>
            </w:pPr>
            <w:r w:rsidRPr="00037A46">
              <w:rPr>
                <w:bCs/>
              </w:rPr>
              <w:t>18.850</w:t>
            </w:r>
          </w:p>
        </w:tc>
        <w:tc>
          <w:tcPr>
            <w:tcW w:w="1692" w:type="dxa"/>
            <w:tcBorders>
              <w:left w:val="single" w:sz="8" w:space="0" w:color="auto"/>
              <w:right w:val="single" w:sz="8" w:space="0" w:color="auto"/>
            </w:tcBorders>
            <w:noWrap/>
            <w:vAlign w:val="bottom"/>
          </w:tcPr>
          <w:p w14:paraId="4F702E48" w14:textId="77777777" w:rsidR="003A11FB" w:rsidRPr="00037A46" w:rsidRDefault="003A11FB" w:rsidP="003A11FB">
            <w:pPr>
              <w:spacing w:before="0" w:after="0"/>
              <w:jc w:val="right"/>
              <w:rPr>
                <w:bCs/>
              </w:rPr>
            </w:pPr>
            <w:r w:rsidRPr="00037A46">
              <w:rPr>
                <w:bCs/>
              </w:rPr>
              <w:t>20.000</w:t>
            </w:r>
          </w:p>
        </w:tc>
        <w:tc>
          <w:tcPr>
            <w:tcW w:w="1050" w:type="dxa"/>
            <w:tcBorders>
              <w:left w:val="single" w:sz="8" w:space="0" w:color="auto"/>
            </w:tcBorders>
            <w:vAlign w:val="bottom"/>
          </w:tcPr>
          <w:p w14:paraId="1DAC5248" w14:textId="77777777" w:rsidR="003A11FB" w:rsidRPr="00037A46" w:rsidRDefault="003A11FB" w:rsidP="0024627B">
            <w:pPr>
              <w:spacing w:before="0" w:after="0"/>
              <w:ind w:left="530"/>
              <w:jc w:val="right"/>
              <w:rPr>
                <w:bCs/>
              </w:rPr>
            </w:pPr>
            <w:r w:rsidRPr="00037A46">
              <w:rPr>
                <w:bCs/>
              </w:rPr>
              <w:t>21.100</w:t>
            </w:r>
          </w:p>
        </w:tc>
      </w:tr>
      <w:tr w:rsidR="003A11FB" w:rsidRPr="00037A46" w14:paraId="7171966E" w14:textId="77777777">
        <w:trPr>
          <w:trHeight w:val="284"/>
          <w:jc w:val="center"/>
        </w:trPr>
        <w:tc>
          <w:tcPr>
            <w:tcW w:w="1291" w:type="dxa"/>
            <w:tcBorders>
              <w:right w:val="single" w:sz="8" w:space="0" w:color="auto"/>
            </w:tcBorders>
            <w:shd w:val="clear" w:color="auto" w:fill="C0C0C0"/>
            <w:noWrap/>
            <w:vAlign w:val="bottom"/>
          </w:tcPr>
          <w:p w14:paraId="2284DE5A" w14:textId="77777777" w:rsidR="003A11FB" w:rsidRPr="00037A46" w:rsidRDefault="003A11FB" w:rsidP="003A11FB">
            <w:pPr>
              <w:spacing w:before="0" w:after="0"/>
              <w:jc w:val="right"/>
              <w:rPr>
                <w:b/>
                <w:bCs/>
              </w:rPr>
            </w:pPr>
            <w:r w:rsidRPr="00037A46">
              <w:rPr>
                <w:b/>
                <w:bCs/>
              </w:rPr>
              <w:t>19</w:t>
            </w:r>
          </w:p>
        </w:tc>
        <w:tc>
          <w:tcPr>
            <w:tcW w:w="1276" w:type="dxa"/>
            <w:tcBorders>
              <w:left w:val="single" w:sz="8" w:space="0" w:color="auto"/>
              <w:right w:val="single" w:sz="8" w:space="0" w:color="auto"/>
            </w:tcBorders>
            <w:noWrap/>
            <w:vAlign w:val="bottom"/>
          </w:tcPr>
          <w:p w14:paraId="5E52F0D8" w14:textId="77777777" w:rsidR="003A11FB" w:rsidRPr="00037A46" w:rsidRDefault="003A11FB" w:rsidP="003A11FB">
            <w:pPr>
              <w:spacing w:before="0" w:after="0"/>
              <w:ind w:left="0"/>
              <w:jc w:val="right"/>
              <w:rPr>
                <w:bCs/>
              </w:rPr>
            </w:pPr>
            <w:r w:rsidRPr="00037A46">
              <w:rPr>
                <w:bCs/>
              </w:rPr>
              <w:t>16.750</w:t>
            </w:r>
          </w:p>
        </w:tc>
        <w:tc>
          <w:tcPr>
            <w:tcW w:w="1692" w:type="dxa"/>
            <w:tcBorders>
              <w:left w:val="single" w:sz="8" w:space="0" w:color="auto"/>
              <w:right w:val="single" w:sz="8" w:space="0" w:color="auto"/>
            </w:tcBorders>
            <w:noWrap/>
            <w:vAlign w:val="bottom"/>
          </w:tcPr>
          <w:p w14:paraId="2EEE799E" w14:textId="77777777" w:rsidR="003A11FB" w:rsidRPr="00037A46" w:rsidRDefault="003A11FB" w:rsidP="003A11FB">
            <w:pPr>
              <w:spacing w:before="0" w:after="0"/>
              <w:jc w:val="right"/>
              <w:rPr>
                <w:bCs/>
              </w:rPr>
            </w:pPr>
            <w:r w:rsidRPr="00037A46">
              <w:rPr>
                <w:bCs/>
              </w:rPr>
              <w:t>18.000</w:t>
            </w:r>
          </w:p>
        </w:tc>
        <w:tc>
          <w:tcPr>
            <w:tcW w:w="1692" w:type="dxa"/>
            <w:tcBorders>
              <w:left w:val="single" w:sz="8" w:space="0" w:color="auto"/>
              <w:right w:val="single" w:sz="8" w:space="0" w:color="auto"/>
            </w:tcBorders>
            <w:noWrap/>
            <w:vAlign w:val="bottom"/>
          </w:tcPr>
          <w:p w14:paraId="0DBC7280" w14:textId="77777777" w:rsidR="003A11FB" w:rsidRPr="00037A46" w:rsidRDefault="003A11FB" w:rsidP="003A11FB">
            <w:pPr>
              <w:spacing w:before="0" w:after="0"/>
              <w:jc w:val="right"/>
              <w:rPr>
                <w:bCs/>
              </w:rPr>
            </w:pPr>
            <w:r w:rsidRPr="00037A46">
              <w:rPr>
                <w:bCs/>
              </w:rPr>
              <w:t>19.200</w:t>
            </w:r>
          </w:p>
        </w:tc>
        <w:tc>
          <w:tcPr>
            <w:tcW w:w="1692" w:type="dxa"/>
            <w:tcBorders>
              <w:left w:val="single" w:sz="8" w:space="0" w:color="auto"/>
              <w:right w:val="single" w:sz="8" w:space="0" w:color="auto"/>
            </w:tcBorders>
            <w:noWrap/>
            <w:vAlign w:val="bottom"/>
          </w:tcPr>
          <w:p w14:paraId="118152A6" w14:textId="77777777" w:rsidR="003A11FB" w:rsidRPr="00037A46" w:rsidRDefault="003A11FB" w:rsidP="003A11FB">
            <w:pPr>
              <w:spacing w:before="0" w:after="0"/>
              <w:jc w:val="right"/>
              <w:rPr>
                <w:bCs/>
              </w:rPr>
            </w:pPr>
            <w:r w:rsidRPr="00037A46">
              <w:rPr>
                <w:bCs/>
              </w:rPr>
              <w:t>20.350</w:t>
            </w:r>
          </w:p>
        </w:tc>
        <w:tc>
          <w:tcPr>
            <w:tcW w:w="1050" w:type="dxa"/>
            <w:tcBorders>
              <w:left w:val="single" w:sz="8" w:space="0" w:color="auto"/>
            </w:tcBorders>
            <w:vAlign w:val="bottom"/>
          </w:tcPr>
          <w:p w14:paraId="294C5BFC" w14:textId="77777777" w:rsidR="003A11FB" w:rsidRPr="00037A46" w:rsidRDefault="003A11FB" w:rsidP="0024627B">
            <w:pPr>
              <w:spacing w:before="0" w:after="0"/>
              <w:ind w:left="530"/>
              <w:jc w:val="right"/>
              <w:rPr>
                <w:bCs/>
              </w:rPr>
            </w:pPr>
            <w:r w:rsidRPr="00037A46">
              <w:rPr>
                <w:bCs/>
              </w:rPr>
              <w:t>21.500</w:t>
            </w:r>
          </w:p>
        </w:tc>
      </w:tr>
      <w:tr w:rsidR="003A11FB" w:rsidRPr="00037A46" w14:paraId="286B36F7" w14:textId="77777777">
        <w:trPr>
          <w:trHeight w:val="284"/>
          <w:jc w:val="center"/>
        </w:trPr>
        <w:tc>
          <w:tcPr>
            <w:tcW w:w="1291" w:type="dxa"/>
            <w:tcBorders>
              <w:right w:val="single" w:sz="8" w:space="0" w:color="auto"/>
            </w:tcBorders>
            <w:shd w:val="clear" w:color="auto" w:fill="C0C0C0"/>
            <w:noWrap/>
            <w:vAlign w:val="bottom"/>
          </w:tcPr>
          <w:p w14:paraId="2DA4E988" w14:textId="77777777" w:rsidR="003A11FB" w:rsidRPr="00037A46" w:rsidRDefault="003A11FB" w:rsidP="003A11FB">
            <w:pPr>
              <w:spacing w:before="0" w:after="0"/>
              <w:jc w:val="right"/>
              <w:rPr>
                <w:b/>
                <w:bCs/>
              </w:rPr>
            </w:pPr>
            <w:r w:rsidRPr="00037A46">
              <w:rPr>
                <w:b/>
                <w:bCs/>
              </w:rPr>
              <w:t>20</w:t>
            </w:r>
          </w:p>
        </w:tc>
        <w:tc>
          <w:tcPr>
            <w:tcW w:w="1276" w:type="dxa"/>
            <w:tcBorders>
              <w:left w:val="single" w:sz="8" w:space="0" w:color="auto"/>
              <w:right w:val="single" w:sz="8" w:space="0" w:color="auto"/>
            </w:tcBorders>
            <w:noWrap/>
            <w:vAlign w:val="bottom"/>
          </w:tcPr>
          <w:p w14:paraId="2A9FCBB7" w14:textId="77777777" w:rsidR="003A11FB" w:rsidRPr="00037A46" w:rsidRDefault="003A11FB" w:rsidP="003A11FB">
            <w:pPr>
              <w:spacing w:before="0" w:after="0"/>
              <w:ind w:left="0"/>
              <w:jc w:val="right"/>
              <w:rPr>
                <w:bCs/>
              </w:rPr>
            </w:pPr>
            <w:r w:rsidRPr="00037A46">
              <w:rPr>
                <w:bCs/>
              </w:rPr>
              <w:t>16.750</w:t>
            </w:r>
          </w:p>
        </w:tc>
        <w:tc>
          <w:tcPr>
            <w:tcW w:w="1692" w:type="dxa"/>
            <w:tcBorders>
              <w:left w:val="single" w:sz="8" w:space="0" w:color="auto"/>
              <w:right w:val="single" w:sz="8" w:space="0" w:color="auto"/>
            </w:tcBorders>
            <w:noWrap/>
            <w:vAlign w:val="bottom"/>
          </w:tcPr>
          <w:p w14:paraId="4F5705FE" w14:textId="77777777" w:rsidR="003A11FB" w:rsidRPr="00037A46" w:rsidRDefault="003A11FB" w:rsidP="003A11FB">
            <w:pPr>
              <w:spacing w:before="0" w:after="0"/>
              <w:jc w:val="right"/>
              <w:rPr>
                <w:bCs/>
              </w:rPr>
            </w:pPr>
            <w:r w:rsidRPr="00037A46">
              <w:rPr>
                <w:bCs/>
              </w:rPr>
              <w:t>18.000</w:t>
            </w:r>
          </w:p>
        </w:tc>
        <w:tc>
          <w:tcPr>
            <w:tcW w:w="1692" w:type="dxa"/>
            <w:tcBorders>
              <w:left w:val="single" w:sz="8" w:space="0" w:color="auto"/>
              <w:right w:val="single" w:sz="8" w:space="0" w:color="auto"/>
            </w:tcBorders>
            <w:noWrap/>
            <w:vAlign w:val="bottom"/>
          </w:tcPr>
          <w:p w14:paraId="588DCB4C" w14:textId="77777777" w:rsidR="003A11FB" w:rsidRPr="00037A46" w:rsidRDefault="003A11FB" w:rsidP="003A11FB">
            <w:pPr>
              <w:spacing w:before="0" w:after="0"/>
              <w:jc w:val="right"/>
              <w:rPr>
                <w:bCs/>
              </w:rPr>
            </w:pPr>
            <w:r w:rsidRPr="00037A46">
              <w:rPr>
                <w:bCs/>
              </w:rPr>
              <w:t>19.200</w:t>
            </w:r>
          </w:p>
        </w:tc>
        <w:tc>
          <w:tcPr>
            <w:tcW w:w="1692" w:type="dxa"/>
            <w:tcBorders>
              <w:left w:val="single" w:sz="8" w:space="0" w:color="auto"/>
              <w:right w:val="single" w:sz="8" w:space="0" w:color="auto"/>
            </w:tcBorders>
            <w:noWrap/>
            <w:vAlign w:val="bottom"/>
          </w:tcPr>
          <w:p w14:paraId="52BCFD46" w14:textId="77777777" w:rsidR="003A11FB" w:rsidRPr="00037A46" w:rsidRDefault="003A11FB" w:rsidP="003A11FB">
            <w:pPr>
              <w:spacing w:before="0" w:after="0"/>
              <w:jc w:val="right"/>
              <w:rPr>
                <w:bCs/>
              </w:rPr>
            </w:pPr>
            <w:r w:rsidRPr="00037A46">
              <w:rPr>
                <w:bCs/>
              </w:rPr>
              <w:t>20.350</w:t>
            </w:r>
          </w:p>
        </w:tc>
        <w:tc>
          <w:tcPr>
            <w:tcW w:w="1050" w:type="dxa"/>
            <w:tcBorders>
              <w:left w:val="single" w:sz="8" w:space="0" w:color="auto"/>
            </w:tcBorders>
            <w:vAlign w:val="bottom"/>
          </w:tcPr>
          <w:p w14:paraId="374D3807" w14:textId="77777777" w:rsidR="003A11FB" w:rsidRPr="00037A46" w:rsidRDefault="003A11FB" w:rsidP="0024627B">
            <w:pPr>
              <w:spacing w:before="0" w:after="0"/>
              <w:ind w:left="530"/>
              <w:jc w:val="right"/>
              <w:rPr>
                <w:bCs/>
              </w:rPr>
            </w:pPr>
            <w:r w:rsidRPr="00037A46">
              <w:rPr>
                <w:bCs/>
              </w:rPr>
              <w:t>21.500</w:t>
            </w:r>
          </w:p>
        </w:tc>
      </w:tr>
      <w:tr w:rsidR="003A11FB" w:rsidRPr="00037A46" w14:paraId="1EECAA0F" w14:textId="77777777">
        <w:trPr>
          <w:trHeight w:val="284"/>
          <w:jc w:val="center"/>
        </w:trPr>
        <w:tc>
          <w:tcPr>
            <w:tcW w:w="1291" w:type="dxa"/>
            <w:tcBorders>
              <w:right w:val="single" w:sz="8" w:space="0" w:color="auto"/>
            </w:tcBorders>
            <w:shd w:val="clear" w:color="auto" w:fill="C0C0C0"/>
            <w:noWrap/>
            <w:vAlign w:val="bottom"/>
          </w:tcPr>
          <w:p w14:paraId="34287414" w14:textId="77777777" w:rsidR="003A11FB" w:rsidRPr="00037A46" w:rsidRDefault="003A11FB" w:rsidP="003A11FB">
            <w:pPr>
              <w:spacing w:before="0" w:after="0"/>
              <w:jc w:val="right"/>
              <w:rPr>
                <w:b/>
                <w:bCs/>
              </w:rPr>
            </w:pPr>
            <w:r w:rsidRPr="00037A46">
              <w:rPr>
                <w:b/>
                <w:bCs/>
              </w:rPr>
              <w:lastRenderedPageBreak/>
              <w:t>21</w:t>
            </w:r>
          </w:p>
        </w:tc>
        <w:tc>
          <w:tcPr>
            <w:tcW w:w="1276" w:type="dxa"/>
            <w:tcBorders>
              <w:left w:val="single" w:sz="8" w:space="0" w:color="auto"/>
              <w:right w:val="single" w:sz="8" w:space="0" w:color="auto"/>
            </w:tcBorders>
            <w:noWrap/>
            <w:vAlign w:val="bottom"/>
          </w:tcPr>
          <w:p w14:paraId="0EF9EEA6" w14:textId="77777777" w:rsidR="003A11FB" w:rsidRPr="00037A46" w:rsidRDefault="003A11FB" w:rsidP="003A11FB">
            <w:pPr>
              <w:spacing w:before="0" w:after="0"/>
              <w:ind w:left="0"/>
              <w:jc w:val="right"/>
              <w:rPr>
                <w:bCs/>
              </w:rPr>
            </w:pPr>
            <w:r w:rsidRPr="00037A46">
              <w:rPr>
                <w:bCs/>
              </w:rPr>
              <w:t>17.100</w:t>
            </w:r>
          </w:p>
        </w:tc>
        <w:tc>
          <w:tcPr>
            <w:tcW w:w="1692" w:type="dxa"/>
            <w:tcBorders>
              <w:left w:val="single" w:sz="8" w:space="0" w:color="auto"/>
              <w:right w:val="single" w:sz="8" w:space="0" w:color="auto"/>
            </w:tcBorders>
            <w:noWrap/>
            <w:vAlign w:val="bottom"/>
          </w:tcPr>
          <w:p w14:paraId="2544FF71" w14:textId="77777777" w:rsidR="003A11FB" w:rsidRPr="00037A46" w:rsidRDefault="003A11FB" w:rsidP="003A11FB">
            <w:pPr>
              <w:spacing w:before="0" w:after="0"/>
              <w:jc w:val="right"/>
              <w:rPr>
                <w:bCs/>
              </w:rPr>
            </w:pPr>
            <w:r w:rsidRPr="00037A46">
              <w:rPr>
                <w:bCs/>
              </w:rPr>
              <w:t>18.350</w:t>
            </w:r>
          </w:p>
        </w:tc>
        <w:tc>
          <w:tcPr>
            <w:tcW w:w="1692" w:type="dxa"/>
            <w:tcBorders>
              <w:left w:val="single" w:sz="8" w:space="0" w:color="auto"/>
              <w:right w:val="single" w:sz="8" w:space="0" w:color="auto"/>
            </w:tcBorders>
            <w:noWrap/>
            <w:vAlign w:val="bottom"/>
          </w:tcPr>
          <w:p w14:paraId="6308612C" w14:textId="77777777" w:rsidR="003A11FB" w:rsidRPr="00037A46" w:rsidRDefault="003A11FB" w:rsidP="003A11FB">
            <w:pPr>
              <w:spacing w:before="0" w:after="0"/>
              <w:jc w:val="right"/>
              <w:rPr>
                <w:bCs/>
              </w:rPr>
            </w:pPr>
            <w:r w:rsidRPr="00037A46">
              <w:rPr>
                <w:bCs/>
              </w:rPr>
              <w:t>19.600</w:t>
            </w:r>
          </w:p>
        </w:tc>
        <w:tc>
          <w:tcPr>
            <w:tcW w:w="1692" w:type="dxa"/>
            <w:tcBorders>
              <w:left w:val="single" w:sz="8" w:space="0" w:color="auto"/>
              <w:right w:val="single" w:sz="8" w:space="0" w:color="auto"/>
            </w:tcBorders>
            <w:noWrap/>
            <w:vAlign w:val="bottom"/>
          </w:tcPr>
          <w:p w14:paraId="5384CDFE" w14:textId="77777777" w:rsidR="003A11FB" w:rsidRPr="00037A46" w:rsidRDefault="003A11FB" w:rsidP="003A11FB">
            <w:pPr>
              <w:spacing w:before="0" w:after="0"/>
              <w:jc w:val="right"/>
              <w:rPr>
                <w:bCs/>
              </w:rPr>
            </w:pPr>
            <w:r w:rsidRPr="00037A46">
              <w:rPr>
                <w:bCs/>
              </w:rPr>
              <w:t>20.700</w:t>
            </w:r>
          </w:p>
        </w:tc>
        <w:tc>
          <w:tcPr>
            <w:tcW w:w="1050" w:type="dxa"/>
            <w:tcBorders>
              <w:left w:val="single" w:sz="8" w:space="0" w:color="auto"/>
            </w:tcBorders>
            <w:vAlign w:val="bottom"/>
          </w:tcPr>
          <w:p w14:paraId="28DF7087" w14:textId="77777777" w:rsidR="003A11FB" w:rsidRPr="00037A46" w:rsidRDefault="003A11FB" w:rsidP="0024627B">
            <w:pPr>
              <w:spacing w:before="0" w:after="0"/>
              <w:ind w:left="530"/>
              <w:jc w:val="right"/>
              <w:rPr>
                <w:bCs/>
              </w:rPr>
            </w:pPr>
            <w:r w:rsidRPr="00037A46">
              <w:rPr>
                <w:bCs/>
              </w:rPr>
              <w:t>22.000</w:t>
            </w:r>
          </w:p>
        </w:tc>
      </w:tr>
      <w:tr w:rsidR="003A11FB" w:rsidRPr="00037A46" w14:paraId="64441346" w14:textId="77777777">
        <w:trPr>
          <w:trHeight w:val="284"/>
          <w:jc w:val="center"/>
        </w:trPr>
        <w:tc>
          <w:tcPr>
            <w:tcW w:w="1291" w:type="dxa"/>
            <w:tcBorders>
              <w:right w:val="single" w:sz="8" w:space="0" w:color="auto"/>
            </w:tcBorders>
            <w:shd w:val="clear" w:color="auto" w:fill="C0C0C0"/>
            <w:noWrap/>
            <w:vAlign w:val="bottom"/>
          </w:tcPr>
          <w:p w14:paraId="7844D212" w14:textId="77777777" w:rsidR="003A11FB" w:rsidRPr="00037A46" w:rsidRDefault="003A11FB" w:rsidP="003A11FB">
            <w:pPr>
              <w:spacing w:before="0" w:after="0"/>
              <w:jc w:val="right"/>
              <w:rPr>
                <w:b/>
                <w:bCs/>
              </w:rPr>
            </w:pPr>
            <w:r w:rsidRPr="00037A46">
              <w:rPr>
                <w:b/>
                <w:bCs/>
              </w:rPr>
              <w:t>22</w:t>
            </w:r>
          </w:p>
        </w:tc>
        <w:tc>
          <w:tcPr>
            <w:tcW w:w="1276" w:type="dxa"/>
            <w:tcBorders>
              <w:left w:val="single" w:sz="8" w:space="0" w:color="auto"/>
              <w:right w:val="single" w:sz="8" w:space="0" w:color="auto"/>
            </w:tcBorders>
            <w:noWrap/>
            <w:vAlign w:val="bottom"/>
          </w:tcPr>
          <w:p w14:paraId="033BE777" w14:textId="77777777" w:rsidR="003A11FB" w:rsidRPr="00037A46" w:rsidRDefault="003A11FB" w:rsidP="003A11FB">
            <w:pPr>
              <w:spacing w:before="0" w:after="0"/>
              <w:ind w:left="0"/>
              <w:jc w:val="right"/>
              <w:rPr>
                <w:bCs/>
              </w:rPr>
            </w:pPr>
            <w:r w:rsidRPr="00037A46">
              <w:rPr>
                <w:bCs/>
              </w:rPr>
              <w:t>17.100</w:t>
            </w:r>
          </w:p>
        </w:tc>
        <w:tc>
          <w:tcPr>
            <w:tcW w:w="1692" w:type="dxa"/>
            <w:tcBorders>
              <w:left w:val="single" w:sz="8" w:space="0" w:color="auto"/>
              <w:right w:val="single" w:sz="8" w:space="0" w:color="auto"/>
            </w:tcBorders>
            <w:noWrap/>
            <w:vAlign w:val="bottom"/>
          </w:tcPr>
          <w:p w14:paraId="2C2B7B80" w14:textId="77777777" w:rsidR="003A11FB" w:rsidRPr="00037A46" w:rsidRDefault="003A11FB" w:rsidP="003A11FB">
            <w:pPr>
              <w:spacing w:before="0" w:after="0"/>
              <w:jc w:val="right"/>
              <w:rPr>
                <w:bCs/>
              </w:rPr>
            </w:pPr>
            <w:r w:rsidRPr="00037A46">
              <w:rPr>
                <w:bCs/>
              </w:rPr>
              <w:t>18.350</w:t>
            </w:r>
          </w:p>
        </w:tc>
        <w:tc>
          <w:tcPr>
            <w:tcW w:w="1692" w:type="dxa"/>
            <w:tcBorders>
              <w:left w:val="single" w:sz="8" w:space="0" w:color="auto"/>
              <w:right w:val="single" w:sz="8" w:space="0" w:color="auto"/>
            </w:tcBorders>
            <w:noWrap/>
            <w:vAlign w:val="bottom"/>
          </w:tcPr>
          <w:p w14:paraId="1B2DAAFB" w14:textId="77777777" w:rsidR="003A11FB" w:rsidRPr="00037A46" w:rsidRDefault="003A11FB" w:rsidP="003A11FB">
            <w:pPr>
              <w:spacing w:before="0" w:after="0"/>
              <w:jc w:val="right"/>
              <w:rPr>
                <w:bCs/>
              </w:rPr>
            </w:pPr>
            <w:r w:rsidRPr="00037A46">
              <w:rPr>
                <w:bCs/>
              </w:rPr>
              <w:t>19.600</w:t>
            </w:r>
          </w:p>
        </w:tc>
        <w:tc>
          <w:tcPr>
            <w:tcW w:w="1692" w:type="dxa"/>
            <w:tcBorders>
              <w:left w:val="single" w:sz="8" w:space="0" w:color="auto"/>
              <w:right w:val="single" w:sz="8" w:space="0" w:color="auto"/>
            </w:tcBorders>
            <w:noWrap/>
            <w:vAlign w:val="bottom"/>
          </w:tcPr>
          <w:p w14:paraId="4205229F" w14:textId="77777777" w:rsidR="003A11FB" w:rsidRPr="00037A46" w:rsidRDefault="003A11FB" w:rsidP="003A11FB">
            <w:pPr>
              <w:spacing w:before="0" w:after="0"/>
              <w:jc w:val="right"/>
              <w:rPr>
                <w:bCs/>
              </w:rPr>
            </w:pPr>
            <w:r w:rsidRPr="00037A46">
              <w:rPr>
                <w:bCs/>
              </w:rPr>
              <w:t>20.700</w:t>
            </w:r>
          </w:p>
        </w:tc>
        <w:tc>
          <w:tcPr>
            <w:tcW w:w="1050" w:type="dxa"/>
            <w:tcBorders>
              <w:left w:val="single" w:sz="8" w:space="0" w:color="auto"/>
            </w:tcBorders>
            <w:vAlign w:val="bottom"/>
          </w:tcPr>
          <w:p w14:paraId="5A0DF385" w14:textId="77777777" w:rsidR="003A11FB" w:rsidRPr="00037A46" w:rsidRDefault="003A11FB" w:rsidP="0024627B">
            <w:pPr>
              <w:spacing w:before="0" w:after="0"/>
              <w:ind w:left="530"/>
              <w:jc w:val="right"/>
              <w:rPr>
                <w:bCs/>
              </w:rPr>
            </w:pPr>
            <w:r w:rsidRPr="00037A46">
              <w:rPr>
                <w:bCs/>
              </w:rPr>
              <w:t>22.000</w:t>
            </w:r>
          </w:p>
        </w:tc>
      </w:tr>
      <w:tr w:rsidR="003A11FB" w:rsidRPr="00037A46" w14:paraId="3090EA76" w14:textId="77777777">
        <w:trPr>
          <w:trHeight w:val="284"/>
          <w:jc w:val="center"/>
        </w:trPr>
        <w:tc>
          <w:tcPr>
            <w:tcW w:w="1291" w:type="dxa"/>
            <w:tcBorders>
              <w:right w:val="single" w:sz="8" w:space="0" w:color="auto"/>
            </w:tcBorders>
            <w:shd w:val="clear" w:color="auto" w:fill="C0C0C0"/>
            <w:noWrap/>
            <w:vAlign w:val="bottom"/>
          </w:tcPr>
          <w:p w14:paraId="22A45C18" w14:textId="77777777" w:rsidR="003A11FB" w:rsidRPr="00037A46" w:rsidRDefault="003A11FB" w:rsidP="003A11FB">
            <w:pPr>
              <w:spacing w:before="0" w:after="0"/>
              <w:jc w:val="right"/>
              <w:rPr>
                <w:b/>
                <w:bCs/>
              </w:rPr>
            </w:pPr>
            <w:r w:rsidRPr="00037A46">
              <w:rPr>
                <w:b/>
                <w:bCs/>
              </w:rPr>
              <w:t>23</w:t>
            </w:r>
          </w:p>
        </w:tc>
        <w:tc>
          <w:tcPr>
            <w:tcW w:w="1276" w:type="dxa"/>
            <w:tcBorders>
              <w:left w:val="single" w:sz="8" w:space="0" w:color="auto"/>
              <w:right w:val="single" w:sz="8" w:space="0" w:color="auto"/>
            </w:tcBorders>
            <w:noWrap/>
            <w:vAlign w:val="bottom"/>
          </w:tcPr>
          <w:p w14:paraId="166DBB45" w14:textId="77777777" w:rsidR="003A11FB" w:rsidRPr="00037A46" w:rsidRDefault="003A11FB" w:rsidP="003A11FB">
            <w:pPr>
              <w:spacing w:before="0" w:after="0"/>
              <w:ind w:left="0"/>
              <w:jc w:val="right"/>
              <w:rPr>
                <w:bCs/>
              </w:rPr>
            </w:pPr>
            <w:r w:rsidRPr="00037A46">
              <w:rPr>
                <w:bCs/>
              </w:rPr>
              <w:t>17.450</w:t>
            </w:r>
          </w:p>
        </w:tc>
        <w:tc>
          <w:tcPr>
            <w:tcW w:w="1692" w:type="dxa"/>
            <w:tcBorders>
              <w:left w:val="single" w:sz="8" w:space="0" w:color="auto"/>
              <w:right w:val="single" w:sz="8" w:space="0" w:color="auto"/>
            </w:tcBorders>
            <w:noWrap/>
            <w:vAlign w:val="bottom"/>
          </w:tcPr>
          <w:p w14:paraId="0AB6028A" w14:textId="77777777" w:rsidR="003A11FB" w:rsidRPr="00037A46" w:rsidRDefault="003A11FB" w:rsidP="003A11FB">
            <w:pPr>
              <w:spacing w:before="0" w:after="0"/>
              <w:jc w:val="right"/>
              <w:rPr>
                <w:bCs/>
              </w:rPr>
            </w:pPr>
            <w:r w:rsidRPr="00037A46">
              <w:rPr>
                <w:bCs/>
              </w:rPr>
              <w:t>18.750</w:t>
            </w:r>
          </w:p>
        </w:tc>
        <w:tc>
          <w:tcPr>
            <w:tcW w:w="1692" w:type="dxa"/>
            <w:tcBorders>
              <w:left w:val="single" w:sz="8" w:space="0" w:color="auto"/>
              <w:right w:val="single" w:sz="8" w:space="0" w:color="auto"/>
            </w:tcBorders>
            <w:noWrap/>
            <w:vAlign w:val="bottom"/>
          </w:tcPr>
          <w:p w14:paraId="038C0BA7" w14:textId="77777777" w:rsidR="003A11FB" w:rsidRPr="00037A46" w:rsidRDefault="003A11FB" w:rsidP="003A11FB">
            <w:pPr>
              <w:spacing w:before="0" w:after="0"/>
              <w:jc w:val="right"/>
              <w:rPr>
                <w:bCs/>
              </w:rPr>
            </w:pPr>
            <w:r w:rsidRPr="00037A46">
              <w:rPr>
                <w:bCs/>
              </w:rPr>
              <w:t>19.950</w:t>
            </w:r>
          </w:p>
        </w:tc>
        <w:tc>
          <w:tcPr>
            <w:tcW w:w="1692" w:type="dxa"/>
            <w:tcBorders>
              <w:left w:val="single" w:sz="8" w:space="0" w:color="auto"/>
              <w:right w:val="single" w:sz="8" w:space="0" w:color="auto"/>
            </w:tcBorders>
            <w:noWrap/>
            <w:vAlign w:val="bottom"/>
          </w:tcPr>
          <w:p w14:paraId="2EA7BCE4" w14:textId="77777777" w:rsidR="003A11FB" w:rsidRPr="00037A46" w:rsidRDefault="003A11FB" w:rsidP="003A11FB">
            <w:pPr>
              <w:spacing w:before="0" w:after="0"/>
              <w:jc w:val="right"/>
              <w:rPr>
                <w:bCs/>
              </w:rPr>
            </w:pPr>
            <w:r w:rsidRPr="00037A46">
              <w:rPr>
                <w:bCs/>
              </w:rPr>
              <w:t>21.050</w:t>
            </w:r>
          </w:p>
        </w:tc>
        <w:tc>
          <w:tcPr>
            <w:tcW w:w="1050" w:type="dxa"/>
            <w:tcBorders>
              <w:left w:val="single" w:sz="8" w:space="0" w:color="auto"/>
            </w:tcBorders>
            <w:vAlign w:val="bottom"/>
          </w:tcPr>
          <w:p w14:paraId="74064BA5" w14:textId="77777777" w:rsidR="003A11FB" w:rsidRPr="00037A46" w:rsidRDefault="003A11FB" w:rsidP="0024627B">
            <w:pPr>
              <w:spacing w:before="0" w:after="0"/>
              <w:ind w:left="530"/>
              <w:jc w:val="right"/>
              <w:rPr>
                <w:bCs/>
              </w:rPr>
            </w:pPr>
            <w:r w:rsidRPr="00037A46">
              <w:rPr>
                <w:bCs/>
              </w:rPr>
              <w:t>22.600</w:t>
            </w:r>
          </w:p>
        </w:tc>
      </w:tr>
      <w:tr w:rsidR="003A11FB" w:rsidRPr="00037A46" w14:paraId="154B63AC" w14:textId="77777777">
        <w:trPr>
          <w:trHeight w:val="284"/>
          <w:jc w:val="center"/>
        </w:trPr>
        <w:tc>
          <w:tcPr>
            <w:tcW w:w="1291" w:type="dxa"/>
            <w:tcBorders>
              <w:right w:val="single" w:sz="8" w:space="0" w:color="auto"/>
            </w:tcBorders>
            <w:shd w:val="clear" w:color="auto" w:fill="C0C0C0"/>
            <w:noWrap/>
            <w:vAlign w:val="bottom"/>
          </w:tcPr>
          <w:p w14:paraId="427F6B89" w14:textId="77777777" w:rsidR="003A11FB" w:rsidRPr="00037A46" w:rsidRDefault="003A11FB" w:rsidP="003A11FB">
            <w:pPr>
              <w:spacing w:before="0" w:after="0"/>
              <w:jc w:val="right"/>
              <w:rPr>
                <w:b/>
                <w:bCs/>
              </w:rPr>
            </w:pPr>
            <w:r w:rsidRPr="00037A46">
              <w:rPr>
                <w:b/>
                <w:bCs/>
              </w:rPr>
              <w:t>24</w:t>
            </w:r>
          </w:p>
        </w:tc>
        <w:tc>
          <w:tcPr>
            <w:tcW w:w="1276" w:type="dxa"/>
            <w:tcBorders>
              <w:left w:val="single" w:sz="8" w:space="0" w:color="auto"/>
              <w:right w:val="single" w:sz="8" w:space="0" w:color="auto"/>
            </w:tcBorders>
            <w:noWrap/>
            <w:vAlign w:val="bottom"/>
          </w:tcPr>
          <w:p w14:paraId="2D4D493A" w14:textId="77777777" w:rsidR="003A11FB" w:rsidRPr="00037A46" w:rsidRDefault="003A11FB" w:rsidP="003A11FB">
            <w:pPr>
              <w:spacing w:before="0" w:after="0"/>
              <w:ind w:left="0"/>
              <w:jc w:val="right"/>
              <w:rPr>
                <w:bCs/>
              </w:rPr>
            </w:pPr>
            <w:r w:rsidRPr="00037A46">
              <w:rPr>
                <w:bCs/>
              </w:rPr>
              <w:t>17.450</w:t>
            </w:r>
          </w:p>
        </w:tc>
        <w:tc>
          <w:tcPr>
            <w:tcW w:w="1692" w:type="dxa"/>
            <w:tcBorders>
              <w:left w:val="single" w:sz="8" w:space="0" w:color="auto"/>
              <w:right w:val="single" w:sz="8" w:space="0" w:color="auto"/>
            </w:tcBorders>
            <w:noWrap/>
            <w:vAlign w:val="bottom"/>
          </w:tcPr>
          <w:p w14:paraId="08FF037A" w14:textId="77777777" w:rsidR="003A11FB" w:rsidRPr="00037A46" w:rsidRDefault="003A11FB" w:rsidP="003A11FB">
            <w:pPr>
              <w:spacing w:before="0" w:after="0"/>
              <w:jc w:val="right"/>
              <w:rPr>
                <w:bCs/>
              </w:rPr>
            </w:pPr>
            <w:r w:rsidRPr="00037A46">
              <w:rPr>
                <w:bCs/>
              </w:rPr>
              <w:t>18.750</w:t>
            </w:r>
          </w:p>
        </w:tc>
        <w:tc>
          <w:tcPr>
            <w:tcW w:w="1692" w:type="dxa"/>
            <w:tcBorders>
              <w:left w:val="single" w:sz="8" w:space="0" w:color="auto"/>
              <w:right w:val="single" w:sz="8" w:space="0" w:color="auto"/>
            </w:tcBorders>
            <w:noWrap/>
            <w:vAlign w:val="bottom"/>
          </w:tcPr>
          <w:p w14:paraId="3A3504C9" w14:textId="77777777" w:rsidR="003A11FB" w:rsidRPr="00037A46" w:rsidRDefault="003A11FB" w:rsidP="003A11FB">
            <w:pPr>
              <w:spacing w:before="0" w:after="0"/>
              <w:jc w:val="right"/>
              <w:rPr>
                <w:bCs/>
              </w:rPr>
            </w:pPr>
            <w:r w:rsidRPr="00037A46">
              <w:rPr>
                <w:bCs/>
              </w:rPr>
              <w:t>19.950</w:t>
            </w:r>
          </w:p>
        </w:tc>
        <w:tc>
          <w:tcPr>
            <w:tcW w:w="1692" w:type="dxa"/>
            <w:tcBorders>
              <w:left w:val="single" w:sz="8" w:space="0" w:color="auto"/>
              <w:right w:val="single" w:sz="8" w:space="0" w:color="auto"/>
            </w:tcBorders>
            <w:noWrap/>
            <w:vAlign w:val="bottom"/>
          </w:tcPr>
          <w:p w14:paraId="1F0565F8" w14:textId="77777777" w:rsidR="003A11FB" w:rsidRPr="00037A46" w:rsidRDefault="003A11FB" w:rsidP="003A11FB">
            <w:pPr>
              <w:spacing w:before="0" w:after="0"/>
              <w:jc w:val="right"/>
              <w:rPr>
                <w:bCs/>
              </w:rPr>
            </w:pPr>
            <w:r w:rsidRPr="00037A46">
              <w:rPr>
                <w:bCs/>
              </w:rPr>
              <w:t>21.050</w:t>
            </w:r>
          </w:p>
        </w:tc>
        <w:tc>
          <w:tcPr>
            <w:tcW w:w="1050" w:type="dxa"/>
            <w:tcBorders>
              <w:left w:val="single" w:sz="8" w:space="0" w:color="auto"/>
            </w:tcBorders>
            <w:vAlign w:val="bottom"/>
          </w:tcPr>
          <w:p w14:paraId="2D25917E" w14:textId="77777777" w:rsidR="003A11FB" w:rsidRPr="00037A46" w:rsidRDefault="003A11FB" w:rsidP="0024627B">
            <w:pPr>
              <w:spacing w:before="0" w:after="0"/>
              <w:ind w:left="530"/>
              <w:jc w:val="right"/>
              <w:rPr>
                <w:bCs/>
              </w:rPr>
            </w:pPr>
            <w:r w:rsidRPr="00037A46">
              <w:rPr>
                <w:bCs/>
              </w:rPr>
              <w:t>22.600</w:t>
            </w:r>
          </w:p>
        </w:tc>
      </w:tr>
      <w:tr w:rsidR="003A11FB" w:rsidRPr="00037A46" w14:paraId="77DDA05B" w14:textId="77777777">
        <w:trPr>
          <w:trHeight w:val="284"/>
          <w:jc w:val="center"/>
        </w:trPr>
        <w:tc>
          <w:tcPr>
            <w:tcW w:w="1291" w:type="dxa"/>
            <w:tcBorders>
              <w:right w:val="single" w:sz="8" w:space="0" w:color="auto"/>
            </w:tcBorders>
            <w:shd w:val="clear" w:color="auto" w:fill="C0C0C0"/>
            <w:noWrap/>
            <w:vAlign w:val="bottom"/>
          </w:tcPr>
          <w:p w14:paraId="083B693F" w14:textId="77777777" w:rsidR="003A11FB" w:rsidRPr="00037A46" w:rsidRDefault="003A11FB" w:rsidP="003A11FB">
            <w:pPr>
              <w:spacing w:before="0" w:after="0"/>
              <w:jc w:val="right"/>
              <w:rPr>
                <w:b/>
                <w:bCs/>
              </w:rPr>
            </w:pPr>
            <w:r w:rsidRPr="00037A46">
              <w:rPr>
                <w:b/>
                <w:bCs/>
              </w:rPr>
              <w:t>25</w:t>
            </w:r>
          </w:p>
        </w:tc>
        <w:tc>
          <w:tcPr>
            <w:tcW w:w="1276" w:type="dxa"/>
            <w:tcBorders>
              <w:left w:val="single" w:sz="8" w:space="0" w:color="auto"/>
              <w:right w:val="single" w:sz="8" w:space="0" w:color="auto"/>
            </w:tcBorders>
            <w:noWrap/>
            <w:vAlign w:val="bottom"/>
          </w:tcPr>
          <w:p w14:paraId="6A414C5B" w14:textId="77777777" w:rsidR="003A11FB" w:rsidRPr="00037A46" w:rsidRDefault="003A11FB" w:rsidP="003A11FB">
            <w:pPr>
              <w:spacing w:before="0" w:after="0"/>
              <w:ind w:left="0"/>
              <w:jc w:val="right"/>
              <w:rPr>
                <w:bCs/>
              </w:rPr>
            </w:pPr>
            <w:r w:rsidRPr="00037A46">
              <w:rPr>
                <w:bCs/>
              </w:rPr>
              <w:t>17.800</w:t>
            </w:r>
          </w:p>
        </w:tc>
        <w:tc>
          <w:tcPr>
            <w:tcW w:w="1692" w:type="dxa"/>
            <w:tcBorders>
              <w:left w:val="single" w:sz="8" w:space="0" w:color="auto"/>
              <w:right w:val="single" w:sz="8" w:space="0" w:color="auto"/>
            </w:tcBorders>
            <w:noWrap/>
            <w:vAlign w:val="bottom"/>
          </w:tcPr>
          <w:p w14:paraId="661B4148" w14:textId="77777777" w:rsidR="003A11FB" w:rsidRPr="00037A46" w:rsidRDefault="003A11FB" w:rsidP="003A11FB">
            <w:pPr>
              <w:spacing w:before="0" w:after="0"/>
              <w:jc w:val="right"/>
              <w:rPr>
                <w:bCs/>
              </w:rPr>
            </w:pPr>
            <w:r w:rsidRPr="00037A46">
              <w:rPr>
                <w:bCs/>
              </w:rPr>
              <w:t>19.100</w:t>
            </w:r>
          </w:p>
        </w:tc>
        <w:tc>
          <w:tcPr>
            <w:tcW w:w="1692" w:type="dxa"/>
            <w:tcBorders>
              <w:left w:val="single" w:sz="8" w:space="0" w:color="auto"/>
              <w:right w:val="single" w:sz="8" w:space="0" w:color="auto"/>
            </w:tcBorders>
            <w:noWrap/>
            <w:vAlign w:val="bottom"/>
          </w:tcPr>
          <w:p w14:paraId="3EA45B85" w14:textId="77777777" w:rsidR="003A11FB" w:rsidRPr="00037A46" w:rsidRDefault="003A11FB" w:rsidP="003A11FB">
            <w:pPr>
              <w:spacing w:before="0" w:after="0"/>
              <w:jc w:val="right"/>
              <w:rPr>
                <w:bCs/>
              </w:rPr>
            </w:pPr>
            <w:r w:rsidRPr="00037A46">
              <w:rPr>
                <w:bCs/>
              </w:rPr>
              <w:t>20.350</w:t>
            </w:r>
          </w:p>
        </w:tc>
        <w:tc>
          <w:tcPr>
            <w:tcW w:w="1692" w:type="dxa"/>
            <w:tcBorders>
              <w:left w:val="single" w:sz="8" w:space="0" w:color="auto"/>
              <w:right w:val="single" w:sz="8" w:space="0" w:color="auto"/>
            </w:tcBorders>
            <w:noWrap/>
            <w:vAlign w:val="bottom"/>
          </w:tcPr>
          <w:p w14:paraId="4257DA87" w14:textId="77777777" w:rsidR="003A11FB" w:rsidRPr="00037A46" w:rsidRDefault="003A11FB" w:rsidP="003A11FB">
            <w:pPr>
              <w:spacing w:before="0" w:after="0"/>
              <w:jc w:val="right"/>
              <w:rPr>
                <w:bCs/>
              </w:rPr>
            </w:pPr>
            <w:r w:rsidRPr="00037A46">
              <w:rPr>
                <w:bCs/>
              </w:rPr>
              <w:t>21.400</w:t>
            </w:r>
          </w:p>
        </w:tc>
        <w:tc>
          <w:tcPr>
            <w:tcW w:w="1050" w:type="dxa"/>
            <w:tcBorders>
              <w:left w:val="single" w:sz="8" w:space="0" w:color="auto"/>
            </w:tcBorders>
            <w:vAlign w:val="bottom"/>
          </w:tcPr>
          <w:p w14:paraId="3F674562" w14:textId="77777777" w:rsidR="003A11FB" w:rsidRPr="00037A46" w:rsidRDefault="003A11FB" w:rsidP="0024627B">
            <w:pPr>
              <w:spacing w:before="0" w:after="0"/>
              <w:ind w:left="530"/>
              <w:jc w:val="right"/>
              <w:rPr>
                <w:bCs/>
              </w:rPr>
            </w:pPr>
            <w:r w:rsidRPr="00037A46">
              <w:rPr>
                <w:bCs/>
              </w:rPr>
              <w:t>23.200</w:t>
            </w:r>
          </w:p>
        </w:tc>
      </w:tr>
      <w:tr w:rsidR="003A11FB" w:rsidRPr="00037A46" w14:paraId="55835782" w14:textId="77777777">
        <w:trPr>
          <w:trHeight w:val="284"/>
          <w:jc w:val="center"/>
        </w:trPr>
        <w:tc>
          <w:tcPr>
            <w:tcW w:w="1291" w:type="dxa"/>
            <w:tcBorders>
              <w:right w:val="single" w:sz="8" w:space="0" w:color="auto"/>
            </w:tcBorders>
            <w:shd w:val="clear" w:color="auto" w:fill="C0C0C0"/>
            <w:noWrap/>
            <w:vAlign w:val="bottom"/>
          </w:tcPr>
          <w:p w14:paraId="0C5DC882" w14:textId="77777777" w:rsidR="003A11FB" w:rsidRPr="00037A46" w:rsidRDefault="003A11FB" w:rsidP="003A11FB">
            <w:pPr>
              <w:spacing w:before="0" w:after="0"/>
              <w:jc w:val="right"/>
              <w:rPr>
                <w:b/>
                <w:bCs/>
              </w:rPr>
            </w:pPr>
            <w:r w:rsidRPr="00037A46">
              <w:rPr>
                <w:b/>
                <w:bCs/>
              </w:rPr>
              <w:t>26</w:t>
            </w:r>
          </w:p>
        </w:tc>
        <w:tc>
          <w:tcPr>
            <w:tcW w:w="1276" w:type="dxa"/>
            <w:tcBorders>
              <w:left w:val="single" w:sz="8" w:space="0" w:color="auto"/>
              <w:right w:val="single" w:sz="8" w:space="0" w:color="auto"/>
            </w:tcBorders>
            <w:noWrap/>
            <w:vAlign w:val="bottom"/>
          </w:tcPr>
          <w:p w14:paraId="04E1EA0A" w14:textId="77777777" w:rsidR="003A11FB" w:rsidRPr="00037A46" w:rsidRDefault="003A11FB" w:rsidP="003A11FB">
            <w:pPr>
              <w:spacing w:before="0" w:after="0"/>
              <w:ind w:left="0"/>
              <w:jc w:val="right"/>
              <w:rPr>
                <w:bCs/>
              </w:rPr>
            </w:pPr>
            <w:r w:rsidRPr="00037A46">
              <w:rPr>
                <w:bCs/>
              </w:rPr>
              <w:t>17.800</w:t>
            </w:r>
          </w:p>
        </w:tc>
        <w:tc>
          <w:tcPr>
            <w:tcW w:w="1692" w:type="dxa"/>
            <w:tcBorders>
              <w:left w:val="single" w:sz="8" w:space="0" w:color="auto"/>
              <w:right w:val="single" w:sz="8" w:space="0" w:color="auto"/>
            </w:tcBorders>
            <w:noWrap/>
            <w:vAlign w:val="bottom"/>
          </w:tcPr>
          <w:p w14:paraId="69DC27B2" w14:textId="77777777" w:rsidR="003A11FB" w:rsidRPr="00037A46" w:rsidRDefault="003A11FB" w:rsidP="003A11FB">
            <w:pPr>
              <w:spacing w:before="0" w:after="0"/>
              <w:jc w:val="right"/>
              <w:rPr>
                <w:bCs/>
              </w:rPr>
            </w:pPr>
            <w:r w:rsidRPr="00037A46">
              <w:rPr>
                <w:bCs/>
              </w:rPr>
              <w:t>19.100</w:t>
            </w:r>
          </w:p>
        </w:tc>
        <w:tc>
          <w:tcPr>
            <w:tcW w:w="1692" w:type="dxa"/>
            <w:tcBorders>
              <w:left w:val="single" w:sz="8" w:space="0" w:color="auto"/>
              <w:right w:val="single" w:sz="8" w:space="0" w:color="auto"/>
            </w:tcBorders>
            <w:noWrap/>
            <w:vAlign w:val="bottom"/>
          </w:tcPr>
          <w:p w14:paraId="3DEBBBFE" w14:textId="77777777" w:rsidR="003A11FB" w:rsidRPr="00037A46" w:rsidRDefault="003A11FB" w:rsidP="003A11FB">
            <w:pPr>
              <w:spacing w:before="0" w:after="0"/>
              <w:jc w:val="right"/>
              <w:rPr>
                <w:bCs/>
              </w:rPr>
            </w:pPr>
            <w:r w:rsidRPr="00037A46">
              <w:rPr>
                <w:bCs/>
              </w:rPr>
              <w:t>20.350</w:t>
            </w:r>
          </w:p>
        </w:tc>
        <w:tc>
          <w:tcPr>
            <w:tcW w:w="1692" w:type="dxa"/>
            <w:tcBorders>
              <w:left w:val="single" w:sz="8" w:space="0" w:color="auto"/>
              <w:right w:val="single" w:sz="8" w:space="0" w:color="auto"/>
            </w:tcBorders>
            <w:noWrap/>
            <w:vAlign w:val="bottom"/>
          </w:tcPr>
          <w:p w14:paraId="1797E16F" w14:textId="77777777" w:rsidR="003A11FB" w:rsidRPr="00037A46" w:rsidRDefault="003A11FB" w:rsidP="003A11FB">
            <w:pPr>
              <w:spacing w:before="0" w:after="0"/>
              <w:jc w:val="right"/>
              <w:rPr>
                <w:bCs/>
              </w:rPr>
            </w:pPr>
            <w:r w:rsidRPr="00037A46">
              <w:rPr>
                <w:bCs/>
              </w:rPr>
              <w:t>21.400</w:t>
            </w:r>
          </w:p>
        </w:tc>
        <w:tc>
          <w:tcPr>
            <w:tcW w:w="1050" w:type="dxa"/>
            <w:tcBorders>
              <w:left w:val="single" w:sz="8" w:space="0" w:color="auto"/>
            </w:tcBorders>
            <w:vAlign w:val="bottom"/>
          </w:tcPr>
          <w:p w14:paraId="38B010DA" w14:textId="77777777" w:rsidR="003A11FB" w:rsidRPr="00037A46" w:rsidRDefault="003A11FB" w:rsidP="0024627B">
            <w:pPr>
              <w:spacing w:before="0" w:after="0"/>
              <w:ind w:left="530"/>
              <w:jc w:val="right"/>
              <w:rPr>
                <w:bCs/>
              </w:rPr>
            </w:pPr>
            <w:r w:rsidRPr="00037A46">
              <w:rPr>
                <w:bCs/>
              </w:rPr>
              <w:t>23.200</w:t>
            </w:r>
          </w:p>
        </w:tc>
      </w:tr>
      <w:tr w:rsidR="003A11FB" w:rsidRPr="00037A46" w14:paraId="0779389C" w14:textId="77777777">
        <w:trPr>
          <w:trHeight w:val="284"/>
          <w:jc w:val="center"/>
        </w:trPr>
        <w:tc>
          <w:tcPr>
            <w:tcW w:w="1291" w:type="dxa"/>
            <w:tcBorders>
              <w:bottom w:val="single" w:sz="8" w:space="0" w:color="auto"/>
              <w:right w:val="single" w:sz="8" w:space="0" w:color="auto"/>
            </w:tcBorders>
            <w:shd w:val="clear" w:color="auto" w:fill="C0C0C0"/>
            <w:noWrap/>
            <w:vAlign w:val="bottom"/>
          </w:tcPr>
          <w:p w14:paraId="2AC0E7AD" w14:textId="77777777" w:rsidR="003A11FB" w:rsidRPr="00037A46" w:rsidRDefault="003A11FB" w:rsidP="003A11FB">
            <w:pPr>
              <w:spacing w:before="0" w:after="0"/>
              <w:jc w:val="right"/>
              <w:rPr>
                <w:b/>
                <w:bCs/>
              </w:rPr>
            </w:pPr>
            <w:r w:rsidRPr="00037A46">
              <w:rPr>
                <w:b/>
                <w:bCs/>
              </w:rPr>
              <w:t>27</w:t>
            </w:r>
          </w:p>
        </w:tc>
        <w:tc>
          <w:tcPr>
            <w:tcW w:w="1276" w:type="dxa"/>
            <w:tcBorders>
              <w:left w:val="single" w:sz="8" w:space="0" w:color="auto"/>
              <w:bottom w:val="single" w:sz="8" w:space="0" w:color="auto"/>
              <w:right w:val="single" w:sz="8" w:space="0" w:color="auto"/>
            </w:tcBorders>
            <w:noWrap/>
            <w:vAlign w:val="bottom"/>
          </w:tcPr>
          <w:p w14:paraId="45849C55" w14:textId="77777777" w:rsidR="003A11FB" w:rsidRPr="00037A46" w:rsidRDefault="003A11FB" w:rsidP="003A11FB">
            <w:pPr>
              <w:spacing w:before="0" w:after="0"/>
              <w:ind w:left="0"/>
              <w:jc w:val="right"/>
              <w:rPr>
                <w:bCs/>
              </w:rPr>
            </w:pPr>
            <w:r w:rsidRPr="00037A46">
              <w:rPr>
                <w:bCs/>
              </w:rPr>
              <w:t>18.300</w:t>
            </w:r>
          </w:p>
        </w:tc>
        <w:tc>
          <w:tcPr>
            <w:tcW w:w="1692" w:type="dxa"/>
            <w:tcBorders>
              <w:left w:val="single" w:sz="8" w:space="0" w:color="auto"/>
              <w:bottom w:val="single" w:sz="8" w:space="0" w:color="auto"/>
              <w:right w:val="single" w:sz="8" w:space="0" w:color="auto"/>
            </w:tcBorders>
            <w:noWrap/>
            <w:vAlign w:val="bottom"/>
          </w:tcPr>
          <w:p w14:paraId="0B6E4379" w14:textId="77777777" w:rsidR="003A11FB" w:rsidRPr="00037A46" w:rsidRDefault="003A11FB" w:rsidP="003A11FB">
            <w:pPr>
              <w:spacing w:before="0" w:after="0"/>
              <w:jc w:val="right"/>
              <w:rPr>
                <w:bCs/>
              </w:rPr>
            </w:pPr>
            <w:r w:rsidRPr="00037A46">
              <w:rPr>
                <w:bCs/>
              </w:rPr>
              <w:t>19.600</w:t>
            </w:r>
          </w:p>
        </w:tc>
        <w:tc>
          <w:tcPr>
            <w:tcW w:w="1692" w:type="dxa"/>
            <w:tcBorders>
              <w:left w:val="single" w:sz="8" w:space="0" w:color="auto"/>
              <w:bottom w:val="single" w:sz="8" w:space="0" w:color="auto"/>
              <w:right w:val="single" w:sz="8" w:space="0" w:color="auto"/>
            </w:tcBorders>
            <w:noWrap/>
            <w:vAlign w:val="bottom"/>
          </w:tcPr>
          <w:p w14:paraId="201F1D39" w14:textId="77777777" w:rsidR="003A11FB" w:rsidRPr="00037A46" w:rsidRDefault="003A11FB" w:rsidP="003A11FB">
            <w:pPr>
              <w:spacing w:before="0" w:after="0"/>
              <w:jc w:val="right"/>
              <w:rPr>
                <w:bCs/>
              </w:rPr>
            </w:pPr>
            <w:r w:rsidRPr="00037A46">
              <w:rPr>
                <w:bCs/>
              </w:rPr>
              <w:t>20.700</w:t>
            </w:r>
          </w:p>
        </w:tc>
        <w:tc>
          <w:tcPr>
            <w:tcW w:w="1692" w:type="dxa"/>
            <w:tcBorders>
              <w:left w:val="single" w:sz="8" w:space="0" w:color="auto"/>
              <w:bottom w:val="single" w:sz="8" w:space="0" w:color="auto"/>
              <w:right w:val="single" w:sz="8" w:space="0" w:color="auto"/>
            </w:tcBorders>
            <w:noWrap/>
            <w:vAlign w:val="bottom"/>
          </w:tcPr>
          <w:p w14:paraId="64B0EA3F" w14:textId="77777777" w:rsidR="003A11FB" w:rsidRPr="00037A46" w:rsidRDefault="003A11FB" w:rsidP="003A11FB">
            <w:pPr>
              <w:spacing w:before="0" w:after="0"/>
              <w:jc w:val="right"/>
              <w:rPr>
                <w:bCs/>
              </w:rPr>
            </w:pPr>
            <w:r w:rsidRPr="00037A46">
              <w:rPr>
                <w:bCs/>
              </w:rPr>
              <w:t>21.950</w:t>
            </w:r>
          </w:p>
        </w:tc>
        <w:tc>
          <w:tcPr>
            <w:tcW w:w="1050" w:type="dxa"/>
            <w:tcBorders>
              <w:left w:val="single" w:sz="8" w:space="0" w:color="auto"/>
              <w:bottom w:val="single" w:sz="8" w:space="0" w:color="auto"/>
            </w:tcBorders>
            <w:vAlign w:val="bottom"/>
          </w:tcPr>
          <w:p w14:paraId="72176B38" w14:textId="77777777" w:rsidR="003A11FB" w:rsidRPr="00037A46" w:rsidRDefault="003A11FB" w:rsidP="0024627B">
            <w:pPr>
              <w:spacing w:before="0" w:after="0"/>
              <w:ind w:left="530"/>
              <w:jc w:val="right"/>
              <w:rPr>
                <w:bCs/>
              </w:rPr>
            </w:pPr>
            <w:r w:rsidRPr="00037A46">
              <w:rPr>
                <w:bCs/>
              </w:rPr>
              <w:t>23.800</w:t>
            </w:r>
          </w:p>
        </w:tc>
      </w:tr>
    </w:tbl>
    <w:p w14:paraId="507D767D" w14:textId="77777777" w:rsidR="003A11FB" w:rsidRPr="00037A46" w:rsidRDefault="003A11FB" w:rsidP="003A11FB">
      <w:pPr>
        <w:jc w:val="right"/>
        <w:rPr>
          <w:b/>
          <w:bCs/>
        </w:rPr>
      </w:pPr>
      <w:r w:rsidRPr="00037A46">
        <w:rPr>
          <w:b/>
          <w:bCs/>
        </w:rPr>
        <w:br w:type="page"/>
      </w:r>
    </w:p>
    <w:tbl>
      <w:tblPr>
        <w:tblW w:w="5118" w:type="dxa"/>
        <w:jc w:val="center"/>
        <w:tblBorders>
          <w:top w:val="single" w:sz="8" w:space="0" w:color="auto"/>
          <w:left w:val="single" w:sz="8" w:space="0" w:color="auto"/>
          <w:bottom w:val="single" w:sz="8" w:space="0" w:color="auto"/>
          <w:right w:val="single" w:sz="8" w:space="0" w:color="auto"/>
          <w:insideV w:val="single" w:sz="8" w:space="0" w:color="auto"/>
        </w:tblBorders>
        <w:tblCellMar>
          <w:left w:w="70" w:type="dxa"/>
          <w:right w:w="70" w:type="dxa"/>
        </w:tblCellMar>
        <w:tblLook w:val="0000" w:firstRow="0" w:lastRow="0" w:firstColumn="0" w:lastColumn="0" w:noHBand="0" w:noVBand="0"/>
      </w:tblPr>
      <w:tblGrid>
        <w:gridCol w:w="1291"/>
        <w:gridCol w:w="1276"/>
        <w:gridCol w:w="1276"/>
        <w:gridCol w:w="1275"/>
      </w:tblGrid>
      <w:tr w:rsidR="003A11FB" w:rsidRPr="00037A46" w14:paraId="1A1F82AB" w14:textId="77777777">
        <w:trPr>
          <w:trHeight w:val="660"/>
          <w:jc w:val="center"/>
        </w:trPr>
        <w:tc>
          <w:tcPr>
            <w:tcW w:w="1291" w:type="dxa"/>
            <w:tcBorders>
              <w:top w:val="single" w:sz="8" w:space="0" w:color="auto"/>
              <w:bottom w:val="single" w:sz="8" w:space="0" w:color="auto"/>
            </w:tcBorders>
            <w:shd w:val="clear" w:color="auto" w:fill="E3E3E3"/>
            <w:vAlign w:val="center"/>
          </w:tcPr>
          <w:p w14:paraId="78376DA0" w14:textId="2E3965F5" w:rsidR="003A11FB" w:rsidRPr="00037A46" w:rsidRDefault="00124C52" w:rsidP="00124C52">
            <w:pPr>
              <w:spacing w:before="0" w:after="0"/>
              <w:ind w:left="0"/>
              <w:jc w:val="center"/>
              <w:rPr>
                <w:b/>
                <w:bCs/>
              </w:rPr>
            </w:pPr>
            <w:r>
              <w:rPr>
                <w:b/>
                <w:bCs/>
              </w:rPr>
              <w:lastRenderedPageBreak/>
              <w:t>S</w:t>
            </w:r>
            <w:r w:rsidR="003A11FB" w:rsidRPr="00037A46">
              <w:rPr>
                <w:b/>
                <w:bCs/>
              </w:rPr>
              <w:t>alaris-schalen</w:t>
            </w:r>
          </w:p>
        </w:tc>
        <w:tc>
          <w:tcPr>
            <w:tcW w:w="1276" w:type="dxa"/>
            <w:tcBorders>
              <w:top w:val="single" w:sz="8" w:space="0" w:color="auto"/>
              <w:bottom w:val="single" w:sz="8" w:space="0" w:color="auto"/>
            </w:tcBorders>
            <w:shd w:val="clear" w:color="auto" w:fill="C0C0C0"/>
            <w:vAlign w:val="center"/>
          </w:tcPr>
          <w:p w14:paraId="017599A0" w14:textId="77777777" w:rsidR="003A11FB" w:rsidRPr="00037A46" w:rsidRDefault="003A11FB" w:rsidP="003A11FB">
            <w:pPr>
              <w:spacing w:before="0" w:after="0"/>
              <w:jc w:val="right"/>
              <w:rPr>
                <w:b/>
                <w:bCs/>
              </w:rPr>
            </w:pPr>
            <w:r w:rsidRPr="00037A46">
              <w:rPr>
                <w:b/>
                <w:bCs/>
              </w:rPr>
              <w:t>E1</w:t>
            </w:r>
          </w:p>
        </w:tc>
        <w:tc>
          <w:tcPr>
            <w:tcW w:w="1276" w:type="dxa"/>
            <w:tcBorders>
              <w:top w:val="single" w:sz="8" w:space="0" w:color="auto"/>
              <w:bottom w:val="single" w:sz="8" w:space="0" w:color="auto"/>
            </w:tcBorders>
            <w:shd w:val="clear" w:color="auto" w:fill="C0C0C0"/>
            <w:vAlign w:val="center"/>
          </w:tcPr>
          <w:p w14:paraId="17934467" w14:textId="77777777" w:rsidR="003A11FB" w:rsidRPr="00037A46" w:rsidRDefault="003A11FB" w:rsidP="003A11FB">
            <w:pPr>
              <w:spacing w:before="0" w:after="0"/>
              <w:jc w:val="right"/>
              <w:rPr>
                <w:b/>
                <w:bCs/>
              </w:rPr>
            </w:pPr>
            <w:r w:rsidRPr="00037A46">
              <w:rPr>
                <w:b/>
                <w:bCs/>
              </w:rPr>
              <w:t>E2</w:t>
            </w:r>
          </w:p>
        </w:tc>
        <w:tc>
          <w:tcPr>
            <w:tcW w:w="1275" w:type="dxa"/>
            <w:tcBorders>
              <w:top w:val="single" w:sz="8" w:space="0" w:color="auto"/>
              <w:bottom w:val="single" w:sz="8" w:space="0" w:color="auto"/>
            </w:tcBorders>
            <w:shd w:val="clear" w:color="auto" w:fill="C0C0C0"/>
            <w:vAlign w:val="center"/>
          </w:tcPr>
          <w:p w14:paraId="07B3DC85" w14:textId="77777777" w:rsidR="003A11FB" w:rsidRPr="00037A46" w:rsidRDefault="003A11FB" w:rsidP="003A11FB">
            <w:pPr>
              <w:spacing w:before="0" w:after="0"/>
              <w:jc w:val="right"/>
              <w:rPr>
                <w:b/>
                <w:bCs/>
              </w:rPr>
            </w:pPr>
            <w:r w:rsidRPr="00037A46">
              <w:rPr>
                <w:b/>
                <w:bCs/>
              </w:rPr>
              <w:t>E3</w:t>
            </w:r>
          </w:p>
        </w:tc>
      </w:tr>
      <w:tr w:rsidR="003A11FB" w:rsidRPr="00037A46" w14:paraId="5B847304" w14:textId="77777777">
        <w:trPr>
          <w:trHeight w:val="330"/>
          <w:jc w:val="center"/>
        </w:trPr>
        <w:tc>
          <w:tcPr>
            <w:tcW w:w="1291" w:type="dxa"/>
            <w:tcBorders>
              <w:top w:val="single" w:sz="8" w:space="0" w:color="auto"/>
              <w:bottom w:val="nil"/>
            </w:tcBorders>
            <w:shd w:val="clear" w:color="auto" w:fill="C0C0C0"/>
            <w:noWrap/>
            <w:vAlign w:val="bottom"/>
          </w:tcPr>
          <w:p w14:paraId="45E4999F" w14:textId="77777777" w:rsidR="003A11FB" w:rsidRPr="00037A46" w:rsidRDefault="003A11FB" w:rsidP="00124C52">
            <w:pPr>
              <w:spacing w:before="0" w:after="0"/>
              <w:ind w:left="0"/>
              <w:jc w:val="center"/>
              <w:rPr>
                <w:b/>
                <w:bCs/>
              </w:rPr>
            </w:pPr>
            <w:r w:rsidRPr="00037A46">
              <w:rPr>
                <w:b/>
                <w:bCs/>
              </w:rPr>
              <w:t>Minimum</w:t>
            </w:r>
          </w:p>
        </w:tc>
        <w:tc>
          <w:tcPr>
            <w:tcW w:w="1276" w:type="dxa"/>
            <w:tcBorders>
              <w:top w:val="single" w:sz="8" w:space="0" w:color="auto"/>
              <w:bottom w:val="nil"/>
            </w:tcBorders>
            <w:noWrap/>
            <w:vAlign w:val="bottom"/>
          </w:tcPr>
          <w:p w14:paraId="6DE6537F" w14:textId="77777777" w:rsidR="003A11FB" w:rsidRPr="00037A46" w:rsidRDefault="003A11FB" w:rsidP="003A11FB">
            <w:pPr>
              <w:spacing w:before="0" w:after="0"/>
              <w:ind w:left="0"/>
              <w:jc w:val="right"/>
              <w:rPr>
                <w:bCs/>
              </w:rPr>
            </w:pPr>
            <w:r w:rsidRPr="00037A46">
              <w:rPr>
                <w:bCs/>
              </w:rPr>
              <w:t>13.250</w:t>
            </w:r>
          </w:p>
        </w:tc>
        <w:tc>
          <w:tcPr>
            <w:tcW w:w="1276" w:type="dxa"/>
            <w:tcBorders>
              <w:top w:val="single" w:sz="8" w:space="0" w:color="auto"/>
              <w:bottom w:val="nil"/>
            </w:tcBorders>
            <w:noWrap/>
            <w:vAlign w:val="bottom"/>
          </w:tcPr>
          <w:p w14:paraId="381E127E" w14:textId="77777777" w:rsidR="003A11FB" w:rsidRPr="00037A46" w:rsidRDefault="003A11FB" w:rsidP="003A11FB">
            <w:pPr>
              <w:spacing w:before="0" w:after="0"/>
              <w:ind w:left="0"/>
              <w:jc w:val="right"/>
              <w:rPr>
                <w:bCs/>
              </w:rPr>
            </w:pPr>
            <w:r w:rsidRPr="00037A46">
              <w:rPr>
                <w:bCs/>
              </w:rPr>
              <w:t>13.550</w:t>
            </w:r>
          </w:p>
        </w:tc>
        <w:tc>
          <w:tcPr>
            <w:tcW w:w="1275" w:type="dxa"/>
            <w:tcBorders>
              <w:top w:val="single" w:sz="8" w:space="0" w:color="auto"/>
              <w:bottom w:val="nil"/>
            </w:tcBorders>
            <w:noWrap/>
            <w:vAlign w:val="bottom"/>
          </w:tcPr>
          <w:p w14:paraId="74B84037" w14:textId="77777777" w:rsidR="003A11FB" w:rsidRPr="00037A46" w:rsidRDefault="003A11FB" w:rsidP="003A11FB">
            <w:pPr>
              <w:spacing w:before="0" w:after="0"/>
              <w:ind w:left="0"/>
              <w:jc w:val="right"/>
              <w:rPr>
                <w:bCs/>
              </w:rPr>
            </w:pPr>
            <w:r w:rsidRPr="00037A46">
              <w:rPr>
                <w:bCs/>
              </w:rPr>
              <w:t>14.200</w:t>
            </w:r>
          </w:p>
        </w:tc>
      </w:tr>
      <w:tr w:rsidR="003A11FB" w:rsidRPr="00037A46" w14:paraId="03D0807F" w14:textId="77777777">
        <w:trPr>
          <w:trHeight w:val="330"/>
          <w:jc w:val="center"/>
        </w:trPr>
        <w:tc>
          <w:tcPr>
            <w:tcW w:w="1291" w:type="dxa"/>
            <w:tcBorders>
              <w:top w:val="nil"/>
              <w:bottom w:val="single" w:sz="8" w:space="0" w:color="auto"/>
            </w:tcBorders>
            <w:shd w:val="clear" w:color="auto" w:fill="C0C0C0"/>
            <w:noWrap/>
            <w:vAlign w:val="bottom"/>
          </w:tcPr>
          <w:p w14:paraId="033D562B" w14:textId="77777777" w:rsidR="003A11FB" w:rsidRPr="00037A46" w:rsidRDefault="003A11FB" w:rsidP="00124C52">
            <w:pPr>
              <w:spacing w:before="0" w:after="0"/>
              <w:ind w:left="0"/>
              <w:jc w:val="center"/>
              <w:rPr>
                <w:b/>
                <w:bCs/>
              </w:rPr>
            </w:pPr>
            <w:r w:rsidRPr="00037A46">
              <w:rPr>
                <w:b/>
                <w:bCs/>
              </w:rPr>
              <w:t>Maximum</w:t>
            </w:r>
          </w:p>
        </w:tc>
        <w:tc>
          <w:tcPr>
            <w:tcW w:w="1276" w:type="dxa"/>
            <w:tcBorders>
              <w:top w:val="nil"/>
              <w:bottom w:val="single" w:sz="8" w:space="0" w:color="auto"/>
            </w:tcBorders>
            <w:noWrap/>
            <w:vAlign w:val="bottom"/>
          </w:tcPr>
          <w:p w14:paraId="631F70CF" w14:textId="77777777" w:rsidR="003A11FB" w:rsidRPr="00037A46" w:rsidRDefault="003A11FB" w:rsidP="003A11FB">
            <w:pPr>
              <w:spacing w:before="0" w:after="0"/>
              <w:ind w:left="0"/>
              <w:jc w:val="right"/>
              <w:rPr>
                <w:bCs/>
              </w:rPr>
            </w:pPr>
            <w:r w:rsidRPr="00037A46">
              <w:rPr>
                <w:bCs/>
              </w:rPr>
              <w:t>15.000</w:t>
            </w:r>
          </w:p>
        </w:tc>
        <w:tc>
          <w:tcPr>
            <w:tcW w:w="1276" w:type="dxa"/>
            <w:tcBorders>
              <w:top w:val="nil"/>
              <w:bottom w:val="single" w:sz="8" w:space="0" w:color="auto"/>
            </w:tcBorders>
            <w:noWrap/>
            <w:vAlign w:val="bottom"/>
          </w:tcPr>
          <w:p w14:paraId="48379017" w14:textId="77777777" w:rsidR="003A11FB" w:rsidRPr="00037A46" w:rsidRDefault="003A11FB" w:rsidP="003A11FB">
            <w:pPr>
              <w:spacing w:before="0" w:after="0"/>
              <w:ind w:left="0"/>
              <w:jc w:val="right"/>
              <w:rPr>
                <w:bCs/>
              </w:rPr>
            </w:pPr>
            <w:r w:rsidRPr="00037A46">
              <w:rPr>
                <w:bCs/>
              </w:rPr>
              <w:t>15.650</w:t>
            </w:r>
          </w:p>
        </w:tc>
        <w:tc>
          <w:tcPr>
            <w:tcW w:w="1275" w:type="dxa"/>
            <w:tcBorders>
              <w:top w:val="nil"/>
              <w:bottom w:val="single" w:sz="8" w:space="0" w:color="auto"/>
            </w:tcBorders>
            <w:noWrap/>
            <w:vAlign w:val="bottom"/>
          </w:tcPr>
          <w:p w14:paraId="169F9980" w14:textId="77777777" w:rsidR="003A11FB" w:rsidRPr="00037A46" w:rsidRDefault="003A11FB" w:rsidP="003A11FB">
            <w:pPr>
              <w:spacing w:before="0" w:after="0"/>
              <w:ind w:left="0"/>
              <w:jc w:val="right"/>
              <w:rPr>
                <w:bCs/>
              </w:rPr>
            </w:pPr>
            <w:r w:rsidRPr="00037A46">
              <w:rPr>
                <w:bCs/>
              </w:rPr>
              <w:t>16.550</w:t>
            </w:r>
          </w:p>
        </w:tc>
      </w:tr>
      <w:tr w:rsidR="003A11FB" w:rsidRPr="00037A46" w14:paraId="3F60E391" w14:textId="77777777">
        <w:trPr>
          <w:trHeight w:val="315"/>
          <w:jc w:val="center"/>
        </w:trPr>
        <w:tc>
          <w:tcPr>
            <w:tcW w:w="1291" w:type="dxa"/>
            <w:tcBorders>
              <w:top w:val="single" w:sz="8" w:space="0" w:color="auto"/>
              <w:bottom w:val="nil"/>
            </w:tcBorders>
            <w:shd w:val="clear" w:color="auto" w:fill="C0C0C0"/>
            <w:noWrap/>
            <w:vAlign w:val="bottom"/>
          </w:tcPr>
          <w:p w14:paraId="70DE3611" w14:textId="77777777" w:rsidR="003A11FB" w:rsidRPr="00037A46" w:rsidRDefault="003A11FB" w:rsidP="00124C52">
            <w:pPr>
              <w:spacing w:before="0" w:after="0"/>
              <w:ind w:left="0"/>
              <w:jc w:val="center"/>
              <w:rPr>
                <w:b/>
                <w:bCs/>
              </w:rPr>
            </w:pPr>
            <w:r w:rsidRPr="00037A46">
              <w:rPr>
                <w:b/>
                <w:bCs/>
              </w:rPr>
              <w:t>Verhoging</w:t>
            </w:r>
          </w:p>
        </w:tc>
        <w:tc>
          <w:tcPr>
            <w:tcW w:w="1276" w:type="dxa"/>
            <w:tcBorders>
              <w:top w:val="single" w:sz="8" w:space="0" w:color="auto"/>
              <w:bottom w:val="nil"/>
            </w:tcBorders>
            <w:noWrap/>
            <w:vAlign w:val="bottom"/>
          </w:tcPr>
          <w:p w14:paraId="17CD1148" w14:textId="77777777" w:rsidR="003A11FB" w:rsidRPr="00037A46" w:rsidRDefault="003A11FB" w:rsidP="003A11FB">
            <w:pPr>
              <w:spacing w:before="0" w:after="0"/>
              <w:ind w:left="0"/>
              <w:jc w:val="right"/>
              <w:rPr>
                <w:bCs/>
              </w:rPr>
            </w:pPr>
            <w:r w:rsidRPr="00037A46">
              <w:rPr>
                <w:bCs/>
              </w:rPr>
              <w:t>1x1x100</w:t>
            </w:r>
          </w:p>
        </w:tc>
        <w:tc>
          <w:tcPr>
            <w:tcW w:w="1276" w:type="dxa"/>
            <w:tcBorders>
              <w:top w:val="single" w:sz="8" w:space="0" w:color="auto"/>
              <w:bottom w:val="nil"/>
            </w:tcBorders>
            <w:noWrap/>
            <w:vAlign w:val="bottom"/>
          </w:tcPr>
          <w:p w14:paraId="311CA83C" w14:textId="77777777" w:rsidR="003A11FB" w:rsidRPr="00037A46" w:rsidRDefault="003A11FB" w:rsidP="003A11FB">
            <w:pPr>
              <w:spacing w:before="0" w:after="0"/>
              <w:ind w:left="0"/>
              <w:jc w:val="right"/>
              <w:rPr>
                <w:bCs/>
              </w:rPr>
            </w:pPr>
            <w:r w:rsidRPr="00037A46">
              <w:rPr>
                <w:bCs/>
              </w:rPr>
              <w:t>1x1x150</w:t>
            </w:r>
          </w:p>
        </w:tc>
        <w:tc>
          <w:tcPr>
            <w:tcW w:w="1275" w:type="dxa"/>
            <w:tcBorders>
              <w:top w:val="single" w:sz="8" w:space="0" w:color="auto"/>
              <w:bottom w:val="nil"/>
            </w:tcBorders>
            <w:noWrap/>
            <w:vAlign w:val="bottom"/>
          </w:tcPr>
          <w:p w14:paraId="336EDEAA" w14:textId="77777777" w:rsidR="003A11FB" w:rsidRPr="00037A46" w:rsidRDefault="003A11FB" w:rsidP="003A11FB">
            <w:pPr>
              <w:spacing w:before="0" w:after="0"/>
              <w:ind w:left="0"/>
              <w:jc w:val="right"/>
              <w:rPr>
                <w:bCs/>
              </w:rPr>
            </w:pPr>
            <w:r w:rsidRPr="00037A46">
              <w:rPr>
                <w:bCs/>
              </w:rPr>
              <w:t>1x1x150</w:t>
            </w:r>
          </w:p>
        </w:tc>
      </w:tr>
      <w:tr w:rsidR="003A11FB" w:rsidRPr="00037A46" w14:paraId="1E6F0574" w14:textId="77777777">
        <w:trPr>
          <w:trHeight w:val="315"/>
          <w:jc w:val="center"/>
        </w:trPr>
        <w:tc>
          <w:tcPr>
            <w:tcW w:w="1291" w:type="dxa"/>
            <w:tcBorders>
              <w:top w:val="nil"/>
              <w:bottom w:val="nil"/>
            </w:tcBorders>
            <w:shd w:val="clear" w:color="auto" w:fill="C0C0C0"/>
            <w:noWrap/>
            <w:vAlign w:val="bottom"/>
          </w:tcPr>
          <w:p w14:paraId="03071A48" w14:textId="77777777" w:rsidR="003A11FB" w:rsidRPr="00037A46" w:rsidRDefault="003A11FB" w:rsidP="003A11FB">
            <w:pPr>
              <w:spacing w:before="0" w:after="0"/>
              <w:rPr>
                <w:b/>
                <w:bCs/>
              </w:rPr>
            </w:pPr>
            <w:r w:rsidRPr="00037A46">
              <w:rPr>
                <w:b/>
                <w:bCs/>
              </w:rPr>
              <w:t> </w:t>
            </w:r>
          </w:p>
        </w:tc>
        <w:tc>
          <w:tcPr>
            <w:tcW w:w="1276" w:type="dxa"/>
            <w:tcBorders>
              <w:top w:val="nil"/>
              <w:bottom w:val="nil"/>
            </w:tcBorders>
            <w:noWrap/>
            <w:vAlign w:val="bottom"/>
          </w:tcPr>
          <w:p w14:paraId="4287DF26" w14:textId="77777777" w:rsidR="003A11FB" w:rsidRPr="00037A46" w:rsidRDefault="003A11FB" w:rsidP="003A11FB">
            <w:pPr>
              <w:spacing w:before="0" w:after="0"/>
              <w:ind w:left="0"/>
              <w:jc w:val="right"/>
              <w:rPr>
                <w:bCs/>
              </w:rPr>
            </w:pPr>
            <w:r w:rsidRPr="00037A46">
              <w:rPr>
                <w:bCs/>
              </w:rPr>
              <w:t>3x2x100</w:t>
            </w:r>
          </w:p>
        </w:tc>
        <w:tc>
          <w:tcPr>
            <w:tcW w:w="1276" w:type="dxa"/>
            <w:tcBorders>
              <w:top w:val="nil"/>
              <w:bottom w:val="nil"/>
            </w:tcBorders>
            <w:noWrap/>
            <w:vAlign w:val="bottom"/>
          </w:tcPr>
          <w:p w14:paraId="718887FA" w14:textId="77777777" w:rsidR="003A11FB" w:rsidRPr="00037A46" w:rsidRDefault="003A11FB" w:rsidP="003A11FB">
            <w:pPr>
              <w:spacing w:before="0" w:after="0"/>
              <w:ind w:left="0"/>
              <w:jc w:val="right"/>
              <w:rPr>
                <w:bCs/>
              </w:rPr>
            </w:pPr>
            <w:r w:rsidRPr="00037A46">
              <w:rPr>
                <w:bCs/>
              </w:rPr>
              <w:t>7x2x150</w:t>
            </w:r>
          </w:p>
        </w:tc>
        <w:tc>
          <w:tcPr>
            <w:tcW w:w="1275" w:type="dxa"/>
            <w:tcBorders>
              <w:top w:val="nil"/>
              <w:bottom w:val="nil"/>
            </w:tcBorders>
            <w:noWrap/>
            <w:vAlign w:val="bottom"/>
          </w:tcPr>
          <w:p w14:paraId="1DD56421" w14:textId="77777777" w:rsidR="003A11FB" w:rsidRPr="00037A46" w:rsidRDefault="003A11FB" w:rsidP="003A11FB">
            <w:pPr>
              <w:spacing w:before="0" w:after="0"/>
              <w:ind w:left="0"/>
              <w:jc w:val="right"/>
              <w:rPr>
                <w:bCs/>
              </w:rPr>
            </w:pPr>
            <w:r w:rsidRPr="00037A46">
              <w:rPr>
                <w:bCs/>
              </w:rPr>
              <w:t>12x2x150</w:t>
            </w:r>
          </w:p>
        </w:tc>
      </w:tr>
      <w:tr w:rsidR="003A11FB" w:rsidRPr="00037A46" w14:paraId="0F181D35" w14:textId="77777777">
        <w:trPr>
          <w:trHeight w:val="315"/>
          <w:jc w:val="center"/>
        </w:trPr>
        <w:tc>
          <w:tcPr>
            <w:tcW w:w="1291" w:type="dxa"/>
            <w:tcBorders>
              <w:top w:val="nil"/>
              <w:bottom w:val="nil"/>
            </w:tcBorders>
            <w:shd w:val="clear" w:color="auto" w:fill="C0C0C0"/>
            <w:noWrap/>
            <w:vAlign w:val="bottom"/>
          </w:tcPr>
          <w:p w14:paraId="24310736" w14:textId="77777777" w:rsidR="003A11FB" w:rsidRPr="00037A46" w:rsidRDefault="003A11FB" w:rsidP="003A11FB">
            <w:pPr>
              <w:spacing w:before="0" w:after="0"/>
              <w:rPr>
                <w:b/>
                <w:bCs/>
              </w:rPr>
            </w:pPr>
            <w:r w:rsidRPr="00037A46">
              <w:rPr>
                <w:b/>
                <w:bCs/>
              </w:rPr>
              <w:t> </w:t>
            </w:r>
          </w:p>
        </w:tc>
        <w:tc>
          <w:tcPr>
            <w:tcW w:w="1276" w:type="dxa"/>
            <w:tcBorders>
              <w:top w:val="nil"/>
              <w:bottom w:val="nil"/>
            </w:tcBorders>
            <w:noWrap/>
            <w:vAlign w:val="bottom"/>
          </w:tcPr>
          <w:p w14:paraId="07EE74D1" w14:textId="77777777" w:rsidR="003A11FB" w:rsidRPr="00037A46" w:rsidRDefault="003A11FB" w:rsidP="003A11FB">
            <w:pPr>
              <w:spacing w:before="0" w:after="0"/>
              <w:ind w:left="0"/>
              <w:jc w:val="right"/>
              <w:rPr>
                <w:bCs/>
              </w:rPr>
            </w:pPr>
            <w:r w:rsidRPr="00037A46">
              <w:rPr>
                <w:bCs/>
              </w:rPr>
              <w:t>1x2x150</w:t>
            </w:r>
          </w:p>
        </w:tc>
        <w:tc>
          <w:tcPr>
            <w:tcW w:w="1276" w:type="dxa"/>
            <w:tcBorders>
              <w:top w:val="nil"/>
              <w:bottom w:val="nil"/>
            </w:tcBorders>
            <w:noWrap/>
            <w:vAlign w:val="bottom"/>
          </w:tcPr>
          <w:p w14:paraId="6204335D" w14:textId="77777777" w:rsidR="003A11FB" w:rsidRPr="00037A46" w:rsidRDefault="003A11FB" w:rsidP="003A11FB">
            <w:pPr>
              <w:spacing w:before="0" w:after="0"/>
              <w:ind w:left="0"/>
              <w:jc w:val="right"/>
              <w:rPr>
                <w:bCs/>
              </w:rPr>
            </w:pPr>
            <w:r w:rsidRPr="00037A46">
              <w:rPr>
                <w:bCs/>
              </w:rPr>
              <w:t>1x2x100</w:t>
            </w:r>
          </w:p>
        </w:tc>
        <w:tc>
          <w:tcPr>
            <w:tcW w:w="1275" w:type="dxa"/>
            <w:tcBorders>
              <w:top w:val="nil"/>
              <w:bottom w:val="nil"/>
            </w:tcBorders>
            <w:noWrap/>
            <w:vAlign w:val="bottom"/>
          </w:tcPr>
          <w:p w14:paraId="563374E3" w14:textId="77777777" w:rsidR="003A11FB" w:rsidRPr="00037A46" w:rsidRDefault="003A11FB" w:rsidP="003A11FB">
            <w:pPr>
              <w:spacing w:before="0" w:after="0"/>
              <w:ind w:left="0"/>
              <w:jc w:val="right"/>
              <w:rPr>
                <w:bCs/>
              </w:rPr>
            </w:pPr>
            <w:r w:rsidRPr="00037A46">
              <w:rPr>
                <w:bCs/>
              </w:rPr>
              <w:t>1x2x400</w:t>
            </w:r>
          </w:p>
        </w:tc>
      </w:tr>
      <w:tr w:rsidR="003A11FB" w:rsidRPr="00037A46" w14:paraId="5EB332A0" w14:textId="77777777">
        <w:trPr>
          <w:trHeight w:val="315"/>
          <w:jc w:val="center"/>
        </w:trPr>
        <w:tc>
          <w:tcPr>
            <w:tcW w:w="1291" w:type="dxa"/>
            <w:tcBorders>
              <w:top w:val="nil"/>
              <w:bottom w:val="nil"/>
            </w:tcBorders>
            <w:shd w:val="clear" w:color="auto" w:fill="C0C0C0"/>
            <w:noWrap/>
            <w:vAlign w:val="bottom"/>
          </w:tcPr>
          <w:p w14:paraId="2B252D95" w14:textId="77777777" w:rsidR="003A11FB" w:rsidRPr="00037A46" w:rsidRDefault="003A11FB" w:rsidP="003A11FB">
            <w:pPr>
              <w:spacing w:before="0" w:after="0"/>
              <w:rPr>
                <w:b/>
                <w:bCs/>
              </w:rPr>
            </w:pPr>
            <w:r w:rsidRPr="00037A46">
              <w:rPr>
                <w:b/>
                <w:bCs/>
              </w:rPr>
              <w:t> </w:t>
            </w:r>
          </w:p>
        </w:tc>
        <w:tc>
          <w:tcPr>
            <w:tcW w:w="1276" w:type="dxa"/>
            <w:tcBorders>
              <w:top w:val="nil"/>
              <w:bottom w:val="nil"/>
            </w:tcBorders>
            <w:noWrap/>
            <w:vAlign w:val="bottom"/>
          </w:tcPr>
          <w:p w14:paraId="4C5270DD" w14:textId="77777777" w:rsidR="003A11FB" w:rsidRPr="00037A46" w:rsidRDefault="003A11FB" w:rsidP="003A11FB">
            <w:pPr>
              <w:spacing w:before="0" w:after="0"/>
              <w:ind w:left="0"/>
              <w:jc w:val="right"/>
              <w:rPr>
                <w:bCs/>
              </w:rPr>
            </w:pPr>
            <w:r w:rsidRPr="00037A46">
              <w:rPr>
                <w:bCs/>
              </w:rPr>
              <w:t>3x2x100</w:t>
            </w:r>
          </w:p>
        </w:tc>
        <w:tc>
          <w:tcPr>
            <w:tcW w:w="1276" w:type="dxa"/>
            <w:tcBorders>
              <w:top w:val="nil"/>
              <w:bottom w:val="nil"/>
            </w:tcBorders>
            <w:noWrap/>
            <w:vAlign w:val="bottom"/>
          </w:tcPr>
          <w:p w14:paraId="11C0AFEB" w14:textId="77777777" w:rsidR="003A11FB" w:rsidRPr="00037A46" w:rsidRDefault="003A11FB" w:rsidP="003A11FB">
            <w:pPr>
              <w:spacing w:before="0" w:after="0"/>
              <w:ind w:left="0"/>
              <w:jc w:val="right"/>
              <w:rPr>
                <w:bCs/>
              </w:rPr>
            </w:pPr>
            <w:r w:rsidRPr="00037A46">
              <w:rPr>
                <w:bCs/>
              </w:rPr>
              <w:t>4x2x150</w:t>
            </w:r>
          </w:p>
        </w:tc>
        <w:tc>
          <w:tcPr>
            <w:tcW w:w="1275" w:type="dxa"/>
            <w:tcBorders>
              <w:top w:val="nil"/>
              <w:bottom w:val="nil"/>
            </w:tcBorders>
            <w:noWrap/>
            <w:vAlign w:val="bottom"/>
          </w:tcPr>
          <w:p w14:paraId="282997D9" w14:textId="77777777" w:rsidR="003A11FB" w:rsidRPr="00037A46" w:rsidRDefault="003A11FB" w:rsidP="003A11FB">
            <w:pPr>
              <w:spacing w:before="0" w:after="0"/>
              <w:jc w:val="right"/>
              <w:rPr>
                <w:bCs/>
              </w:rPr>
            </w:pPr>
            <w:r w:rsidRPr="00037A46">
              <w:rPr>
                <w:bCs/>
              </w:rPr>
              <w:t> </w:t>
            </w:r>
          </w:p>
        </w:tc>
      </w:tr>
      <w:tr w:rsidR="003A11FB" w:rsidRPr="00037A46" w14:paraId="70FE1808" w14:textId="77777777">
        <w:trPr>
          <w:trHeight w:val="330"/>
          <w:jc w:val="center"/>
        </w:trPr>
        <w:tc>
          <w:tcPr>
            <w:tcW w:w="1291" w:type="dxa"/>
            <w:tcBorders>
              <w:top w:val="nil"/>
              <w:bottom w:val="single" w:sz="8" w:space="0" w:color="auto"/>
            </w:tcBorders>
            <w:shd w:val="clear" w:color="auto" w:fill="C0C0C0"/>
            <w:noWrap/>
            <w:vAlign w:val="bottom"/>
          </w:tcPr>
          <w:p w14:paraId="1BAA1951" w14:textId="77777777" w:rsidR="003A11FB" w:rsidRPr="00037A46" w:rsidRDefault="003A11FB" w:rsidP="003A11FB">
            <w:pPr>
              <w:spacing w:before="0" w:after="0"/>
              <w:rPr>
                <w:b/>
                <w:bCs/>
              </w:rPr>
            </w:pPr>
            <w:r w:rsidRPr="00037A46">
              <w:rPr>
                <w:b/>
                <w:bCs/>
              </w:rPr>
              <w:t> </w:t>
            </w:r>
          </w:p>
        </w:tc>
        <w:tc>
          <w:tcPr>
            <w:tcW w:w="1276" w:type="dxa"/>
            <w:tcBorders>
              <w:top w:val="nil"/>
              <w:bottom w:val="single" w:sz="8" w:space="0" w:color="auto"/>
            </w:tcBorders>
            <w:noWrap/>
            <w:vAlign w:val="bottom"/>
          </w:tcPr>
          <w:p w14:paraId="6799EF32" w14:textId="77777777" w:rsidR="003A11FB" w:rsidRPr="00037A46" w:rsidRDefault="003A11FB" w:rsidP="003A11FB">
            <w:pPr>
              <w:spacing w:before="0" w:after="0"/>
              <w:ind w:left="0"/>
              <w:jc w:val="right"/>
              <w:rPr>
                <w:bCs/>
              </w:rPr>
            </w:pPr>
            <w:r w:rsidRPr="00037A46">
              <w:rPr>
                <w:bCs/>
              </w:rPr>
              <w:t>6x2x150</w:t>
            </w:r>
          </w:p>
        </w:tc>
        <w:tc>
          <w:tcPr>
            <w:tcW w:w="1276" w:type="dxa"/>
            <w:tcBorders>
              <w:top w:val="nil"/>
              <w:bottom w:val="single" w:sz="8" w:space="0" w:color="auto"/>
            </w:tcBorders>
            <w:noWrap/>
            <w:vAlign w:val="bottom"/>
          </w:tcPr>
          <w:p w14:paraId="177A48E7" w14:textId="77777777" w:rsidR="003A11FB" w:rsidRPr="00037A46" w:rsidRDefault="003A11FB" w:rsidP="003A11FB">
            <w:pPr>
              <w:spacing w:before="0" w:after="0"/>
              <w:ind w:left="0"/>
              <w:jc w:val="right"/>
              <w:rPr>
                <w:bCs/>
              </w:rPr>
            </w:pPr>
            <w:r w:rsidRPr="00037A46">
              <w:rPr>
                <w:bCs/>
              </w:rPr>
              <w:t>1x2x200</w:t>
            </w:r>
          </w:p>
        </w:tc>
        <w:tc>
          <w:tcPr>
            <w:tcW w:w="1275" w:type="dxa"/>
            <w:tcBorders>
              <w:top w:val="nil"/>
              <w:bottom w:val="single" w:sz="8" w:space="0" w:color="auto"/>
            </w:tcBorders>
            <w:noWrap/>
            <w:vAlign w:val="bottom"/>
          </w:tcPr>
          <w:p w14:paraId="494B836F" w14:textId="77777777" w:rsidR="003A11FB" w:rsidRPr="00037A46" w:rsidRDefault="003A11FB" w:rsidP="003A11FB">
            <w:pPr>
              <w:spacing w:before="0" w:after="0"/>
              <w:jc w:val="right"/>
              <w:rPr>
                <w:bCs/>
              </w:rPr>
            </w:pPr>
            <w:r w:rsidRPr="00037A46">
              <w:rPr>
                <w:bCs/>
              </w:rPr>
              <w:t> </w:t>
            </w:r>
          </w:p>
        </w:tc>
      </w:tr>
      <w:tr w:rsidR="003A11FB" w:rsidRPr="00037A46" w14:paraId="2475D803" w14:textId="77777777">
        <w:trPr>
          <w:trHeight w:val="330"/>
          <w:jc w:val="center"/>
        </w:trPr>
        <w:tc>
          <w:tcPr>
            <w:tcW w:w="1291" w:type="dxa"/>
            <w:tcBorders>
              <w:top w:val="single" w:sz="8" w:space="0" w:color="auto"/>
            </w:tcBorders>
            <w:shd w:val="clear" w:color="auto" w:fill="C0C0C0"/>
            <w:noWrap/>
            <w:vAlign w:val="bottom"/>
          </w:tcPr>
          <w:p w14:paraId="5EECDB86" w14:textId="77777777" w:rsidR="003A11FB" w:rsidRPr="00037A46" w:rsidRDefault="003A11FB" w:rsidP="003A11FB">
            <w:pPr>
              <w:spacing w:before="0" w:after="0"/>
              <w:jc w:val="right"/>
              <w:rPr>
                <w:b/>
                <w:bCs/>
              </w:rPr>
            </w:pPr>
            <w:r w:rsidRPr="00037A46">
              <w:rPr>
                <w:b/>
                <w:bCs/>
              </w:rPr>
              <w:t>0</w:t>
            </w:r>
          </w:p>
        </w:tc>
        <w:tc>
          <w:tcPr>
            <w:tcW w:w="1276" w:type="dxa"/>
            <w:tcBorders>
              <w:top w:val="single" w:sz="8" w:space="0" w:color="auto"/>
            </w:tcBorders>
            <w:noWrap/>
            <w:vAlign w:val="bottom"/>
          </w:tcPr>
          <w:p w14:paraId="3FAE7DD2" w14:textId="77777777" w:rsidR="003A11FB" w:rsidRPr="00037A46" w:rsidRDefault="003A11FB" w:rsidP="003A11FB">
            <w:pPr>
              <w:spacing w:before="0" w:after="0"/>
              <w:ind w:left="0"/>
              <w:jc w:val="right"/>
              <w:rPr>
                <w:bCs/>
              </w:rPr>
            </w:pPr>
            <w:r w:rsidRPr="00037A46">
              <w:rPr>
                <w:bCs/>
              </w:rPr>
              <w:t>13.250</w:t>
            </w:r>
          </w:p>
        </w:tc>
        <w:tc>
          <w:tcPr>
            <w:tcW w:w="1276" w:type="dxa"/>
            <w:tcBorders>
              <w:top w:val="single" w:sz="8" w:space="0" w:color="auto"/>
            </w:tcBorders>
            <w:noWrap/>
            <w:vAlign w:val="bottom"/>
          </w:tcPr>
          <w:p w14:paraId="241DA879" w14:textId="77777777" w:rsidR="003A11FB" w:rsidRPr="00037A46" w:rsidRDefault="003A11FB" w:rsidP="003A11FB">
            <w:pPr>
              <w:spacing w:before="0" w:after="0"/>
              <w:ind w:left="0"/>
              <w:jc w:val="right"/>
              <w:rPr>
                <w:bCs/>
              </w:rPr>
            </w:pPr>
            <w:r w:rsidRPr="00037A46">
              <w:rPr>
                <w:bCs/>
              </w:rPr>
              <w:t>13.550</w:t>
            </w:r>
          </w:p>
        </w:tc>
        <w:tc>
          <w:tcPr>
            <w:tcW w:w="1275" w:type="dxa"/>
            <w:tcBorders>
              <w:top w:val="single" w:sz="8" w:space="0" w:color="auto"/>
            </w:tcBorders>
            <w:noWrap/>
            <w:vAlign w:val="bottom"/>
          </w:tcPr>
          <w:p w14:paraId="20D4F2DD" w14:textId="77777777" w:rsidR="003A11FB" w:rsidRPr="00037A46" w:rsidRDefault="003A11FB" w:rsidP="003A11FB">
            <w:pPr>
              <w:spacing w:before="0" w:after="0"/>
              <w:ind w:left="0"/>
              <w:jc w:val="right"/>
              <w:rPr>
                <w:bCs/>
              </w:rPr>
            </w:pPr>
            <w:r w:rsidRPr="00037A46">
              <w:rPr>
                <w:bCs/>
              </w:rPr>
              <w:t>14.200</w:t>
            </w:r>
          </w:p>
        </w:tc>
      </w:tr>
      <w:tr w:rsidR="003A11FB" w:rsidRPr="00037A46" w14:paraId="54608442" w14:textId="77777777">
        <w:trPr>
          <w:trHeight w:val="315"/>
          <w:jc w:val="center"/>
        </w:trPr>
        <w:tc>
          <w:tcPr>
            <w:tcW w:w="1291" w:type="dxa"/>
            <w:shd w:val="clear" w:color="auto" w:fill="C0C0C0"/>
            <w:noWrap/>
            <w:vAlign w:val="bottom"/>
          </w:tcPr>
          <w:p w14:paraId="57ECA8C1" w14:textId="77777777" w:rsidR="003A11FB" w:rsidRPr="00037A46" w:rsidRDefault="003A11FB" w:rsidP="003A11FB">
            <w:pPr>
              <w:spacing w:before="0" w:after="0"/>
              <w:jc w:val="right"/>
              <w:rPr>
                <w:b/>
                <w:bCs/>
              </w:rPr>
            </w:pPr>
            <w:r w:rsidRPr="00037A46">
              <w:rPr>
                <w:b/>
                <w:bCs/>
              </w:rPr>
              <w:t>1</w:t>
            </w:r>
          </w:p>
        </w:tc>
        <w:tc>
          <w:tcPr>
            <w:tcW w:w="1276" w:type="dxa"/>
            <w:noWrap/>
            <w:vAlign w:val="bottom"/>
          </w:tcPr>
          <w:p w14:paraId="2D12E0C3" w14:textId="77777777" w:rsidR="003A11FB" w:rsidRPr="00037A46" w:rsidRDefault="003A11FB" w:rsidP="003A11FB">
            <w:pPr>
              <w:spacing w:before="0" w:after="0"/>
              <w:ind w:left="0"/>
              <w:jc w:val="right"/>
              <w:rPr>
                <w:bCs/>
              </w:rPr>
            </w:pPr>
            <w:r w:rsidRPr="00037A46">
              <w:rPr>
                <w:bCs/>
              </w:rPr>
              <w:t>13.350</w:t>
            </w:r>
          </w:p>
        </w:tc>
        <w:tc>
          <w:tcPr>
            <w:tcW w:w="1276" w:type="dxa"/>
            <w:noWrap/>
            <w:vAlign w:val="bottom"/>
          </w:tcPr>
          <w:p w14:paraId="48455ADA" w14:textId="77777777" w:rsidR="003A11FB" w:rsidRPr="00037A46" w:rsidRDefault="003A11FB" w:rsidP="003A11FB">
            <w:pPr>
              <w:spacing w:before="0" w:after="0"/>
              <w:ind w:left="0"/>
              <w:jc w:val="right"/>
              <w:rPr>
                <w:bCs/>
              </w:rPr>
            </w:pPr>
            <w:r w:rsidRPr="00037A46">
              <w:rPr>
                <w:bCs/>
              </w:rPr>
              <w:t>13.700</w:t>
            </w:r>
          </w:p>
        </w:tc>
        <w:tc>
          <w:tcPr>
            <w:tcW w:w="1275" w:type="dxa"/>
            <w:noWrap/>
            <w:vAlign w:val="bottom"/>
          </w:tcPr>
          <w:p w14:paraId="27BB3803" w14:textId="77777777" w:rsidR="003A11FB" w:rsidRPr="00037A46" w:rsidRDefault="003A11FB" w:rsidP="003A11FB">
            <w:pPr>
              <w:spacing w:before="0" w:after="0"/>
              <w:ind w:left="0"/>
              <w:jc w:val="right"/>
              <w:rPr>
                <w:bCs/>
              </w:rPr>
            </w:pPr>
            <w:r w:rsidRPr="00037A46">
              <w:rPr>
                <w:bCs/>
              </w:rPr>
              <w:t>14.350</w:t>
            </w:r>
          </w:p>
        </w:tc>
      </w:tr>
      <w:tr w:rsidR="003A11FB" w:rsidRPr="00037A46" w14:paraId="2D8D7A35" w14:textId="77777777">
        <w:trPr>
          <w:trHeight w:val="315"/>
          <w:jc w:val="center"/>
        </w:trPr>
        <w:tc>
          <w:tcPr>
            <w:tcW w:w="1291" w:type="dxa"/>
            <w:shd w:val="clear" w:color="auto" w:fill="C0C0C0"/>
            <w:noWrap/>
            <w:vAlign w:val="bottom"/>
          </w:tcPr>
          <w:p w14:paraId="15BEC886" w14:textId="77777777" w:rsidR="003A11FB" w:rsidRPr="00037A46" w:rsidRDefault="003A11FB" w:rsidP="003A11FB">
            <w:pPr>
              <w:spacing w:before="0" w:after="0"/>
              <w:jc w:val="right"/>
              <w:rPr>
                <w:b/>
                <w:bCs/>
              </w:rPr>
            </w:pPr>
            <w:r w:rsidRPr="00037A46">
              <w:rPr>
                <w:b/>
                <w:bCs/>
              </w:rPr>
              <w:t>2</w:t>
            </w:r>
          </w:p>
        </w:tc>
        <w:tc>
          <w:tcPr>
            <w:tcW w:w="1276" w:type="dxa"/>
            <w:noWrap/>
            <w:vAlign w:val="bottom"/>
          </w:tcPr>
          <w:p w14:paraId="531F6969" w14:textId="77777777" w:rsidR="003A11FB" w:rsidRPr="00037A46" w:rsidRDefault="003A11FB" w:rsidP="003A11FB">
            <w:pPr>
              <w:spacing w:before="0" w:after="0"/>
              <w:ind w:left="0"/>
              <w:jc w:val="right"/>
              <w:rPr>
                <w:bCs/>
              </w:rPr>
            </w:pPr>
            <w:r w:rsidRPr="00037A46">
              <w:rPr>
                <w:bCs/>
              </w:rPr>
              <w:t>13.350</w:t>
            </w:r>
          </w:p>
        </w:tc>
        <w:tc>
          <w:tcPr>
            <w:tcW w:w="1276" w:type="dxa"/>
            <w:noWrap/>
            <w:vAlign w:val="bottom"/>
          </w:tcPr>
          <w:p w14:paraId="771BCBD7" w14:textId="77777777" w:rsidR="003A11FB" w:rsidRPr="00037A46" w:rsidRDefault="003A11FB" w:rsidP="003A11FB">
            <w:pPr>
              <w:spacing w:before="0" w:after="0"/>
              <w:ind w:left="0"/>
              <w:jc w:val="right"/>
              <w:rPr>
                <w:bCs/>
              </w:rPr>
            </w:pPr>
            <w:r w:rsidRPr="00037A46">
              <w:rPr>
                <w:bCs/>
              </w:rPr>
              <w:t>13.700</w:t>
            </w:r>
          </w:p>
        </w:tc>
        <w:tc>
          <w:tcPr>
            <w:tcW w:w="1275" w:type="dxa"/>
            <w:noWrap/>
            <w:vAlign w:val="bottom"/>
          </w:tcPr>
          <w:p w14:paraId="0067EA20" w14:textId="77777777" w:rsidR="003A11FB" w:rsidRPr="00037A46" w:rsidRDefault="003A11FB" w:rsidP="003A11FB">
            <w:pPr>
              <w:spacing w:before="0" w:after="0"/>
              <w:ind w:left="0"/>
              <w:jc w:val="right"/>
              <w:rPr>
                <w:bCs/>
              </w:rPr>
            </w:pPr>
            <w:r w:rsidRPr="00037A46">
              <w:rPr>
                <w:bCs/>
              </w:rPr>
              <w:t>14.350</w:t>
            </w:r>
          </w:p>
        </w:tc>
      </w:tr>
      <w:tr w:rsidR="003A11FB" w:rsidRPr="00037A46" w14:paraId="4253AD9D" w14:textId="77777777">
        <w:trPr>
          <w:trHeight w:val="315"/>
          <w:jc w:val="center"/>
        </w:trPr>
        <w:tc>
          <w:tcPr>
            <w:tcW w:w="1291" w:type="dxa"/>
            <w:shd w:val="clear" w:color="auto" w:fill="C0C0C0"/>
            <w:noWrap/>
            <w:vAlign w:val="bottom"/>
          </w:tcPr>
          <w:p w14:paraId="27962005" w14:textId="77777777" w:rsidR="003A11FB" w:rsidRPr="00037A46" w:rsidRDefault="003A11FB" w:rsidP="003A11FB">
            <w:pPr>
              <w:spacing w:before="0" w:after="0"/>
              <w:jc w:val="right"/>
              <w:rPr>
                <w:b/>
                <w:bCs/>
              </w:rPr>
            </w:pPr>
            <w:r w:rsidRPr="00037A46">
              <w:rPr>
                <w:b/>
                <w:bCs/>
              </w:rPr>
              <w:t>3</w:t>
            </w:r>
          </w:p>
        </w:tc>
        <w:tc>
          <w:tcPr>
            <w:tcW w:w="1276" w:type="dxa"/>
            <w:noWrap/>
            <w:vAlign w:val="bottom"/>
          </w:tcPr>
          <w:p w14:paraId="45571CBC" w14:textId="77777777" w:rsidR="003A11FB" w:rsidRPr="00037A46" w:rsidRDefault="003A11FB" w:rsidP="003A11FB">
            <w:pPr>
              <w:spacing w:before="0" w:after="0"/>
              <w:ind w:left="0"/>
              <w:jc w:val="right"/>
              <w:rPr>
                <w:bCs/>
              </w:rPr>
            </w:pPr>
            <w:r w:rsidRPr="00037A46">
              <w:rPr>
                <w:bCs/>
              </w:rPr>
              <w:t>13.450</w:t>
            </w:r>
          </w:p>
        </w:tc>
        <w:tc>
          <w:tcPr>
            <w:tcW w:w="1276" w:type="dxa"/>
            <w:noWrap/>
            <w:vAlign w:val="bottom"/>
          </w:tcPr>
          <w:p w14:paraId="39F625A0" w14:textId="77777777" w:rsidR="003A11FB" w:rsidRPr="00037A46" w:rsidRDefault="003A11FB" w:rsidP="003A11FB">
            <w:pPr>
              <w:spacing w:before="0" w:after="0"/>
              <w:ind w:left="0"/>
              <w:jc w:val="right"/>
              <w:rPr>
                <w:bCs/>
              </w:rPr>
            </w:pPr>
            <w:r w:rsidRPr="00037A46">
              <w:rPr>
                <w:bCs/>
              </w:rPr>
              <w:t>13.850</w:t>
            </w:r>
          </w:p>
        </w:tc>
        <w:tc>
          <w:tcPr>
            <w:tcW w:w="1275" w:type="dxa"/>
            <w:noWrap/>
            <w:vAlign w:val="bottom"/>
          </w:tcPr>
          <w:p w14:paraId="330E2FFC" w14:textId="77777777" w:rsidR="003A11FB" w:rsidRPr="00037A46" w:rsidRDefault="003A11FB" w:rsidP="003A11FB">
            <w:pPr>
              <w:spacing w:before="0" w:after="0"/>
              <w:ind w:left="0"/>
              <w:jc w:val="right"/>
              <w:rPr>
                <w:bCs/>
              </w:rPr>
            </w:pPr>
            <w:r w:rsidRPr="00037A46">
              <w:rPr>
                <w:bCs/>
              </w:rPr>
              <w:t>14.500</w:t>
            </w:r>
          </w:p>
        </w:tc>
      </w:tr>
      <w:tr w:rsidR="003A11FB" w:rsidRPr="00037A46" w14:paraId="49E1491E" w14:textId="77777777">
        <w:trPr>
          <w:trHeight w:val="315"/>
          <w:jc w:val="center"/>
        </w:trPr>
        <w:tc>
          <w:tcPr>
            <w:tcW w:w="1291" w:type="dxa"/>
            <w:shd w:val="clear" w:color="auto" w:fill="C0C0C0"/>
            <w:noWrap/>
            <w:vAlign w:val="bottom"/>
          </w:tcPr>
          <w:p w14:paraId="1F383C6D" w14:textId="77777777" w:rsidR="003A11FB" w:rsidRPr="00037A46" w:rsidRDefault="003A11FB" w:rsidP="003A11FB">
            <w:pPr>
              <w:spacing w:before="0" w:after="0"/>
              <w:jc w:val="right"/>
              <w:rPr>
                <w:b/>
                <w:bCs/>
              </w:rPr>
            </w:pPr>
            <w:r w:rsidRPr="00037A46">
              <w:rPr>
                <w:b/>
                <w:bCs/>
              </w:rPr>
              <w:t>4</w:t>
            </w:r>
          </w:p>
        </w:tc>
        <w:tc>
          <w:tcPr>
            <w:tcW w:w="1276" w:type="dxa"/>
            <w:noWrap/>
            <w:vAlign w:val="bottom"/>
          </w:tcPr>
          <w:p w14:paraId="4B72D3A6" w14:textId="77777777" w:rsidR="003A11FB" w:rsidRPr="00037A46" w:rsidRDefault="003A11FB" w:rsidP="003A11FB">
            <w:pPr>
              <w:spacing w:before="0" w:after="0"/>
              <w:ind w:left="0"/>
              <w:jc w:val="right"/>
              <w:rPr>
                <w:bCs/>
              </w:rPr>
            </w:pPr>
            <w:r w:rsidRPr="00037A46">
              <w:rPr>
                <w:bCs/>
              </w:rPr>
              <w:t>13.450</w:t>
            </w:r>
          </w:p>
        </w:tc>
        <w:tc>
          <w:tcPr>
            <w:tcW w:w="1276" w:type="dxa"/>
            <w:noWrap/>
            <w:vAlign w:val="bottom"/>
          </w:tcPr>
          <w:p w14:paraId="0F2E6E09" w14:textId="77777777" w:rsidR="003A11FB" w:rsidRPr="00037A46" w:rsidRDefault="003A11FB" w:rsidP="003A11FB">
            <w:pPr>
              <w:spacing w:before="0" w:after="0"/>
              <w:ind w:left="0"/>
              <w:jc w:val="right"/>
              <w:rPr>
                <w:bCs/>
              </w:rPr>
            </w:pPr>
            <w:r w:rsidRPr="00037A46">
              <w:rPr>
                <w:bCs/>
              </w:rPr>
              <w:t>13.850</w:t>
            </w:r>
          </w:p>
        </w:tc>
        <w:tc>
          <w:tcPr>
            <w:tcW w:w="1275" w:type="dxa"/>
            <w:noWrap/>
            <w:vAlign w:val="bottom"/>
          </w:tcPr>
          <w:p w14:paraId="034003E0" w14:textId="77777777" w:rsidR="003A11FB" w:rsidRPr="00037A46" w:rsidRDefault="003A11FB" w:rsidP="003A11FB">
            <w:pPr>
              <w:spacing w:before="0" w:after="0"/>
              <w:ind w:left="0"/>
              <w:jc w:val="right"/>
              <w:rPr>
                <w:bCs/>
              </w:rPr>
            </w:pPr>
            <w:r w:rsidRPr="00037A46">
              <w:rPr>
                <w:bCs/>
              </w:rPr>
              <w:t>14.500</w:t>
            </w:r>
          </w:p>
        </w:tc>
      </w:tr>
      <w:tr w:rsidR="003A11FB" w:rsidRPr="00037A46" w14:paraId="4B44ED77" w14:textId="77777777">
        <w:trPr>
          <w:trHeight w:val="315"/>
          <w:jc w:val="center"/>
        </w:trPr>
        <w:tc>
          <w:tcPr>
            <w:tcW w:w="1291" w:type="dxa"/>
            <w:shd w:val="clear" w:color="auto" w:fill="C0C0C0"/>
            <w:noWrap/>
            <w:vAlign w:val="bottom"/>
          </w:tcPr>
          <w:p w14:paraId="62BEEC33" w14:textId="77777777" w:rsidR="003A11FB" w:rsidRPr="00037A46" w:rsidRDefault="003A11FB" w:rsidP="003A11FB">
            <w:pPr>
              <w:spacing w:before="0" w:after="0"/>
              <w:jc w:val="right"/>
              <w:rPr>
                <w:b/>
                <w:bCs/>
              </w:rPr>
            </w:pPr>
            <w:r w:rsidRPr="00037A46">
              <w:rPr>
                <w:b/>
                <w:bCs/>
              </w:rPr>
              <w:t>5</w:t>
            </w:r>
          </w:p>
        </w:tc>
        <w:tc>
          <w:tcPr>
            <w:tcW w:w="1276" w:type="dxa"/>
            <w:noWrap/>
            <w:vAlign w:val="bottom"/>
          </w:tcPr>
          <w:p w14:paraId="51784B60" w14:textId="77777777" w:rsidR="003A11FB" w:rsidRPr="00037A46" w:rsidRDefault="003A11FB" w:rsidP="003A11FB">
            <w:pPr>
              <w:spacing w:before="0" w:after="0"/>
              <w:ind w:left="0"/>
              <w:jc w:val="right"/>
              <w:rPr>
                <w:bCs/>
              </w:rPr>
            </w:pPr>
            <w:r w:rsidRPr="00037A46">
              <w:rPr>
                <w:bCs/>
              </w:rPr>
              <w:t>13.550</w:t>
            </w:r>
          </w:p>
        </w:tc>
        <w:tc>
          <w:tcPr>
            <w:tcW w:w="1276" w:type="dxa"/>
            <w:noWrap/>
            <w:vAlign w:val="bottom"/>
          </w:tcPr>
          <w:p w14:paraId="0EF07C77" w14:textId="77777777" w:rsidR="003A11FB" w:rsidRPr="00037A46" w:rsidRDefault="003A11FB" w:rsidP="003A11FB">
            <w:pPr>
              <w:spacing w:before="0" w:after="0"/>
              <w:ind w:left="0"/>
              <w:jc w:val="right"/>
              <w:rPr>
                <w:bCs/>
              </w:rPr>
            </w:pPr>
            <w:r w:rsidRPr="00037A46">
              <w:rPr>
                <w:bCs/>
              </w:rPr>
              <w:t>14.000</w:t>
            </w:r>
          </w:p>
        </w:tc>
        <w:tc>
          <w:tcPr>
            <w:tcW w:w="1275" w:type="dxa"/>
            <w:noWrap/>
            <w:vAlign w:val="bottom"/>
          </w:tcPr>
          <w:p w14:paraId="3AE3ABDC" w14:textId="77777777" w:rsidR="003A11FB" w:rsidRPr="00037A46" w:rsidRDefault="003A11FB" w:rsidP="003A11FB">
            <w:pPr>
              <w:spacing w:before="0" w:after="0"/>
              <w:ind w:left="0"/>
              <w:jc w:val="right"/>
              <w:rPr>
                <w:bCs/>
              </w:rPr>
            </w:pPr>
            <w:r w:rsidRPr="00037A46">
              <w:rPr>
                <w:bCs/>
              </w:rPr>
              <w:t>14.650</w:t>
            </w:r>
          </w:p>
        </w:tc>
      </w:tr>
      <w:tr w:rsidR="003A11FB" w:rsidRPr="00037A46" w14:paraId="62F48DA6" w14:textId="77777777">
        <w:trPr>
          <w:trHeight w:val="315"/>
          <w:jc w:val="center"/>
        </w:trPr>
        <w:tc>
          <w:tcPr>
            <w:tcW w:w="1291" w:type="dxa"/>
            <w:shd w:val="clear" w:color="auto" w:fill="C0C0C0"/>
            <w:noWrap/>
            <w:vAlign w:val="bottom"/>
          </w:tcPr>
          <w:p w14:paraId="2E56C034" w14:textId="77777777" w:rsidR="003A11FB" w:rsidRPr="00037A46" w:rsidRDefault="003A11FB" w:rsidP="003A11FB">
            <w:pPr>
              <w:spacing w:before="0" w:after="0"/>
              <w:jc w:val="right"/>
              <w:rPr>
                <w:b/>
                <w:bCs/>
              </w:rPr>
            </w:pPr>
            <w:r w:rsidRPr="00037A46">
              <w:rPr>
                <w:b/>
                <w:bCs/>
              </w:rPr>
              <w:t>6</w:t>
            </w:r>
          </w:p>
        </w:tc>
        <w:tc>
          <w:tcPr>
            <w:tcW w:w="1276" w:type="dxa"/>
            <w:noWrap/>
            <w:vAlign w:val="bottom"/>
          </w:tcPr>
          <w:p w14:paraId="511859CA" w14:textId="77777777" w:rsidR="003A11FB" w:rsidRPr="00037A46" w:rsidRDefault="003A11FB" w:rsidP="003A11FB">
            <w:pPr>
              <w:spacing w:before="0" w:after="0"/>
              <w:ind w:left="0"/>
              <w:jc w:val="right"/>
              <w:rPr>
                <w:bCs/>
              </w:rPr>
            </w:pPr>
            <w:r w:rsidRPr="00037A46">
              <w:rPr>
                <w:bCs/>
              </w:rPr>
              <w:t>13.550</w:t>
            </w:r>
          </w:p>
        </w:tc>
        <w:tc>
          <w:tcPr>
            <w:tcW w:w="1276" w:type="dxa"/>
            <w:noWrap/>
            <w:vAlign w:val="bottom"/>
          </w:tcPr>
          <w:p w14:paraId="2E397E7D" w14:textId="77777777" w:rsidR="003A11FB" w:rsidRPr="00037A46" w:rsidRDefault="003A11FB" w:rsidP="003A11FB">
            <w:pPr>
              <w:spacing w:before="0" w:after="0"/>
              <w:ind w:left="0"/>
              <w:jc w:val="right"/>
              <w:rPr>
                <w:bCs/>
              </w:rPr>
            </w:pPr>
            <w:r w:rsidRPr="00037A46">
              <w:rPr>
                <w:bCs/>
              </w:rPr>
              <w:t>14.000</w:t>
            </w:r>
          </w:p>
        </w:tc>
        <w:tc>
          <w:tcPr>
            <w:tcW w:w="1275" w:type="dxa"/>
            <w:noWrap/>
            <w:vAlign w:val="bottom"/>
          </w:tcPr>
          <w:p w14:paraId="6EB64EA9" w14:textId="77777777" w:rsidR="003A11FB" w:rsidRPr="00037A46" w:rsidRDefault="003A11FB" w:rsidP="003A11FB">
            <w:pPr>
              <w:spacing w:before="0" w:after="0"/>
              <w:ind w:left="0"/>
              <w:jc w:val="right"/>
              <w:rPr>
                <w:bCs/>
              </w:rPr>
            </w:pPr>
            <w:r w:rsidRPr="00037A46">
              <w:rPr>
                <w:bCs/>
              </w:rPr>
              <w:t>14.650</w:t>
            </w:r>
          </w:p>
        </w:tc>
      </w:tr>
      <w:tr w:rsidR="003A11FB" w:rsidRPr="00037A46" w14:paraId="55A99D5D" w14:textId="77777777">
        <w:trPr>
          <w:trHeight w:val="315"/>
          <w:jc w:val="center"/>
        </w:trPr>
        <w:tc>
          <w:tcPr>
            <w:tcW w:w="1291" w:type="dxa"/>
            <w:shd w:val="clear" w:color="auto" w:fill="C0C0C0"/>
            <w:noWrap/>
            <w:vAlign w:val="bottom"/>
          </w:tcPr>
          <w:p w14:paraId="5AEAF4A4" w14:textId="77777777" w:rsidR="003A11FB" w:rsidRPr="00037A46" w:rsidRDefault="003A11FB" w:rsidP="003A11FB">
            <w:pPr>
              <w:spacing w:before="0" w:after="0"/>
              <w:jc w:val="right"/>
              <w:rPr>
                <w:b/>
                <w:bCs/>
              </w:rPr>
            </w:pPr>
            <w:r w:rsidRPr="00037A46">
              <w:rPr>
                <w:b/>
                <w:bCs/>
              </w:rPr>
              <w:t>7</w:t>
            </w:r>
          </w:p>
        </w:tc>
        <w:tc>
          <w:tcPr>
            <w:tcW w:w="1276" w:type="dxa"/>
            <w:noWrap/>
            <w:vAlign w:val="bottom"/>
          </w:tcPr>
          <w:p w14:paraId="02B82188" w14:textId="77777777" w:rsidR="003A11FB" w:rsidRPr="00037A46" w:rsidRDefault="003A11FB" w:rsidP="003A11FB">
            <w:pPr>
              <w:spacing w:before="0" w:after="0"/>
              <w:ind w:left="0"/>
              <w:jc w:val="right"/>
              <w:rPr>
                <w:bCs/>
              </w:rPr>
            </w:pPr>
            <w:r w:rsidRPr="00037A46">
              <w:rPr>
                <w:bCs/>
              </w:rPr>
              <w:t>13.650</w:t>
            </w:r>
          </w:p>
        </w:tc>
        <w:tc>
          <w:tcPr>
            <w:tcW w:w="1276" w:type="dxa"/>
            <w:noWrap/>
            <w:vAlign w:val="bottom"/>
          </w:tcPr>
          <w:p w14:paraId="6CEB0BBC" w14:textId="77777777" w:rsidR="003A11FB" w:rsidRPr="00037A46" w:rsidRDefault="003A11FB" w:rsidP="003A11FB">
            <w:pPr>
              <w:spacing w:before="0" w:after="0"/>
              <w:ind w:left="0"/>
              <w:jc w:val="right"/>
              <w:rPr>
                <w:bCs/>
              </w:rPr>
            </w:pPr>
            <w:r w:rsidRPr="00037A46">
              <w:rPr>
                <w:bCs/>
              </w:rPr>
              <w:t>14.150</w:t>
            </w:r>
          </w:p>
        </w:tc>
        <w:tc>
          <w:tcPr>
            <w:tcW w:w="1275" w:type="dxa"/>
            <w:noWrap/>
            <w:vAlign w:val="bottom"/>
          </w:tcPr>
          <w:p w14:paraId="102E2762" w14:textId="77777777" w:rsidR="003A11FB" w:rsidRPr="00037A46" w:rsidRDefault="003A11FB" w:rsidP="003A11FB">
            <w:pPr>
              <w:spacing w:before="0" w:after="0"/>
              <w:ind w:left="0"/>
              <w:jc w:val="right"/>
              <w:rPr>
                <w:bCs/>
              </w:rPr>
            </w:pPr>
            <w:r w:rsidRPr="00037A46">
              <w:rPr>
                <w:bCs/>
              </w:rPr>
              <w:t>14.800</w:t>
            </w:r>
          </w:p>
        </w:tc>
      </w:tr>
      <w:tr w:rsidR="003A11FB" w:rsidRPr="00037A46" w14:paraId="06C07E70" w14:textId="77777777">
        <w:trPr>
          <w:trHeight w:val="315"/>
          <w:jc w:val="center"/>
        </w:trPr>
        <w:tc>
          <w:tcPr>
            <w:tcW w:w="1291" w:type="dxa"/>
            <w:shd w:val="clear" w:color="auto" w:fill="C0C0C0"/>
            <w:noWrap/>
            <w:vAlign w:val="bottom"/>
          </w:tcPr>
          <w:p w14:paraId="6706CC8E" w14:textId="77777777" w:rsidR="003A11FB" w:rsidRPr="00037A46" w:rsidRDefault="003A11FB" w:rsidP="003A11FB">
            <w:pPr>
              <w:spacing w:before="0" w:after="0"/>
              <w:jc w:val="right"/>
              <w:rPr>
                <w:b/>
                <w:bCs/>
              </w:rPr>
            </w:pPr>
            <w:r w:rsidRPr="00037A46">
              <w:rPr>
                <w:b/>
                <w:bCs/>
              </w:rPr>
              <w:t>8</w:t>
            </w:r>
          </w:p>
        </w:tc>
        <w:tc>
          <w:tcPr>
            <w:tcW w:w="1276" w:type="dxa"/>
            <w:noWrap/>
            <w:vAlign w:val="bottom"/>
          </w:tcPr>
          <w:p w14:paraId="0AE24047" w14:textId="77777777" w:rsidR="003A11FB" w:rsidRPr="00037A46" w:rsidRDefault="003A11FB" w:rsidP="003A11FB">
            <w:pPr>
              <w:spacing w:before="0" w:after="0"/>
              <w:ind w:left="0"/>
              <w:jc w:val="right"/>
              <w:rPr>
                <w:bCs/>
              </w:rPr>
            </w:pPr>
            <w:r w:rsidRPr="00037A46">
              <w:rPr>
                <w:bCs/>
              </w:rPr>
              <w:t>13.650</w:t>
            </w:r>
          </w:p>
        </w:tc>
        <w:tc>
          <w:tcPr>
            <w:tcW w:w="1276" w:type="dxa"/>
            <w:noWrap/>
            <w:vAlign w:val="bottom"/>
          </w:tcPr>
          <w:p w14:paraId="24C88B5B" w14:textId="77777777" w:rsidR="003A11FB" w:rsidRPr="00037A46" w:rsidRDefault="003A11FB" w:rsidP="003A11FB">
            <w:pPr>
              <w:spacing w:before="0" w:after="0"/>
              <w:ind w:left="0"/>
              <w:jc w:val="right"/>
              <w:rPr>
                <w:bCs/>
              </w:rPr>
            </w:pPr>
            <w:r w:rsidRPr="00037A46">
              <w:rPr>
                <w:bCs/>
              </w:rPr>
              <w:t>14.150</w:t>
            </w:r>
          </w:p>
        </w:tc>
        <w:tc>
          <w:tcPr>
            <w:tcW w:w="1275" w:type="dxa"/>
            <w:noWrap/>
            <w:vAlign w:val="bottom"/>
          </w:tcPr>
          <w:p w14:paraId="3C96F84D" w14:textId="77777777" w:rsidR="003A11FB" w:rsidRPr="00037A46" w:rsidRDefault="003A11FB" w:rsidP="003A11FB">
            <w:pPr>
              <w:spacing w:before="0" w:after="0"/>
              <w:ind w:left="0"/>
              <w:jc w:val="right"/>
              <w:rPr>
                <w:bCs/>
              </w:rPr>
            </w:pPr>
            <w:r w:rsidRPr="00037A46">
              <w:rPr>
                <w:bCs/>
              </w:rPr>
              <w:t>14.800</w:t>
            </w:r>
          </w:p>
        </w:tc>
      </w:tr>
      <w:tr w:rsidR="003A11FB" w:rsidRPr="00037A46" w14:paraId="55D67A4B" w14:textId="77777777">
        <w:trPr>
          <w:trHeight w:val="315"/>
          <w:jc w:val="center"/>
        </w:trPr>
        <w:tc>
          <w:tcPr>
            <w:tcW w:w="1291" w:type="dxa"/>
            <w:shd w:val="clear" w:color="auto" w:fill="C0C0C0"/>
            <w:noWrap/>
            <w:vAlign w:val="bottom"/>
          </w:tcPr>
          <w:p w14:paraId="21BF47B6" w14:textId="77777777" w:rsidR="003A11FB" w:rsidRPr="00037A46" w:rsidRDefault="003A11FB" w:rsidP="003A11FB">
            <w:pPr>
              <w:spacing w:before="0" w:after="0"/>
              <w:jc w:val="right"/>
              <w:rPr>
                <w:b/>
                <w:bCs/>
              </w:rPr>
            </w:pPr>
            <w:r w:rsidRPr="00037A46">
              <w:rPr>
                <w:b/>
                <w:bCs/>
              </w:rPr>
              <w:t>9</w:t>
            </w:r>
          </w:p>
        </w:tc>
        <w:tc>
          <w:tcPr>
            <w:tcW w:w="1276" w:type="dxa"/>
            <w:noWrap/>
            <w:vAlign w:val="bottom"/>
          </w:tcPr>
          <w:p w14:paraId="422ECD5C" w14:textId="77777777" w:rsidR="003A11FB" w:rsidRPr="00037A46" w:rsidRDefault="003A11FB" w:rsidP="003A11FB">
            <w:pPr>
              <w:spacing w:before="0" w:after="0"/>
              <w:ind w:left="0"/>
              <w:jc w:val="right"/>
              <w:rPr>
                <w:bCs/>
              </w:rPr>
            </w:pPr>
            <w:r w:rsidRPr="00037A46">
              <w:rPr>
                <w:bCs/>
              </w:rPr>
              <w:t>13.800</w:t>
            </w:r>
          </w:p>
        </w:tc>
        <w:tc>
          <w:tcPr>
            <w:tcW w:w="1276" w:type="dxa"/>
            <w:noWrap/>
            <w:vAlign w:val="bottom"/>
          </w:tcPr>
          <w:p w14:paraId="18891DC3" w14:textId="77777777" w:rsidR="003A11FB" w:rsidRPr="00037A46" w:rsidRDefault="003A11FB" w:rsidP="003A11FB">
            <w:pPr>
              <w:spacing w:before="0" w:after="0"/>
              <w:ind w:left="0"/>
              <w:jc w:val="right"/>
              <w:rPr>
                <w:bCs/>
              </w:rPr>
            </w:pPr>
            <w:r w:rsidRPr="00037A46">
              <w:rPr>
                <w:bCs/>
              </w:rPr>
              <w:t>14.300</w:t>
            </w:r>
          </w:p>
        </w:tc>
        <w:tc>
          <w:tcPr>
            <w:tcW w:w="1275" w:type="dxa"/>
            <w:noWrap/>
            <w:vAlign w:val="bottom"/>
          </w:tcPr>
          <w:p w14:paraId="5F47856C" w14:textId="77777777" w:rsidR="003A11FB" w:rsidRPr="00037A46" w:rsidRDefault="003A11FB" w:rsidP="003A11FB">
            <w:pPr>
              <w:spacing w:before="0" w:after="0"/>
              <w:ind w:left="0"/>
              <w:jc w:val="right"/>
              <w:rPr>
                <w:bCs/>
              </w:rPr>
            </w:pPr>
            <w:r w:rsidRPr="00037A46">
              <w:rPr>
                <w:bCs/>
              </w:rPr>
              <w:t>14.950</w:t>
            </w:r>
          </w:p>
        </w:tc>
      </w:tr>
      <w:tr w:rsidR="003A11FB" w:rsidRPr="00037A46" w14:paraId="66A1AE5D" w14:textId="77777777">
        <w:trPr>
          <w:trHeight w:val="315"/>
          <w:jc w:val="center"/>
        </w:trPr>
        <w:tc>
          <w:tcPr>
            <w:tcW w:w="1291" w:type="dxa"/>
            <w:shd w:val="clear" w:color="auto" w:fill="C0C0C0"/>
            <w:noWrap/>
            <w:vAlign w:val="bottom"/>
          </w:tcPr>
          <w:p w14:paraId="201E64F7" w14:textId="77777777" w:rsidR="003A11FB" w:rsidRPr="00037A46" w:rsidRDefault="003A11FB" w:rsidP="003A11FB">
            <w:pPr>
              <w:spacing w:before="0" w:after="0"/>
              <w:jc w:val="right"/>
              <w:rPr>
                <w:b/>
                <w:bCs/>
              </w:rPr>
            </w:pPr>
            <w:r w:rsidRPr="00037A46">
              <w:rPr>
                <w:b/>
                <w:bCs/>
              </w:rPr>
              <w:t>10</w:t>
            </w:r>
          </w:p>
        </w:tc>
        <w:tc>
          <w:tcPr>
            <w:tcW w:w="1276" w:type="dxa"/>
            <w:noWrap/>
            <w:vAlign w:val="bottom"/>
          </w:tcPr>
          <w:p w14:paraId="491429C7" w14:textId="77777777" w:rsidR="003A11FB" w:rsidRPr="00037A46" w:rsidRDefault="003A11FB" w:rsidP="003A11FB">
            <w:pPr>
              <w:spacing w:before="0" w:after="0"/>
              <w:ind w:left="0"/>
              <w:jc w:val="right"/>
              <w:rPr>
                <w:bCs/>
              </w:rPr>
            </w:pPr>
            <w:r w:rsidRPr="00037A46">
              <w:rPr>
                <w:bCs/>
              </w:rPr>
              <w:t>13.800</w:t>
            </w:r>
          </w:p>
        </w:tc>
        <w:tc>
          <w:tcPr>
            <w:tcW w:w="1276" w:type="dxa"/>
            <w:noWrap/>
            <w:vAlign w:val="bottom"/>
          </w:tcPr>
          <w:p w14:paraId="25938D2A" w14:textId="77777777" w:rsidR="003A11FB" w:rsidRPr="00037A46" w:rsidRDefault="003A11FB" w:rsidP="003A11FB">
            <w:pPr>
              <w:spacing w:before="0" w:after="0"/>
              <w:ind w:left="0"/>
              <w:jc w:val="right"/>
              <w:rPr>
                <w:bCs/>
              </w:rPr>
            </w:pPr>
            <w:r w:rsidRPr="00037A46">
              <w:rPr>
                <w:bCs/>
              </w:rPr>
              <w:t>14.300</w:t>
            </w:r>
          </w:p>
        </w:tc>
        <w:tc>
          <w:tcPr>
            <w:tcW w:w="1275" w:type="dxa"/>
            <w:noWrap/>
            <w:vAlign w:val="bottom"/>
          </w:tcPr>
          <w:p w14:paraId="289B3DE1" w14:textId="77777777" w:rsidR="003A11FB" w:rsidRPr="00037A46" w:rsidRDefault="003A11FB" w:rsidP="003A11FB">
            <w:pPr>
              <w:spacing w:before="0" w:after="0"/>
              <w:ind w:left="0"/>
              <w:jc w:val="right"/>
              <w:rPr>
                <w:bCs/>
              </w:rPr>
            </w:pPr>
            <w:r w:rsidRPr="00037A46">
              <w:rPr>
                <w:bCs/>
              </w:rPr>
              <w:t>14.950</w:t>
            </w:r>
          </w:p>
        </w:tc>
      </w:tr>
      <w:tr w:rsidR="003A11FB" w:rsidRPr="00037A46" w14:paraId="7195C645" w14:textId="77777777">
        <w:trPr>
          <w:trHeight w:val="315"/>
          <w:jc w:val="center"/>
        </w:trPr>
        <w:tc>
          <w:tcPr>
            <w:tcW w:w="1291" w:type="dxa"/>
            <w:shd w:val="clear" w:color="auto" w:fill="C0C0C0"/>
            <w:noWrap/>
            <w:vAlign w:val="bottom"/>
          </w:tcPr>
          <w:p w14:paraId="63AB0684" w14:textId="77777777" w:rsidR="003A11FB" w:rsidRPr="00037A46" w:rsidRDefault="003A11FB" w:rsidP="003A11FB">
            <w:pPr>
              <w:spacing w:before="0" w:after="0"/>
              <w:jc w:val="right"/>
              <w:rPr>
                <w:b/>
                <w:bCs/>
              </w:rPr>
            </w:pPr>
            <w:r w:rsidRPr="00037A46">
              <w:rPr>
                <w:b/>
                <w:bCs/>
              </w:rPr>
              <w:t>11</w:t>
            </w:r>
          </w:p>
        </w:tc>
        <w:tc>
          <w:tcPr>
            <w:tcW w:w="1276" w:type="dxa"/>
            <w:noWrap/>
            <w:vAlign w:val="bottom"/>
          </w:tcPr>
          <w:p w14:paraId="3325E2E6" w14:textId="77777777" w:rsidR="003A11FB" w:rsidRPr="00037A46" w:rsidRDefault="003A11FB" w:rsidP="003A11FB">
            <w:pPr>
              <w:spacing w:before="0" w:after="0"/>
              <w:ind w:left="0"/>
              <w:jc w:val="right"/>
              <w:rPr>
                <w:bCs/>
              </w:rPr>
            </w:pPr>
            <w:r w:rsidRPr="00037A46">
              <w:rPr>
                <w:bCs/>
              </w:rPr>
              <w:t>13.900</w:t>
            </w:r>
          </w:p>
        </w:tc>
        <w:tc>
          <w:tcPr>
            <w:tcW w:w="1276" w:type="dxa"/>
            <w:noWrap/>
            <w:vAlign w:val="bottom"/>
          </w:tcPr>
          <w:p w14:paraId="4F7E6F70" w14:textId="77777777" w:rsidR="003A11FB" w:rsidRPr="00037A46" w:rsidRDefault="003A11FB" w:rsidP="003A11FB">
            <w:pPr>
              <w:spacing w:before="0" w:after="0"/>
              <w:ind w:left="0"/>
              <w:jc w:val="right"/>
              <w:rPr>
                <w:bCs/>
              </w:rPr>
            </w:pPr>
            <w:r w:rsidRPr="00037A46">
              <w:rPr>
                <w:bCs/>
              </w:rPr>
              <w:t>14.450</w:t>
            </w:r>
          </w:p>
        </w:tc>
        <w:tc>
          <w:tcPr>
            <w:tcW w:w="1275" w:type="dxa"/>
            <w:noWrap/>
            <w:vAlign w:val="bottom"/>
          </w:tcPr>
          <w:p w14:paraId="40860C61" w14:textId="77777777" w:rsidR="003A11FB" w:rsidRPr="00037A46" w:rsidRDefault="003A11FB" w:rsidP="003A11FB">
            <w:pPr>
              <w:spacing w:before="0" w:after="0"/>
              <w:ind w:left="0"/>
              <w:jc w:val="right"/>
              <w:rPr>
                <w:bCs/>
              </w:rPr>
            </w:pPr>
            <w:r w:rsidRPr="00037A46">
              <w:rPr>
                <w:bCs/>
              </w:rPr>
              <w:t>15.100</w:t>
            </w:r>
          </w:p>
        </w:tc>
      </w:tr>
      <w:tr w:rsidR="003A11FB" w:rsidRPr="00037A46" w14:paraId="1DDA41F2" w14:textId="77777777">
        <w:trPr>
          <w:trHeight w:val="315"/>
          <w:jc w:val="center"/>
        </w:trPr>
        <w:tc>
          <w:tcPr>
            <w:tcW w:w="1291" w:type="dxa"/>
            <w:shd w:val="clear" w:color="auto" w:fill="C0C0C0"/>
            <w:noWrap/>
            <w:vAlign w:val="bottom"/>
          </w:tcPr>
          <w:p w14:paraId="19E42786" w14:textId="77777777" w:rsidR="003A11FB" w:rsidRPr="00037A46" w:rsidRDefault="003A11FB" w:rsidP="003A11FB">
            <w:pPr>
              <w:spacing w:before="0" w:after="0"/>
              <w:jc w:val="right"/>
              <w:rPr>
                <w:b/>
                <w:bCs/>
              </w:rPr>
            </w:pPr>
            <w:r w:rsidRPr="00037A46">
              <w:rPr>
                <w:b/>
                <w:bCs/>
              </w:rPr>
              <w:t>12</w:t>
            </w:r>
          </w:p>
        </w:tc>
        <w:tc>
          <w:tcPr>
            <w:tcW w:w="1276" w:type="dxa"/>
            <w:noWrap/>
            <w:vAlign w:val="bottom"/>
          </w:tcPr>
          <w:p w14:paraId="60CD0D3B" w14:textId="77777777" w:rsidR="003A11FB" w:rsidRPr="00037A46" w:rsidRDefault="003A11FB" w:rsidP="003A11FB">
            <w:pPr>
              <w:spacing w:before="0" w:after="0"/>
              <w:ind w:left="0"/>
              <w:jc w:val="right"/>
              <w:rPr>
                <w:bCs/>
              </w:rPr>
            </w:pPr>
            <w:r w:rsidRPr="00037A46">
              <w:rPr>
                <w:bCs/>
              </w:rPr>
              <w:t>13.900</w:t>
            </w:r>
          </w:p>
        </w:tc>
        <w:tc>
          <w:tcPr>
            <w:tcW w:w="1276" w:type="dxa"/>
            <w:noWrap/>
            <w:vAlign w:val="bottom"/>
          </w:tcPr>
          <w:p w14:paraId="35816A33" w14:textId="77777777" w:rsidR="003A11FB" w:rsidRPr="00037A46" w:rsidRDefault="003A11FB" w:rsidP="003A11FB">
            <w:pPr>
              <w:spacing w:before="0" w:after="0"/>
              <w:ind w:left="0"/>
              <w:jc w:val="right"/>
              <w:rPr>
                <w:bCs/>
              </w:rPr>
            </w:pPr>
            <w:r w:rsidRPr="00037A46">
              <w:rPr>
                <w:bCs/>
              </w:rPr>
              <w:t>14.450</w:t>
            </w:r>
          </w:p>
        </w:tc>
        <w:tc>
          <w:tcPr>
            <w:tcW w:w="1275" w:type="dxa"/>
            <w:noWrap/>
            <w:vAlign w:val="bottom"/>
          </w:tcPr>
          <w:p w14:paraId="40D3F13B" w14:textId="77777777" w:rsidR="003A11FB" w:rsidRPr="00037A46" w:rsidRDefault="003A11FB" w:rsidP="003A11FB">
            <w:pPr>
              <w:spacing w:before="0" w:after="0"/>
              <w:ind w:left="0"/>
              <w:jc w:val="right"/>
              <w:rPr>
                <w:bCs/>
              </w:rPr>
            </w:pPr>
            <w:r w:rsidRPr="00037A46">
              <w:rPr>
                <w:bCs/>
              </w:rPr>
              <w:t>15.100</w:t>
            </w:r>
          </w:p>
        </w:tc>
      </w:tr>
      <w:tr w:rsidR="003A11FB" w:rsidRPr="00037A46" w14:paraId="3B49D23A" w14:textId="77777777">
        <w:trPr>
          <w:trHeight w:val="315"/>
          <w:jc w:val="center"/>
        </w:trPr>
        <w:tc>
          <w:tcPr>
            <w:tcW w:w="1291" w:type="dxa"/>
            <w:shd w:val="clear" w:color="auto" w:fill="C0C0C0"/>
            <w:noWrap/>
            <w:vAlign w:val="bottom"/>
          </w:tcPr>
          <w:p w14:paraId="5920AEC3" w14:textId="77777777" w:rsidR="003A11FB" w:rsidRPr="00037A46" w:rsidRDefault="003A11FB" w:rsidP="003A11FB">
            <w:pPr>
              <w:spacing w:before="0" w:after="0"/>
              <w:jc w:val="right"/>
              <w:rPr>
                <w:b/>
                <w:bCs/>
              </w:rPr>
            </w:pPr>
            <w:r w:rsidRPr="00037A46">
              <w:rPr>
                <w:b/>
                <w:bCs/>
              </w:rPr>
              <w:t>13</w:t>
            </w:r>
          </w:p>
        </w:tc>
        <w:tc>
          <w:tcPr>
            <w:tcW w:w="1276" w:type="dxa"/>
            <w:noWrap/>
            <w:vAlign w:val="bottom"/>
          </w:tcPr>
          <w:p w14:paraId="55DD647A" w14:textId="77777777" w:rsidR="003A11FB" w:rsidRPr="00037A46" w:rsidRDefault="003A11FB" w:rsidP="003A11FB">
            <w:pPr>
              <w:spacing w:before="0" w:after="0"/>
              <w:ind w:left="0"/>
              <w:jc w:val="right"/>
              <w:rPr>
                <w:bCs/>
              </w:rPr>
            </w:pPr>
            <w:r w:rsidRPr="00037A46">
              <w:rPr>
                <w:bCs/>
              </w:rPr>
              <w:t>14.000</w:t>
            </w:r>
          </w:p>
        </w:tc>
        <w:tc>
          <w:tcPr>
            <w:tcW w:w="1276" w:type="dxa"/>
            <w:noWrap/>
            <w:vAlign w:val="bottom"/>
          </w:tcPr>
          <w:p w14:paraId="29647CE8" w14:textId="77777777" w:rsidR="003A11FB" w:rsidRPr="00037A46" w:rsidRDefault="003A11FB" w:rsidP="003A11FB">
            <w:pPr>
              <w:spacing w:before="0" w:after="0"/>
              <w:ind w:left="0"/>
              <w:jc w:val="right"/>
              <w:rPr>
                <w:bCs/>
              </w:rPr>
            </w:pPr>
            <w:r w:rsidRPr="00037A46">
              <w:rPr>
                <w:bCs/>
              </w:rPr>
              <w:t>14.600</w:t>
            </w:r>
          </w:p>
        </w:tc>
        <w:tc>
          <w:tcPr>
            <w:tcW w:w="1275" w:type="dxa"/>
            <w:noWrap/>
            <w:vAlign w:val="bottom"/>
          </w:tcPr>
          <w:p w14:paraId="0F1888EE" w14:textId="77777777" w:rsidR="003A11FB" w:rsidRPr="00037A46" w:rsidRDefault="003A11FB" w:rsidP="003A11FB">
            <w:pPr>
              <w:spacing w:before="0" w:after="0"/>
              <w:ind w:left="0"/>
              <w:jc w:val="right"/>
              <w:rPr>
                <w:bCs/>
              </w:rPr>
            </w:pPr>
            <w:r w:rsidRPr="00037A46">
              <w:rPr>
                <w:bCs/>
              </w:rPr>
              <w:t>15.250</w:t>
            </w:r>
          </w:p>
        </w:tc>
      </w:tr>
      <w:tr w:rsidR="003A11FB" w:rsidRPr="00037A46" w14:paraId="48A750D9" w14:textId="77777777">
        <w:trPr>
          <w:trHeight w:val="315"/>
          <w:jc w:val="center"/>
        </w:trPr>
        <w:tc>
          <w:tcPr>
            <w:tcW w:w="1291" w:type="dxa"/>
            <w:shd w:val="clear" w:color="auto" w:fill="C0C0C0"/>
            <w:noWrap/>
            <w:vAlign w:val="bottom"/>
          </w:tcPr>
          <w:p w14:paraId="1A12C4A7" w14:textId="77777777" w:rsidR="003A11FB" w:rsidRPr="00037A46" w:rsidRDefault="003A11FB" w:rsidP="003A11FB">
            <w:pPr>
              <w:spacing w:before="0" w:after="0"/>
              <w:jc w:val="right"/>
              <w:rPr>
                <w:b/>
                <w:bCs/>
              </w:rPr>
            </w:pPr>
            <w:r w:rsidRPr="00037A46">
              <w:rPr>
                <w:b/>
                <w:bCs/>
              </w:rPr>
              <w:t>14</w:t>
            </w:r>
          </w:p>
        </w:tc>
        <w:tc>
          <w:tcPr>
            <w:tcW w:w="1276" w:type="dxa"/>
            <w:noWrap/>
            <w:vAlign w:val="bottom"/>
          </w:tcPr>
          <w:p w14:paraId="5D0EFC61" w14:textId="77777777" w:rsidR="003A11FB" w:rsidRPr="00037A46" w:rsidRDefault="003A11FB" w:rsidP="003A11FB">
            <w:pPr>
              <w:spacing w:before="0" w:after="0"/>
              <w:ind w:left="0"/>
              <w:jc w:val="right"/>
              <w:rPr>
                <w:bCs/>
              </w:rPr>
            </w:pPr>
            <w:r w:rsidRPr="00037A46">
              <w:rPr>
                <w:bCs/>
              </w:rPr>
              <w:t>14.000</w:t>
            </w:r>
          </w:p>
        </w:tc>
        <w:tc>
          <w:tcPr>
            <w:tcW w:w="1276" w:type="dxa"/>
            <w:noWrap/>
            <w:vAlign w:val="bottom"/>
          </w:tcPr>
          <w:p w14:paraId="22F4FA8B" w14:textId="77777777" w:rsidR="003A11FB" w:rsidRPr="00037A46" w:rsidRDefault="003A11FB" w:rsidP="003A11FB">
            <w:pPr>
              <w:spacing w:before="0" w:after="0"/>
              <w:ind w:left="0"/>
              <w:jc w:val="right"/>
              <w:rPr>
                <w:bCs/>
              </w:rPr>
            </w:pPr>
            <w:r w:rsidRPr="00037A46">
              <w:rPr>
                <w:bCs/>
              </w:rPr>
              <w:t>14.600</w:t>
            </w:r>
          </w:p>
        </w:tc>
        <w:tc>
          <w:tcPr>
            <w:tcW w:w="1275" w:type="dxa"/>
            <w:noWrap/>
            <w:vAlign w:val="bottom"/>
          </w:tcPr>
          <w:p w14:paraId="2B3C7027" w14:textId="77777777" w:rsidR="003A11FB" w:rsidRPr="00037A46" w:rsidRDefault="003A11FB" w:rsidP="003A11FB">
            <w:pPr>
              <w:spacing w:before="0" w:after="0"/>
              <w:ind w:left="0"/>
              <w:jc w:val="right"/>
              <w:rPr>
                <w:bCs/>
              </w:rPr>
            </w:pPr>
            <w:r w:rsidRPr="00037A46">
              <w:rPr>
                <w:bCs/>
              </w:rPr>
              <w:t>15.250</w:t>
            </w:r>
          </w:p>
        </w:tc>
      </w:tr>
      <w:tr w:rsidR="003A11FB" w:rsidRPr="00037A46" w14:paraId="68302F3A" w14:textId="77777777">
        <w:trPr>
          <w:trHeight w:val="315"/>
          <w:jc w:val="center"/>
        </w:trPr>
        <w:tc>
          <w:tcPr>
            <w:tcW w:w="1291" w:type="dxa"/>
            <w:shd w:val="clear" w:color="auto" w:fill="C0C0C0"/>
            <w:noWrap/>
            <w:vAlign w:val="bottom"/>
          </w:tcPr>
          <w:p w14:paraId="55D57603" w14:textId="77777777" w:rsidR="003A11FB" w:rsidRPr="00037A46" w:rsidRDefault="003A11FB" w:rsidP="003A11FB">
            <w:pPr>
              <w:spacing w:before="0" w:after="0"/>
              <w:jc w:val="right"/>
              <w:rPr>
                <w:b/>
                <w:bCs/>
              </w:rPr>
            </w:pPr>
            <w:r w:rsidRPr="00037A46">
              <w:rPr>
                <w:b/>
                <w:bCs/>
              </w:rPr>
              <w:t>15</w:t>
            </w:r>
          </w:p>
        </w:tc>
        <w:tc>
          <w:tcPr>
            <w:tcW w:w="1276" w:type="dxa"/>
            <w:noWrap/>
            <w:vAlign w:val="bottom"/>
          </w:tcPr>
          <w:p w14:paraId="791D417B" w14:textId="77777777" w:rsidR="003A11FB" w:rsidRPr="00037A46" w:rsidRDefault="003A11FB" w:rsidP="003A11FB">
            <w:pPr>
              <w:spacing w:before="0" w:after="0"/>
              <w:ind w:left="0"/>
              <w:jc w:val="right"/>
              <w:rPr>
                <w:bCs/>
              </w:rPr>
            </w:pPr>
            <w:r w:rsidRPr="00037A46">
              <w:rPr>
                <w:bCs/>
              </w:rPr>
              <w:t>14.100</w:t>
            </w:r>
          </w:p>
        </w:tc>
        <w:tc>
          <w:tcPr>
            <w:tcW w:w="1276" w:type="dxa"/>
            <w:noWrap/>
            <w:vAlign w:val="bottom"/>
          </w:tcPr>
          <w:p w14:paraId="7265F734" w14:textId="77777777" w:rsidR="003A11FB" w:rsidRPr="00037A46" w:rsidRDefault="003A11FB" w:rsidP="003A11FB">
            <w:pPr>
              <w:spacing w:before="0" w:after="0"/>
              <w:ind w:left="0"/>
              <w:jc w:val="right"/>
              <w:rPr>
                <w:bCs/>
              </w:rPr>
            </w:pPr>
            <w:r w:rsidRPr="00037A46">
              <w:rPr>
                <w:bCs/>
              </w:rPr>
              <w:t>14.750</w:t>
            </w:r>
          </w:p>
        </w:tc>
        <w:tc>
          <w:tcPr>
            <w:tcW w:w="1275" w:type="dxa"/>
            <w:noWrap/>
            <w:vAlign w:val="bottom"/>
          </w:tcPr>
          <w:p w14:paraId="4CC978E8" w14:textId="77777777" w:rsidR="003A11FB" w:rsidRPr="00037A46" w:rsidRDefault="003A11FB" w:rsidP="003A11FB">
            <w:pPr>
              <w:spacing w:before="0" w:after="0"/>
              <w:ind w:left="0"/>
              <w:jc w:val="right"/>
              <w:rPr>
                <w:bCs/>
              </w:rPr>
            </w:pPr>
            <w:r w:rsidRPr="00037A46">
              <w:rPr>
                <w:bCs/>
              </w:rPr>
              <w:t>15.400</w:t>
            </w:r>
          </w:p>
        </w:tc>
      </w:tr>
      <w:tr w:rsidR="003A11FB" w:rsidRPr="00037A46" w14:paraId="5D0EC84F" w14:textId="77777777">
        <w:trPr>
          <w:trHeight w:val="315"/>
          <w:jc w:val="center"/>
        </w:trPr>
        <w:tc>
          <w:tcPr>
            <w:tcW w:w="1291" w:type="dxa"/>
            <w:shd w:val="clear" w:color="auto" w:fill="C0C0C0"/>
            <w:noWrap/>
            <w:vAlign w:val="bottom"/>
          </w:tcPr>
          <w:p w14:paraId="1B90A0D6" w14:textId="77777777" w:rsidR="003A11FB" w:rsidRPr="00037A46" w:rsidRDefault="003A11FB" w:rsidP="003A11FB">
            <w:pPr>
              <w:spacing w:before="0" w:after="0"/>
              <w:jc w:val="right"/>
              <w:rPr>
                <w:b/>
                <w:bCs/>
              </w:rPr>
            </w:pPr>
            <w:r w:rsidRPr="00037A46">
              <w:rPr>
                <w:b/>
                <w:bCs/>
              </w:rPr>
              <w:t>16</w:t>
            </w:r>
          </w:p>
        </w:tc>
        <w:tc>
          <w:tcPr>
            <w:tcW w:w="1276" w:type="dxa"/>
            <w:noWrap/>
            <w:vAlign w:val="bottom"/>
          </w:tcPr>
          <w:p w14:paraId="1676E047" w14:textId="77777777" w:rsidR="003A11FB" w:rsidRPr="00037A46" w:rsidRDefault="003A11FB" w:rsidP="003A11FB">
            <w:pPr>
              <w:spacing w:before="0" w:after="0"/>
              <w:ind w:left="0"/>
              <w:jc w:val="right"/>
              <w:rPr>
                <w:bCs/>
              </w:rPr>
            </w:pPr>
            <w:r w:rsidRPr="00037A46">
              <w:rPr>
                <w:bCs/>
              </w:rPr>
              <w:t>14.100</w:t>
            </w:r>
          </w:p>
        </w:tc>
        <w:tc>
          <w:tcPr>
            <w:tcW w:w="1276" w:type="dxa"/>
            <w:noWrap/>
            <w:vAlign w:val="bottom"/>
          </w:tcPr>
          <w:p w14:paraId="6986AF8D" w14:textId="77777777" w:rsidR="003A11FB" w:rsidRPr="00037A46" w:rsidRDefault="003A11FB" w:rsidP="003A11FB">
            <w:pPr>
              <w:spacing w:before="0" w:after="0"/>
              <w:ind w:left="0"/>
              <w:jc w:val="right"/>
              <w:rPr>
                <w:bCs/>
              </w:rPr>
            </w:pPr>
            <w:r w:rsidRPr="00037A46">
              <w:rPr>
                <w:bCs/>
              </w:rPr>
              <w:t>14.750</w:t>
            </w:r>
          </w:p>
        </w:tc>
        <w:tc>
          <w:tcPr>
            <w:tcW w:w="1275" w:type="dxa"/>
            <w:noWrap/>
            <w:vAlign w:val="bottom"/>
          </w:tcPr>
          <w:p w14:paraId="6F09910E" w14:textId="77777777" w:rsidR="003A11FB" w:rsidRPr="00037A46" w:rsidRDefault="003A11FB" w:rsidP="003A11FB">
            <w:pPr>
              <w:spacing w:before="0" w:after="0"/>
              <w:ind w:left="0"/>
              <w:jc w:val="right"/>
              <w:rPr>
                <w:bCs/>
              </w:rPr>
            </w:pPr>
            <w:r w:rsidRPr="00037A46">
              <w:rPr>
                <w:bCs/>
              </w:rPr>
              <w:t>15.400</w:t>
            </w:r>
          </w:p>
        </w:tc>
      </w:tr>
      <w:tr w:rsidR="003A11FB" w:rsidRPr="00037A46" w14:paraId="1DFE9CBA" w14:textId="77777777">
        <w:trPr>
          <w:trHeight w:val="315"/>
          <w:jc w:val="center"/>
        </w:trPr>
        <w:tc>
          <w:tcPr>
            <w:tcW w:w="1291" w:type="dxa"/>
            <w:shd w:val="clear" w:color="auto" w:fill="C0C0C0"/>
            <w:noWrap/>
            <w:vAlign w:val="bottom"/>
          </w:tcPr>
          <w:p w14:paraId="1B277337" w14:textId="77777777" w:rsidR="003A11FB" w:rsidRPr="00037A46" w:rsidRDefault="003A11FB" w:rsidP="003A11FB">
            <w:pPr>
              <w:spacing w:before="0" w:after="0"/>
              <w:jc w:val="right"/>
              <w:rPr>
                <w:b/>
                <w:bCs/>
              </w:rPr>
            </w:pPr>
            <w:r w:rsidRPr="00037A46">
              <w:rPr>
                <w:b/>
                <w:bCs/>
              </w:rPr>
              <w:t>17</w:t>
            </w:r>
          </w:p>
        </w:tc>
        <w:tc>
          <w:tcPr>
            <w:tcW w:w="1276" w:type="dxa"/>
            <w:noWrap/>
            <w:vAlign w:val="bottom"/>
          </w:tcPr>
          <w:p w14:paraId="537BC9C4" w14:textId="77777777" w:rsidR="003A11FB" w:rsidRPr="00037A46" w:rsidRDefault="003A11FB" w:rsidP="003A11FB">
            <w:pPr>
              <w:spacing w:before="0" w:after="0"/>
              <w:ind w:left="0"/>
              <w:jc w:val="right"/>
              <w:rPr>
                <w:bCs/>
              </w:rPr>
            </w:pPr>
            <w:r w:rsidRPr="00037A46">
              <w:rPr>
                <w:bCs/>
              </w:rPr>
              <w:t>14.250</w:t>
            </w:r>
          </w:p>
        </w:tc>
        <w:tc>
          <w:tcPr>
            <w:tcW w:w="1276" w:type="dxa"/>
            <w:noWrap/>
            <w:vAlign w:val="bottom"/>
          </w:tcPr>
          <w:p w14:paraId="4EF8344D" w14:textId="77777777" w:rsidR="003A11FB" w:rsidRPr="00037A46" w:rsidRDefault="003A11FB" w:rsidP="003A11FB">
            <w:pPr>
              <w:spacing w:before="0" w:after="0"/>
              <w:ind w:left="0"/>
              <w:jc w:val="right"/>
              <w:rPr>
                <w:bCs/>
              </w:rPr>
            </w:pPr>
            <w:r w:rsidRPr="00037A46">
              <w:rPr>
                <w:bCs/>
              </w:rPr>
              <w:t>14.850</w:t>
            </w:r>
          </w:p>
        </w:tc>
        <w:tc>
          <w:tcPr>
            <w:tcW w:w="1275" w:type="dxa"/>
            <w:noWrap/>
            <w:vAlign w:val="bottom"/>
          </w:tcPr>
          <w:p w14:paraId="22FB4E7B" w14:textId="77777777" w:rsidR="003A11FB" w:rsidRPr="00037A46" w:rsidRDefault="003A11FB" w:rsidP="003A11FB">
            <w:pPr>
              <w:spacing w:before="0" w:after="0"/>
              <w:ind w:left="0"/>
              <w:jc w:val="right"/>
              <w:rPr>
                <w:bCs/>
              </w:rPr>
            </w:pPr>
            <w:r w:rsidRPr="00037A46">
              <w:rPr>
                <w:bCs/>
              </w:rPr>
              <w:t>15.550</w:t>
            </w:r>
          </w:p>
        </w:tc>
      </w:tr>
      <w:tr w:rsidR="003A11FB" w:rsidRPr="00037A46" w14:paraId="19FCD962" w14:textId="77777777">
        <w:trPr>
          <w:trHeight w:val="315"/>
          <w:jc w:val="center"/>
        </w:trPr>
        <w:tc>
          <w:tcPr>
            <w:tcW w:w="1291" w:type="dxa"/>
            <w:shd w:val="clear" w:color="auto" w:fill="C0C0C0"/>
            <w:noWrap/>
            <w:vAlign w:val="bottom"/>
          </w:tcPr>
          <w:p w14:paraId="4BCF4F74" w14:textId="77777777" w:rsidR="003A11FB" w:rsidRPr="00037A46" w:rsidRDefault="003A11FB" w:rsidP="003A11FB">
            <w:pPr>
              <w:spacing w:before="0" w:after="0"/>
              <w:jc w:val="right"/>
              <w:rPr>
                <w:b/>
                <w:bCs/>
              </w:rPr>
            </w:pPr>
            <w:r w:rsidRPr="00037A46">
              <w:rPr>
                <w:b/>
                <w:bCs/>
              </w:rPr>
              <w:t>18</w:t>
            </w:r>
          </w:p>
        </w:tc>
        <w:tc>
          <w:tcPr>
            <w:tcW w:w="1276" w:type="dxa"/>
            <w:noWrap/>
            <w:vAlign w:val="bottom"/>
          </w:tcPr>
          <w:p w14:paraId="6B2804B5" w14:textId="77777777" w:rsidR="003A11FB" w:rsidRPr="00037A46" w:rsidRDefault="003A11FB" w:rsidP="003A11FB">
            <w:pPr>
              <w:spacing w:before="0" w:after="0"/>
              <w:ind w:left="0"/>
              <w:jc w:val="right"/>
              <w:rPr>
                <w:bCs/>
              </w:rPr>
            </w:pPr>
            <w:r w:rsidRPr="00037A46">
              <w:rPr>
                <w:bCs/>
              </w:rPr>
              <w:t>14.250</w:t>
            </w:r>
          </w:p>
        </w:tc>
        <w:tc>
          <w:tcPr>
            <w:tcW w:w="1276" w:type="dxa"/>
            <w:noWrap/>
            <w:vAlign w:val="bottom"/>
          </w:tcPr>
          <w:p w14:paraId="79497F59" w14:textId="77777777" w:rsidR="003A11FB" w:rsidRPr="00037A46" w:rsidRDefault="003A11FB" w:rsidP="003A11FB">
            <w:pPr>
              <w:spacing w:before="0" w:after="0"/>
              <w:ind w:left="0"/>
              <w:jc w:val="right"/>
              <w:rPr>
                <w:bCs/>
              </w:rPr>
            </w:pPr>
            <w:r w:rsidRPr="00037A46">
              <w:rPr>
                <w:bCs/>
              </w:rPr>
              <w:t>14.850</w:t>
            </w:r>
          </w:p>
        </w:tc>
        <w:tc>
          <w:tcPr>
            <w:tcW w:w="1275" w:type="dxa"/>
            <w:noWrap/>
            <w:vAlign w:val="bottom"/>
          </w:tcPr>
          <w:p w14:paraId="13A7733E" w14:textId="77777777" w:rsidR="003A11FB" w:rsidRPr="00037A46" w:rsidRDefault="003A11FB" w:rsidP="003A11FB">
            <w:pPr>
              <w:spacing w:before="0" w:after="0"/>
              <w:ind w:left="0"/>
              <w:jc w:val="right"/>
              <w:rPr>
                <w:bCs/>
              </w:rPr>
            </w:pPr>
            <w:r w:rsidRPr="00037A46">
              <w:rPr>
                <w:bCs/>
              </w:rPr>
              <w:t>15.550</w:t>
            </w:r>
          </w:p>
        </w:tc>
      </w:tr>
      <w:tr w:rsidR="003A11FB" w:rsidRPr="00037A46" w14:paraId="5FB1780E" w14:textId="77777777">
        <w:trPr>
          <w:trHeight w:val="315"/>
          <w:jc w:val="center"/>
        </w:trPr>
        <w:tc>
          <w:tcPr>
            <w:tcW w:w="1291" w:type="dxa"/>
            <w:shd w:val="clear" w:color="auto" w:fill="C0C0C0"/>
            <w:noWrap/>
            <w:vAlign w:val="bottom"/>
          </w:tcPr>
          <w:p w14:paraId="142C3F80" w14:textId="77777777" w:rsidR="003A11FB" w:rsidRPr="00037A46" w:rsidRDefault="003A11FB" w:rsidP="003A11FB">
            <w:pPr>
              <w:spacing w:before="0" w:after="0"/>
              <w:jc w:val="right"/>
              <w:rPr>
                <w:b/>
                <w:bCs/>
              </w:rPr>
            </w:pPr>
            <w:r w:rsidRPr="00037A46">
              <w:rPr>
                <w:b/>
                <w:bCs/>
              </w:rPr>
              <w:t>19</w:t>
            </w:r>
          </w:p>
        </w:tc>
        <w:tc>
          <w:tcPr>
            <w:tcW w:w="1276" w:type="dxa"/>
            <w:noWrap/>
            <w:vAlign w:val="bottom"/>
          </w:tcPr>
          <w:p w14:paraId="008CBC23" w14:textId="77777777" w:rsidR="003A11FB" w:rsidRPr="00037A46" w:rsidRDefault="003A11FB" w:rsidP="003A11FB">
            <w:pPr>
              <w:spacing w:before="0" w:after="0"/>
              <w:ind w:left="0"/>
              <w:jc w:val="right"/>
              <w:rPr>
                <w:bCs/>
              </w:rPr>
            </w:pPr>
            <w:r w:rsidRPr="00037A46">
              <w:rPr>
                <w:bCs/>
              </w:rPr>
              <w:t>14.400</w:t>
            </w:r>
          </w:p>
        </w:tc>
        <w:tc>
          <w:tcPr>
            <w:tcW w:w="1276" w:type="dxa"/>
            <w:noWrap/>
            <w:vAlign w:val="bottom"/>
          </w:tcPr>
          <w:p w14:paraId="321A4BC1" w14:textId="77777777" w:rsidR="003A11FB" w:rsidRPr="00037A46" w:rsidRDefault="003A11FB" w:rsidP="003A11FB">
            <w:pPr>
              <w:spacing w:before="0" w:after="0"/>
              <w:ind w:left="0"/>
              <w:jc w:val="right"/>
              <w:rPr>
                <w:bCs/>
              </w:rPr>
            </w:pPr>
            <w:r w:rsidRPr="00037A46">
              <w:rPr>
                <w:bCs/>
              </w:rPr>
              <w:t>15.000</w:t>
            </w:r>
          </w:p>
        </w:tc>
        <w:tc>
          <w:tcPr>
            <w:tcW w:w="1275" w:type="dxa"/>
            <w:noWrap/>
            <w:vAlign w:val="bottom"/>
          </w:tcPr>
          <w:p w14:paraId="35D8F811" w14:textId="77777777" w:rsidR="003A11FB" w:rsidRPr="00037A46" w:rsidRDefault="003A11FB" w:rsidP="003A11FB">
            <w:pPr>
              <w:spacing w:before="0" w:after="0"/>
              <w:ind w:left="0"/>
              <w:jc w:val="right"/>
              <w:rPr>
                <w:bCs/>
              </w:rPr>
            </w:pPr>
            <w:r w:rsidRPr="00037A46">
              <w:rPr>
                <w:bCs/>
              </w:rPr>
              <w:t>15.700</w:t>
            </w:r>
          </w:p>
        </w:tc>
      </w:tr>
      <w:tr w:rsidR="003A11FB" w:rsidRPr="00037A46" w14:paraId="78DE5C08" w14:textId="77777777">
        <w:trPr>
          <w:trHeight w:val="315"/>
          <w:jc w:val="center"/>
        </w:trPr>
        <w:tc>
          <w:tcPr>
            <w:tcW w:w="1291" w:type="dxa"/>
            <w:shd w:val="clear" w:color="auto" w:fill="C0C0C0"/>
            <w:noWrap/>
            <w:vAlign w:val="bottom"/>
          </w:tcPr>
          <w:p w14:paraId="3657AB5F" w14:textId="77777777" w:rsidR="003A11FB" w:rsidRPr="00037A46" w:rsidRDefault="003A11FB" w:rsidP="003A11FB">
            <w:pPr>
              <w:spacing w:before="0" w:after="0"/>
              <w:jc w:val="right"/>
              <w:rPr>
                <w:b/>
                <w:bCs/>
              </w:rPr>
            </w:pPr>
            <w:r w:rsidRPr="00037A46">
              <w:rPr>
                <w:b/>
                <w:bCs/>
              </w:rPr>
              <w:t>20</w:t>
            </w:r>
          </w:p>
        </w:tc>
        <w:tc>
          <w:tcPr>
            <w:tcW w:w="1276" w:type="dxa"/>
            <w:noWrap/>
            <w:vAlign w:val="bottom"/>
          </w:tcPr>
          <w:p w14:paraId="5C561FC5" w14:textId="77777777" w:rsidR="003A11FB" w:rsidRPr="00037A46" w:rsidRDefault="003A11FB" w:rsidP="003A11FB">
            <w:pPr>
              <w:spacing w:before="0" w:after="0"/>
              <w:ind w:left="0"/>
              <w:jc w:val="right"/>
              <w:rPr>
                <w:bCs/>
              </w:rPr>
            </w:pPr>
            <w:r w:rsidRPr="00037A46">
              <w:rPr>
                <w:bCs/>
              </w:rPr>
              <w:t>14.400</w:t>
            </w:r>
          </w:p>
        </w:tc>
        <w:tc>
          <w:tcPr>
            <w:tcW w:w="1276" w:type="dxa"/>
            <w:noWrap/>
            <w:vAlign w:val="bottom"/>
          </w:tcPr>
          <w:p w14:paraId="6F0DB49C" w14:textId="77777777" w:rsidR="003A11FB" w:rsidRPr="00037A46" w:rsidRDefault="003A11FB" w:rsidP="003A11FB">
            <w:pPr>
              <w:spacing w:before="0" w:after="0"/>
              <w:ind w:left="0"/>
              <w:jc w:val="right"/>
              <w:rPr>
                <w:bCs/>
              </w:rPr>
            </w:pPr>
            <w:r w:rsidRPr="00037A46">
              <w:rPr>
                <w:bCs/>
              </w:rPr>
              <w:t>15.000</w:t>
            </w:r>
          </w:p>
        </w:tc>
        <w:tc>
          <w:tcPr>
            <w:tcW w:w="1275" w:type="dxa"/>
            <w:noWrap/>
            <w:vAlign w:val="bottom"/>
          </w:tcPr>
          <w:p w14:paraId="7BD6C206" w14:textId="77777777" w:rsidR="003A11FB" w:rsidRPr="00037A46" w:rsidRDefault="003A11FB" w:rsidP="003A11FB">
            <w:pPr>
              <w:spacing w:before="0" w:after="0"/>
              <w:ind w:left="0"/>
              <w:jc w:val="right"/>
              <w:rPr>
                <w:bCs/>
              </w:rPr>
            </w:pPr>
            <w:r w:rsidRPr="00037A46">
              <w:rPr>
                <w:bCs/>
              </w:rPr>
              <w:t>15.700</w:t>
            </w:r>
          </w:p>
        </w:tc>
      </w:tr>
      <w:tr w:rsidR="003A11FB" w:rsidRPr="00037A46" w14:paraId="196126BB" w14:textId="77777777">
        <w:trPr>
          <w:trHeight w:val="315"/>
          <w:jc w:val="center"/>
        </w:trPr>
        <w:tc>
          <w:tcPr>
            <w:tcW w:w="1291" w:type="dxa"/>
            <w:shd w:val="clear" w:color="auto" w:fill="C0C0C0"/>
            <w:noWrap/>
            <w:vAlign w:val="bottom"/>
          </w:tcPr>
          <w:p w14:paraId="057DA8DA" w14:textId="77777777" w:rsidR="003A11FB" w:rsidRPr="00037A46" w:rsidRDefault="003A11FB" w:rsidP="003A11FB">
            <w:pPr>
              <w:spacing w:before="0" w:after="0"/>
              <w:jc w:val="right"/>
              <w:rPr>
                <w:b/>
                <w:bCs/>
              </w:rPr>
            </w:pPr>
            <w:r w:rsidRPr="00037A46">
              <w:rPr>
                <w:b/>
                <w:bCs/>
              </w:rPr>
              <w:t>21</w:t>
            </w:r>
          </w:p>
        </w:tc>
        <w:tc>
          <w:tcPr>
            <w:tcW w:w="1276" w:type="dxa"/>
            <w:noWrap/>
            <w:vAlign w:val="bottom"/>
          </w:tcPr>
          <w:p w14:paraId="40C3761B" w14:textId="77777777" w:rsidR="003A11FB" w:rsidRPr="00037A46" w:rsidRDefault="003A11FB" w:rsidP="003A11FB">
            <w:pPr>
              <w:spacing w:before="0" w:after="0"/>
              <w:ind w:left="0"/>
              <w:jc w:val="right"/>
              <w:rPr>
                <w:bCs/>
              </w:rPr>
            </w:pPr>
            <w:r w:rsidRPr="00037A46">
              <w:rPr>
                <w:bCs/>
              </w:rPr>
              <w:t>14.550</w:t>
            </w:r>
          </w:p>
        </w:tc>
        <w:tc>
          <w:tcPr>
            <w:tcW w:w="1276" w:type="dxa"/>
            <w:noWrap/>
            <w:vAlign w:val="bottom"/>
          </w:tcPr>
          <w:p w14:paraId="2596CB84" w14:textId="77777777" w:rsidR="003A11FB" w:rsidRPr="00037A46" w:rsidRDefault="003A11FB" w:rsidP="003A11FB">
            <w:pPr>
              <w:spacing w:before="0" w:after="0"/>
              <w:ind w:left="0"/>
              <w:jc w:val="right"/>
              <w:rPr>
                <w:bCs/>
              </w:rPr>
            </w:pPr>
            <w:r w:rsidRPr="00037A46">
              <w:rPr>
                <w:bCs/>
              </w:rPr>
              <w:t>15.150</w:t>
            </w:r>
          </w:p>
        </w:tc>
        <w:tc>
          <w:tcPr>
            <w:tcW w:w="1275" w:type="dxa"/>
            <w:noWrap/>
            <w:vAlign w:val="bottom"/>
          </w:tcPr>
          <w:p w14:paraId="250A5B66" w14:textId="77777777" w:rsidR="003A11FB" w:rsidRPr="00037A46" w:rsidRDefault="003A11FB" w:rsidP="003A11FB">
            <w:pPr>
              <w:spacing w:before="0" w:after="0"/>
              <w:ind w:left="0"/>
              <w:jc w:val="right"/>
              <w:rPr>
                <w:bCs/>
              </w:rPr>
            </w:pPr>
            <w:r w:rsidRPr="00037A46">
              <w:rPr>
                <w:bCs/>
              </w:rPr>
              <w:t>15.850</w:t>
            </w:r>
          </w:p>
        </w:tc>
      </w:tr>
      <w:tr w:rsidR="003A11FB" w:rsidRPr="00037A46" w14:paraId="281C60F3" w14:textId="77777777">
        <w:trPr>
          <w:trHeight w:val="315"/>
          <w:jc w:val="center"/>
        </w:trPr>
        <w:tc>
          <w:tcPr>
            <w:tcW w:w="1291" w:type="dxa"/>
            <w:shd w:val="clear" w:color="auto" w:fill="C0C0C0"/>
            <w:noWrap/>
            <w:vAlign w:val="bottom"/>
          </w:tcPr>
          <w:p w14:paraId="3F17A322" w14:textId="77777777" w:rsidR="003A11FB" w:rsidRPr="00037A46" w:rsidRDefault="003A11FB" w:rsidP="003A11FB">
            <w:pPr>
              <w:spacing w:before="0" w:after="0"/>
              <w:jc w:val="right"/>
              <w:rPr>
                <w:b/>
                <w:bCs/>
              </w:rPr>
            </w:pPr>
            <w:r w:rsidRPr="00037A46">
              <w:rPr>
                <w:b/>
                <w:bCs/>
              </w:rPr>
              <w:t>22</w:t>
            </w:r>
          </w:p>
        </w:tc>
        <w:tc>
          <w:tcPr>
            <w:tcW w:w="1276" w:type="dxa"/>
            <w:noWrap/>
            <w:vAlign w:val="bottom"/>
          </w:tcPr>
          <w:p w14:paraId="08DA28F8" w14:textId="77777777" w:rsidR="003A11FB" w:rsidRPr="00037A46" w:rsidRDefault="003A11FB" w:rsidP="003A11FB">
            <w:pPr>
              <w:spacing w:before="0" w:after="0"/>
              <w:ind w:left="0"/>
              <w:jc w:val="right"/>
              <w:rPr>
                <w:bCs/>
              </w:rPr>
            </w:pPr>
            <w:r w:rsidRPr="00037A46">
              <w:rPr>
                <w:bCs/>
              </w:rPr>
              <w:t>14.550</w:t>
            </w:r>
          </w:p>
        </w:tc>
        <w:tc>
          <w:tcPr>
            <w:tcW w:w="1276" w:type="dxa"/>
            <w:noWrap/>
            <w:vAlign w:val="bottom"/>
          </w:tcPr>
          <w:p w14:paraId="34626EDD" w14:textId="77777777" w:rsidR="003A11FB" w:rsidRPr="00037A46" w:rsidRDefault="003A11FB" w:rsidP="003A11FB">
            <w:pPr>
              <w:spacing w:before="0" w:after="0"/>
              <w:ind w:left="0"/>
              <w:jc w:val="right"/>
              <w:rPr>
                <w:bCs/>
              </w:rPr>
            </w:pPr>
            <w:r w:rsidRPr="00037A46">
              <w:rPr>
                <w:bCs/>
              </w:rPr>
              <w:t>15.150</w:t>
            </w:r>
          </w:p>
        </w:tc>
        <w:tc>
          <w:tcPr>
            <w:tcW w:w="1275" w:type="dxa"/>
            <w:noWrap/>
            <w:vAlign w:val="bottom"/>
          </w:tcPr>
          <w:p w14:paraId="3F43D3AD" w14:textId="77777777" w:rsidR="003A11FB" w:rsidRPr="00037A46" w:rsidRDefault="003A11FB" w:rsidP="003A11FB">
            <w:pPr>
              <w:spacing w:before="0" w:after="0"/>
              <w:ind w:left="0"/>
              <w:jc w:val="right"/>
              <w:rPr>
                <w:bCs/>
              </w:rPr>
            </w:pPr>
            <w:r w:rsidRPr="00037A46">
              <w:rPr>
                <w:bCs/>
              </w:rPr>
              <w:t>15.850</w:t>
            </w:r>
          </w:p>
        </w:tc>
      </w:tr>
      <w:tr w:rsidR="003A11FB" w:rsidRPr="00037A46" w14:paraId="09F252DA" w14:textId="77777777">
        <w:trPr>
          <w:trHeight w:val="315"/>
          <w:jc w:val="center"/>
        </w:trPr>
        <w:tc>
          <w:tcPr>
            <w:tcW w:w="1291" w:type="dxa"/>
            <w:shd w:val="clear" w:color="auto" w:fill="C0C0C0"/>
            <w:noWrap/>
            <w:vAlign w:val="bottom"/>
          </w:tcPr>
          <w:p w14:paraId="63C02098" w14:textId="77777777" w:rsidR="003A11FB" w:rsidRPr="00037A46" w:rsidRDefault="003A11FB" w:rsidP="003A11FB">
            <w:pPr>
              <w:spacing w:before="0" w:after="0"/>
              <w:jc w:val="right"/>
              <w:rPr>
                <w:b/>
                <w:bCs/>
              </w:rPr>
            </w:pPr>
            <w:r w:rsidRPr="00037A46">
              <w:rPr>
                <w:b/>
                <w:bCs/>
              </w:rPr>
              <w:t>23</w:t>
            </w:r>
          </w:p>
        </w:tc>
        <w:tc>
          <w:tcPr>
            <w:tcW w:w="1276" w:type="dxa"/>
            <w:noWrap/>
            <w:vAlign w:val="bottom"/>
          </w:tcPr>
          <w:p w14:paraId="5CAF4AA6" w14:textId="77777777" w:rsidR="003A11FB" w:rsidRPr="00037A46" w:rsidRDefault="003A11FB" w:rsidP="003A11FB">
            <w:pPr>
              <w:spacing w:before="0" w:after="0"/>
              <w:ind w:left="0"/>
              <w:jc w:val="right"/>
              <w:rPr>
                <w:bCs/>
              </w:rPr>
            </w:pPr>
            <w:r w:rsidRPr="00037A46">
              <w:rPr>
                <w:bCs/>
              </w:rPr>
              <w:t>14.700</w:t>
            </w:r>
          </w:p>
        </w:tc>
        <w:tc>
          <w:tcPr>
            <w:tcW w:w="1276" w:type="dxa"/>
            <w:noWrap/>
            <w:vAlign w:val="bottom"/>
          </w:tcPr>
          <w:p w14:paraId="4BCF9D91" w14:textId="77777777" w:rsidR="003A11FB" w:rsidRPr="00037A46" w:rsidRDefault="003A11FB" w:rsidP="003A11FB">
            <w:pPr>
              <w:spacing w:before="0" w:after="0"/>
              <w:ind w:left="0"/>
              <w:jc w:val="right"/>
              <w:rPr>
                <w:bCs/>
              </w:rPr>
            </w:pPr>
            <w:r w:rsidRPr="00037A46">
              <w:rPr>
                <w:bCs/>
              </w:rPr>
              <w:t>15.300</w:t>
            </w:r>
          </w:p>
        </w:tc>
        <w:tc>
          <w:tcPr>
            <w:tcW w:w="1275" w:type="dxa"/>
            <w:noWrap/>
            <w:vAlign w:val="bottom"/>
          </w:tcPr>
          <w:p w14:paraId="76DCA6A7" w14:textId="77777777" w:rsidR="003A11FB" w:rsidRPr="00037A46" w:rsidRDefault="003A11FB" w:rsidP="003A11FB">
            <w:pPr>
              <w:spacing w:before="0" w:after="0"/>
              <w:ind w:left="0"/>
              <w:jc w:val="right"/>
              <w:rPr>
                <w:bCs/>
              </w:rPr>
            </w:pPr>
            <w:r w:rsidRPr="00037A46">
              <w:rPr>
                <w:bCs/>
              </w:rPr>
              <w:t>16.000</w:t>
            </w:r>
          </w:p>
        </w:tc>
      </w:tr>
      <w:tr w:rsidR="003A11FB" w:rsidRPr="00037A46" w14:paraId="34D13CFB" w14:textId="77777777">
        <w:trPr>
          <w:trHeight w:val="315"/>
          <w:jc w:val="center"/>
        </w:trPr>
        <w:tc>
          <w:tcPr>
            <w:tcW w:w="1291" w:type="dxa"/>
            <w:shd w:val="clear" w:color="auto" w:fill="C0C0C0"/>
            <w:noWrap/>
            <w:vAlign w:val="bottom"/>
          </w:tcPr>
          <w:p w14:paraId="3061242D" w14:textId="77777777" w:rsidR="003A11FB" w:rsidRPr="00037A46" w:rsidRDefault="003A11FB" w:rsidP="003A11FB">
            <w:pPr>
              <w:spacing w:before="0" w:after="0"/>
              <w:jc w:val="right"/>
              <w:rPr>
                <w:b/>
                <w:bCs/>
              </w:rPr>
            </w:pPr>
            <w:r w:rsidRPr="00037A46">
              <w:rPr>
                <w:b/>
                <w:bCs/>
              </w:rPr>
              <w:t>24</w:t>
            </w:r>
          </w:p>
        </w:tc>
        <w:tc>
          <w:tcPr>
            <w:tcW w:w="1276" w:type="dxa"/>
            <w:noWrap/>
            <w:vAlign w:val="bottom"/>
          </w:tcPr>
          <w:p w14:paraId="19B5A7EB" w14:textId="77777777" w:rsidR="003A11FB" w:rsidRPr="00037A46" w:rsidRDefault="003A11FB" w:rsidP="003A11FB">
            <w:pPr>
              <w:spacing w:before="0" w:after="0"/>
              <w:ind w:left="0"/>
              <w:jc w:val="right"/>
              <w:rPr>
                <w:bCs/>
              </w:rPr>
            </w:pPr>
            <w:r w:rsidRPr="00037A46">
              <w:rPr>
                <w:bCs/>
              </w:rPr>
              <w:t>14.700</w:t>
            </w:r>
          </w:p>
        </w:tc>
        <w:tc>
          <w:tcPr>
            <w:tcW w:w="1276" w:type="dxa"/>
            <w:noWrap/>
            <w:vAlign w:val="bottom"/>
          </w:tcPr>
          <w:p w14:paraId="68F7A67B" w14:textId="77777777" w:rsidR="003A11FB" w:rsidRPr="00037A46" w:rsidRDefault="003A11FB" w:rsidP="003A11FB">
            <w:pPr>
              <w:spacing w:before="0" w:after="0"/>
              <w:ind w:left="0"/>
              <w:jc w:val="right"/>
              <w:rPr>
                <w:bCs/>
              </w:rPr>
            </w:pPr>
            <w:r w:rsidRPr="00037A46">
              <w:rPr>
                <w:bCs/>
              </w:rPr>
              <w:t>15.300</w:t>
            </w:r>
          </w:p>
        </w:tc>
        <w:tc>
          <w:tcPr>
            <w:tcW w:w="1275" w:type="dxa"/>
            <w:noWrap/>
            <w:vAlign w:val="bottom"/>
          </w:tcPr>
          <w:p w14:paraId="7FBA9ACA" w14:textId="77777777" w:rsidR="003A11FB" w:rsidRPr="00037A46" w:rsidRDefault="003A11FB" w:rsidP="003A11FB">
            <w:pPr>
              <w:spacing w:before="0" w:after="0"/>
              <w:ind w:left="0"/>
              <w:jc w:val="right"/>
              <w:rPr>
                <w:bCs/>
              </w:rPr>
            </w:pPr>
            <w:r w:rsidRPr="00037A46">
              <w:rPr>
                <w:bCs/>
              </w:rPr>
              <w:t>16.000</w:t>
            </w:r>
          </w:p>
        </w:tc>
      </w:tr>
      <w:tr w:rsidR="003A11FB" w:rsidRPr="00037A46" w14:paraId="29363B82" w14:textId="77777777">
        <w:trPr>
          <w:trHeight w:val="315"/>
          <w:jc w:val="center"/>
        </w:trPr>
        <w:tc>
          <w:tcPr>
            <w:tcW w:w="1291" w:type="dxa"/>
            <w:shd w:val="clear" w:color="auto" w:fill="C0C0C0"/>
            <w:noWrap/>
            <w:vAlign w:val="bottom"/>
          </w:tcPr>
          <w:p w14:paraId="5A1D3DED" w14:textId="77777777" w:rsidR="003A11FB" w:rsidRPr="00037A46" w:rsidRDefault="003A11FB" w:rsidP="003A11FB">
            <w:pPr>
              <w:spacing w:before="0" w:after="0"/>
              <w:jc w:val="right"/>
              <w:rPr>
                <w:b/>
                <w:bCs/>
              </w:rPr>
            </w:pPr>
            <w:r w:rsidRPr="00037A46">
              <w:rPr>
                <w:b/>
                <w:bCs/>
              </w:rPr>
              <w:t>25</w:t>
            </w:r>
          </w:p>
        </w:tc>
        <w:tc>
          <w:tcPr>
            <w:tcW w:w="1276" w:type="dxa"/>
            <w:noWrap/>
            <w:vAlign w:val="bottom"/>
          </w:tcPr>
          <w:p w14:paraId="2EDD97A6" w14:textId="77777777" w:rsidR="003A11FB" w:rsidRPr="00037A46" w:rsidRDefault="003A11FB" w:rsidP="003A11FB">
            <w:pPr>
              <w:spacing w:before="0" w:after="0"/>
              <w:ind w:left="0"/>
              <w:jc w:val="right"/>
              <w:rPr>
                <w:bCs/>
              </w:rPr>
            </w:pPr>
            <w:r w:rsidRPr="00037A46">
              <w:rPr>
                <w:bCs/>
              </w:rPr>
              <w:t>14.850</w:t>
            </w:r>
          </w:p>
        </w:tc>
        <w:tc>
          <w:tcPr>
            <w:tcW w:w="1276" w:type="dxa"/>
            <w:noWrap/>
            <w:vAlign w:val="bottom"/>
          </w:tcPr>
          <w:p w14:paraId="060F7A06" w14:textId="77777777" w:rsidR="003A11FB" w:rsidRPr="00037A46" w:rsidRDefault="003A11FB" w:rsidP="003A11FB">
            <w:pPr>
              <w:spacing w:before="0" w:after="0"/>
              <w:ind w:left="0"/>
              <w:jc w:val="right"/>
              <w:rPr>
                <w:bCs/>
              </w:rPr>
            </w:pPr>
            <w:r w:rsidRPr="00037A46">
              <w:rPr>
                <w:bCs/>
              </w:rPr>
              <w:t>15.450</w:t>
            </w:r>
          </w:p>
        </w:tc>
        <w:tc>
          <w:tcPr>
            <w:tcW w:w="1275" w:type="dxa"/>
            <w:noWrap/>
            <w:vAlign w:val="bottom"/>
          </w:tcPr>
          <w:p w14:paraId="1AC8ECEF" w14:textId="77777777" w:rsidR="003A11FB" w:rsidRPr="00037A46" w:rsidRDefault="003A11FB" w:rsidP="003A11FB">
            <w:pPr>
              <w:spacing w:before="0" w:after="0"/>
              <w:ind w:left="0"/>
              <w:jc w:val="right"/>
              <w:rPr>
                <w:bCs/>
              </w:rPr>
            </w:pPr>
            <w:r w:rsidRPr="00037A46">
              <w:rPr>
                <w:bCs/>
              </w:rPr>
              <w:t>16.150</w:t>
            </w:r>
          </w:p>
        </w:tc>
      </w:tr>
      <w:tr w:rsidR="003A11FB" w:rsidRPr="00037A46" w14:paraId="03934E48" w14:textId="77777777">
        <w:trPr>
          <w:trHeight w:val="315"/>
          <w:jc w:val="center"/>
        </w:trPr>
        <w:tc>
          <w:tcPr>
            <w:tcW w:w="1291" w:type="dxa"/>
            <w:shd w:val="clear" w:color="auto" w:fill="C0C0C0"/>
            <w:noWrap/>
            <w:vAlign w:val="bottom"/>
          </w:tcPr>
          <w:p w14:paraId="2095A3EC" w14:textId="77777777" w:rsidR="003A11FB" w:rsidRPr="00037A46" w:rsidRDefault="003A11FB" w:rsidP="003A11FB">
            <w:pPr>
              <w:spacing w:before="0" w:after="0"/>
              <w:jc w:val="right"/>
              <w:rPr>
                <w:b/>
                <w:bCs/>
              </w:rPr>
            </w:pPr>
            <w:r w:rsidRPr="00037A46">
              <w:rPr>
                <w:b/>
                <w:bCs/>
              </w:rPr>
              <w:t>26</w:t>
            </w:r>
          </w:p>
        </w:tc>
        <w:tc>
          <w:tcPr>
            <w:tcW w:w="1276" w:type="dxa"/>
            <w:noWrap/>
            <w:vAlign w:val="bottom"/>
          </w:tcPr>
          <w:p w14:paraId="27BE6955" w14:textId="77777777" w:rsidR="003A11FB" w:rsidRPr="00037A46" w:rsidRDefault="003A11FB" w:rsidP="003A11FB">
            <w:pPr>
              <w:spacing w:before="0" w:after="0"/>
              <w:ind w:left="0"/>
              <w:jc w:val="right"/>
              <w:rPr>
                <w:bCs/>
              </w:rPr>
            </w:pPr>
            <w:r w:rsidRPr="00037A46">
              <w:rPr>
                <w:bCs/>
              </w:rPr>
              <w:t>14.850</w:t>
            </w:r>
          </w:p>
        </w:tc>
        <w:tc>
          <w:tcPr>
            <w:tcW w:w="1276" w:type="dxa"/>
            <w:noWrap/>
            <w:vAlign w:val="bottom"/>
          </w:tcPr>
          <w:p w14:paraId="4EDB9820" w14:textId="77777777" w:rsidR="003A11FB" w:rsidRPr="00037A46" w:rsidRDefault="003A11FB" w:rsidP="003A11FB">
            <w:pPr>
              <w:spacing w:before="0" w:after="0"/>
              <w:ind w:left="0"/>
              <w:jc w:val="right"/>
              <w:rPr>
                <w:bCs/>
              </w:rPr>
            </w:pPr>
            <w:r w:rsidRPr="00037A46">
              <w:rPr>
                <w:bCs/>
              </w:rPr>
              <w:t>15.450</w:t>
            </w:r>
          </w:p>
        </w:tc>
        <w:tc>
          <w:tcPr>
            <w:tcW w:w="1275" w:type="dxa"/>
            <w:noWrap/>
            <w:vAlign w:val="bottom"/>
          </w:tcPr>
          <w:p w14:paraId="5967F0F2" w14:textId="77777777" w:rsidR="003A11FB" w:rsidRPr="00037A46" w:rsidRDefault="003A11FB" w:rsidP="003A11FB">
            <w:pPr>
              <w:spacing w:before="0" w:after="0"/>
              <w:ind w:left="0"/>
              <w:jc w:val="right"/>
              <w:rPr>
                <w:bCs/>
              </w:rPr>
            </w:pPr>
            <w:r w:rsidRPr="00037A46">
              <w:rPr>
                <w:bCs/>
              </w:rPr>
              <w:t>16.150</w:t>
            </w:r>
          </w:p>
        </w:tc>
      </w:tr>
      <w:tr w:rsidR="003A11FB" w:rsidRPr="00037A46" w14:paraId="2ECE8107" w14:textId="77777777">
        <w:trPr>
          <w:trHeight w:val="330"/>
          <w:jc w:val="center"/>
        </w:trPr>
        <w:tc>
          <w:tcPr>
            <w:tcW w:w="1291" w:type="dxa"/>
            <w:shd w:val="clear" w:color="auto" w:fill="C0C0C0"/>
            <w:noWrap/>
            <w:vAlign w:val="bottom"/>
          </w:tcPr>
          <w:p w14:paraId="452ED5E1" w14:textId="77777777" w:rsidR="003A11FB" w:rsidRPr="00037A46" w:rsidRDefault="003A11FB" w:rsidP="003A11FB">
            <w:pPr>
              <w:spacing w:before="0" w:after="0"/>
              <w:jc w:val="right"/>
              <w:rPr>
                <w:b/>
                <w:bCs/>
              </w:rPr>
            </w:pPr>
            <w:r w:rsidRPr="00037A46">
              <w:rPr>
                <w:b/>
                <w:bCs/>
              </w:rPr>
              <w:t>27</w:t>
            </w:r>
          </w:p>
        </w:tc>
        <w:tc>
          <w:tcPr>
            <w:tcW w:w="1276" w:type="dxa"/>
            <w:noWrap/>
            <w:vAlign w:val="bottom"/>
          </w:tcPr>
          <w:p w14:paraId="30CFFBA5" w14:textId="77777777" w:rsidR="003A11FB" w:rsidRPr="00037A46" w:rsidRDefault="003A11FB" w:rsidP="003A11FB">
            <w:pPr>
              <w:spacing w:before="0" w:after="0"/>
              <w:ind w:left="0"/>
              <w:jc w:val="right"/>
              <w:rPr>
                <w:bCs/>
              </w:rPr>
            </w:pPr>
            <w:r w:rsidRPr="00037A46">
              <w:rPr>
                <w:bCs/>
              </w:rPr>
              <w:t>15.000</w:t>
            </w:r>
          </w:p>
        </w:tc>
        <w:tc>
          <w:tcPr>
            <w:tcW w:w="1276" w:type="dxa"/>
            <w:noWrap/>
            <w:vAlign w:val="bottom"/>
          </w:tcPr>
          <w:p w14:paraId="35F5B9CA" w14:textId="77777777" w:rsidR="003A11FB" w:rsidRPr="00037A46" w:rsidRDefault="003A11FB" w:rsidP="003A11FB">
            <w:pPr>
              <w:spacing w:before="0" w:after="0"/>
              <w:ind w:left="0"/>
              <w:jc w:val="right"/>
              <w:rPr>
                <w:bCs/>
              </w:rPr>
            </w:pPr>
            <w:r w:rsidRPr="00037A46">
              <w:rPr>
                <w:bCs/>
              </w:rPr>
              <w:t>15.650</w:t>
            </w:r>
          </w:p>
        </w:tc>
        <w:tc>
          <w:tcPr>
            <w:tcW w:w="1275" w:type="dxa"/>
            <w:noWrap/>
            <w:vAlign w:val="bottom"/>
          </w:tcPr>
          <w:p w14:paraId="2EE553D9" w14:textId="77777777" w:rsidR="003A11FB" w:rsidRPr="00037A46" w:rsidRDefault="003A11FB" w:rsidP="003A11FB">
            <w:pPr>
              <w:spacing w:before="0" w:after="0"/>
              <w:ind w:left="0"/>
              <w:jc w:val="right"/>
              <w:rPr>
                <w:bCs/>
              </w:rPr>
            </w:pPr>
            <w:r w:rsidRPr="00037A46">
              <w:rPr>
                <w:bCs/>
              </w:rPr>
              <w:t>16.550</w:t>
            </w:r>
          </w:p>
        </w:tc>
      </w:tr>
    </w:tbl>
    <w:p w14:paraId="02903BC5" w14:textId="40526F0F" w:rsidR="003A11FB" w:rsidRDefault="00520105" w:rsidP="00520105">
      <w:pPr>
        <w:tabs>
          <w:tab w:val="left" w:pos="2160"/>
        </w:tabs>
        <w:rPr>
          <w:lang w:val="nl-BE"/>
        </w:rPr>
      </w:pPr>
      <w:bookmarkStart w:id="295" w:name="_Toc210794516"/>
      <w:bookmarkStart w:id="296" w:name="OLE_LINK37"/>
      <w:bookmarkStart w:id="297" w:name="OLE_LINK38"/>
      <w:r>
        <w:rPr>
          <w:lang w:val="nl-BE"/>
        </w:rPr>
        <w:tab/>
      </w:r>
    </w:p>
    <w:p w14:paraId="5D184BFB" w14:textId="77777777" w:rsidR="00520105" w:rsidRDefault="00520105" w:rsidP="00520105">
      <w:pPr>
        <w:tabs>
          <w:tab w:val="left" w:pos="2160"/>
        </w:tabs>
        <w:rPr>
          <w:lang w:val="nl-BE"/>
        </w:rPr>
      </w:pPr>
    </w:p>
    <w:p w14:paraId="79D1AF91" w14:textId="77777777" w:rsidR="00520105" w:rsidRDefault="00520105" w:rsidP="00520105">
      <w:pPr>
        <w:tabs>
          <w:tab w:val="left" w:pos="2160"/>
        </w:tabs>
        <w:rPr>
          <w:lang w:val="nl-BE"/>
        </w:rPr>
      </w:pPr>
    </w:p>
    <w:p w14:paraId="73B39055" w14:textId="77777777" w:rsidR="00530BA6" w:rsidRDefault="00530BA6" w:rsidP="00520105">
      <w:pPr>
        <w:tabs>
          <w:tab w:val="left" w:pos="2160"/>
        </w:tabs>
        <w:rPr>
          <w:lang w:val="nl-BE"/>
        </w:rPr>
      </w:pPr>
    </w:p>
    <w:tbl>
      <w:tblPr>
        <w:tblW w:w="10800" w:type="dxa"/>
        <w:jc w:val="center"/>
        <w:tblBorders>
          <w:top w:val="single" w:sz="8" w:space="0" w:color="auto"/>
          <w:left w:val="single" w:sz="8" w:space="0" w:color="auto"/>
          <w:bottom w:val="single" w:sz="8" w:space="0" w:color="auto"/>
          <w:right w:val="single" w:sz="8" w:space="0" w:color="auto"/>
          <w:insideV w:val="single" w:sz="8" w:space="0" w:color="auto"/>
        </w:tblBorders>
        <w:tblCellMar>
          <w:left w:w="70" w:type="dxa"/>
          <w:right w:w="70" w:type="dxa"/>
        </w:tblCellMar>
        <w:tblLook w:val="0000" w:firstRow="0" w:lastRow="0" w:firstColumn="0" w:lastColumn="0" w:noHBand="0" w:noVBand="0"/>
      </w:tblPr>
      <w:tblGrid>
        <w:gridCol w:w="1161"/>
        <w:gridCol w:w="1906"/>
        <w:gridCol w:w="1275"/>
        <w:gridCol w:w="1232"/>
        <w:gridCol w:w="1143"/>
        <w:gridCol w:w="1143"/>
        <w:gridCol w:w="1143"/>
        <w:gridCol w:w="1143"/>
        <w:gridCol w:w="1143"/>
      </w:tblGrid>
      <w:tr w:rsidR="00DC089A" w:rsidRPr="00037A46" w14:paraId="41C5D27C" w14:textId="0F97B832" w:rsidTr="00DC089A">
        <w:trPr>
          <w:trHeight w:val="749"/>
          <w:jc w:val="center"/>
        </w:trPr>
        <w:tc>
          <w:tcPr>
            <w:tcW w:w="1161" w:type="dxa"/>
            <w:tcBorders>
              <w:top w:val="single" w:sz="8" w:space="0" w:color="auto"/>
              <w:bottom w:val="single" w:sz="8" w:space="0" w:color="auto"/>
            </w:tcBorders>
            <w:shd w:val="clear" w:color="auto" w:fill="E3E3E3"/>
            <w:vAlign w:val="center"/>
          </w:tcPr>
          <w:p w14:paraId="3D229B59" w14:textId="77777777" w:rsidR="00811202" w:rsidRPr="00037A46" w:rsidRDefault="00811202" w:rsidP="00332FD4">
            <w:pPr>
              <w:spacing w:before="0" w:after="0"/>
              <w:ind w:hanging="764"/>
              <w:jc w:val="center"/>
              <w:rPr>
                <w:b/>
                <w:bCs/>
                <w:lang w:val="en-US"/>
              </w:rPr>
            </w:pPr>
            <w:r w:rsidRPr="00037A46">
              <w:br w:type="page"/>
            </w:r>
            <w:r w:rsidRPr="00037A46">
              <w:rPr>
                <w:b/>
                <w:bCs/>
                <w:lang w:val="en-US"/>
              </w:rPr>
              <w:t>salaris-</w:t>
            </w:r>
          </w:p>
          <w:p w14:paraId="73AE8CF4" w14:textId="77777777" w:rsidR="00811202" w:rsidRPr="00037A46" w:rsidRDefault="00811202" w:rsidP="00332FD4">
            <w:pPr>
              <w:spacing w:before="0" w:after="0"/>
              <w:ind w:left="87"/>
              <w:jc w:val="center"/>
              <w:rPr>
                <w:b/>
                <w:bCs/>
                <w:lang w:val="en-US"/>
              </w:rPr>
            </w:pPr>
            <w:r w:rsidRPr="00037A46">
              <w:rPr>
                <w:b/>
                <w:bCs/>
                <w:lang w:val="en-US"/>
              </w:rPr>
              <w:t xml:space="preserve">schalen </w:t>
            </w:r>
          </w:p>
        </w:tc>
        <w:tc>
          <w:tcPr>
            <w:tcW w:w="1417" w:type="dxa"/>
            <w:tcBorders>
              <w:top w:val="single" w:sz="8" w:space="0" w:color="auto"/>
              <w:bottom w:val="single" w:sz="8" w:space="0" w:color="auto"/>
            </w:tcBorders>
            <w:shd w:val="clear" w:color="auto" w:fill="C0C0C0"/>
            <w:vAlign w:val="center"/>
          </w:tcPr>
          <w:p w14:paraId="0A6274DD" w14:textId="2899577B" w:rsidR="00811202" w:rsidRPr="00037A46" w:rsidRDefault="00811202" w:rsidP="00332FD4">
            <w:pPr>
              <w:spacing w:before="0" w:after="0"/>
              <w:ind w:left="214"/>
              <w:jc w:val="right"/>
              <w:rPr>
                <w:b/>
                <w:bCs/>
                <w:lang w:val="en-US"/>
              </w:rPr>
            </w:pPr>
            <w:r>
              <w:rPr>
                <w:b/>
                <w:bCs/>
                <w:lang w:val="en-US"/>
              </w:rPr>
              <w:t>CAT 4</w:t>
            </w:r>
          </w:p>
        </w:tc>
        <w:tc>
          <w:tcPr>
            <w:tcW w:w="1275" w:type="dxa"/>
            <w:tcBorders>
              <w:top w:val="single" w:sz="8" w:space="0" w:color="auto"/>
              <w:bottom w:val="single" w:sz="8" w:space="0" w:color="auto"/>
            </w:tcBorders>
            <w:shd w:val="clear" w:color="auto" w:fill="C0C0C0"/>
            <w:vAlign w:val="center"/>
          </w:tcPr>
          <w:p w14:paraId="7E29FE73" w14:textId="3483E9D1" w:rsidR="00811202" w:rsidRPr="00037A46" w:rsidRDefault="00811202" w:rsidP="00332FD4">
            <w:pPr>
              <w:spacing w:before="0" w:after="0"/>
              <w:ind w:left="156"/>
              <w:jc w:val="right"/>
              <w:rPr>
                <w:b/>
                <w:bCs/>
                <w:lang w:val="en-US"/>
              </w:rPr>
            </w:pPr>
            <w:r>
              <w:rPr>
                <w:b/>
                <w:bCs/>
                <w:lang w:val="en-US"/>
              </w:rPr>
              <w:t>CAT 5</w:t>
            </w:r>
          </w:p>
        </w:tc>
        <w:tc>
          <w:tcPr>
            <w:tcW w:w="1232" w:type="dxa"/>
            <w:tcBorders>
              <w:top w:val="single" w:sz="8" w:space="0" w:color="auto"/>
              <w:bottom w:val="single" w:sz="8" w:space="0" w:color="auto"/>
            </w:tcBorders>
            <w:shd w:val="clear" w:color="auto" w:fill="C0C0C0"/>
            <w:vAlign w:val="center"/>
          </w:tcPr>
          <w:p w14:paraId="2C137C83" w14:textId="00468D88" w:rsidR="00811202" w:rsidRPr="00037A46" w:rsidRDefault="00811202" w:rsidP="00332FD4">
            <w:pPr>
              <w:spacing w:before="0" w:after="0"/>
              <w:ind w:left="113"/>
              <w:jc w:val="right"/>
              <w:rPr>
                <w:b/>
                <w:bCs/>
                <w:lang w:val="en-US"/>
              </w:rPr>
            </w:pPr>
            <w:r>
              <w:rPr>
                <w:b/>
                <w:bCs/>
                <w:lang w:val="en-US"/>
              </w:rPr>
              <w:t>CAT 6</w:t>
            </w:r>
          </w:p>
        </w:tc>
        <w:tc>
          <w:tcPr>
            <w:tcW w:w="1143" w:type="dxa"/>
            <w:tcBorders>
              <w:top w:val="single" w:sz="8" w:space="0" w:color="auto"/>
              <w:bottom w:val="single" w:sz="8" w:space="0" w:color="auto"/>
            </w:tcBorders>
            <w:shd w:val="clear" w:color="auto" w:fill="C0C0C0"/>
            <w:vAlign w:val="center"/>
          </w:tcPr>
          <w:p w14:paraId="029C7573" w14:textId="542736B3" w:rsidR="00811202" w:rsidRPr="00B01394" w:rsidRDefault="00811202" w:rsidP="00332FD4">
            <w:pPr>
              <w:spacing w:before="0" w:after="0"/>
              <w:ind w:left="113"/>
              <w:jc w:val="right"/>
              <w:rPr>
                <w:b/>
                <w:bCs/>
                <w:lang w:val="en-US"/>
              </w:rPr>
            </w:pPr>
            <w:r>
              <w:rPr>
                <w:b/>
                <w:bCs/>
                <w:lang w:val="en-US"/>
              </w:rPr>
              <w:t>CAT 11</w:t>
            </w:r>
          </w:p>
        </w:tc>
        <w:tc>
          <w:tcPr>
            <w:tcW w:w="1143" w:type="dxa"/>
            <w:tcBorders>
              <w:top w:val="single" w:sz="8" w:space="0" w:color="auto"/>
              <w:bottom w:val="single" w:sz="8" w:space="0" w:color="auto"/>
            </w:tcBorders>
            <w:shd w:val="clear" w:color="auto" w:fill="C0C0C0"/>
            <w:vAlign w:val="center"/>
          </w:tcPr>
          <w:p w14:paraId="475277AC" w14:textId="330066F7" w:rsidR="00811202" w:rsidRPr="00B01394" w:rsidRDefault="00811202" w:rsidP="00332FD4">
            <w:pPr>
              <w:spacing w:before="0" w:after="0"/>
              <w:ind w:left="113"/>
              <w:jc w:val="right"/>
              <w:rPr>
                <w:b/>
                <w:bCs/>
                <w:lang w:val="en-US"/>
              </w:rPr>
            </w:pPr>
            <w:r>
              <w:rPr>
                <w:b/>
                <w:bCs/>
                <w:lang w:val="en-US"/>
              </w:rPr>
              <w:t>CAT 14b</w:t>
            </w:r>
          </w:p>
        </w:tc>
        <w:tc>
          <w:tcPr>
            <w:tcW w:w="1143" w:type="dxa"/>
            <w:tcBorders>
              <w:top w:val="single" w:sz="8" w:space="0" w:color="auto"/>
              <w:bottom w:val="single" w:sz="8" w:space="0" w:color="auto"/>
            </w:tcBorders>
            <w:shd w:val="clear" w:color="auto" w:fill="C0C0C0"/>
            <w:vAlign w:val="center"/>
          </w:tcPr>
          <w:p w14:paraId="4A82025F" w14:textId="0026987C" w:rsidR="00811202" w:rsidRPr="00B01394" w:rsidRDefault="00811202" w:rsidP="00811202">
            <w:pPr>
              <w:spacing w:before="0" w:after="0"/>
              <w:ind w:left="113"/>
              <w:jc w:val="right"/>
              <w:rPr>
                <w:b/>
                <w:bCs/>
                <w:lang w:val="en-US"/>
              </w:rPr>
            </w:pPr>
            <w:r>
              <w:rPr>
                <w:b/>
                <w:bCs/>
                <w:lang w:val="en-US"/>
              </w:rPr>
              <w:t>CAT 14</w:t>
            </w:r>
          </w:p>
        </w:tc>
        <w:tc>
          <w:tcPr>
            <w:tcW w:w="1143" w:type="dxa"/>
            <w:tcBorders>
              <w:top w:val="single" w:sz="8" w:space="0" w:color="auto"/>
              <w:bottom w:val="single" w:sz="8" w:space="0" w:color="auto"/>
            </w:tcBorders>
            <w:shd w:val="clear" w:color="auto" w:fill="C0C0C0"/>
            <w:vAlign w:val="center"/>
          </w:tcPr>
          <w:p w14:paraId="78A1D6CB" w14:textId="4D676032" w:rsidR="00811202" w:rsidRPr="00B01394" w:rsidRDefault="00811202" w:rsidP="00811202">
            <w:pPr>
              <w:spacing w:before="0" w:after="0"/>
              <w:ind w:left="113"/>
              <w:jc w:val="right"/>
              <w:rPr>
                <w:b/>
                <w:bCs/>
                <w:lang w:val="en-US"/>
              </w:rPr>
            </w:pPr>
            <w:r>
              <w:rPr>
                <w:b/>
                <w:bCs/>
                <w:lang w:val="en-US"/>
              </w:rPr>
              <w:t>CAT 15</w:t>
            </w:r>
          </w:p>
        </w:tc>
        <w:tc>
          <w:tcPr>
            <w:tcW w:w="1143" w:type="dxa"/>
            <w:tcBorders>
              <w:top w:val="single" w:sz="8" w:space="0" w:color="auto"/>
              <w:bottom w:val="single" w:sz="8" w:space="0" w:color="auto"/>
            </w:tcBorders>
            <w:shd w:val="clear" w:color="auto" w:fill="C0C0C0"/>
            <w:vAlign w:val="center"/>
          </w:tcPr>
          <w:p w14:paraId="73BA133E" w14:textId="3D739E91" w:rsidR="00811202" w:rsidRPr="00B01394" w:rsidRDefault="00811202" w:rsidP="00811202">
            <w:pPr>
              <w:spacing w:before="0" w:after="0"/>
              <w:ind w:left="113"/>
              <w:jc w:val="right"/>
              <w:rPr>
                <w:b/>
                <w:bCs/>
                <w:lang w:val="en-US"/>
              </w:rPr>
            </w:pPr>
            <w:r>
              <w:rPr>
                <w:b/>
                <w:bCs/>
                <w:lang w:val="en-US"/>
              </w:rPr>
              <w:t>CAT 17</w:t>
            </w:r>
          </w:p>
        </w:tc>
      </w:tr>
      <w:tr w:rsidR="00DC089A" w:rsidRPr="00037A46" w14:paraId="464ED2E9" w14:textId="44812823" w:rsidTr="00DC089A">
        <w:trPr>
          <w:trHeight w:val="315"/>
          <w:jc w:val="center"/>
        </w:trPr>
        <w:tc>
          <w:tcPr>
            <w:tcW w:w="1161" w:type="dxa"/>
            <w:tcBorders>
              <w:top w:val="single" w:sz="8" w:space="0" w:color="auto"/>
              <w:bottom w:val="nil"/>
            </w:tcBorders>
            <w:shd w:val="clear" w:color="auto" w:fill="C0C0C0"/>
            <w:noWrap/>
            <w:vAlign w:val="bottom"/>
          </w:tcPr>
          <w:p w14:paraId="5D28B716" w14:textId="77777777" w:rsidR="000C7B76" w:rsidRPr="00037A46" w:rsidRDefault="000C7B76" w:rsidP="000C7B76">
            <w:pPr>
              <w:spacing w:before="0" w:after="0"/>
              <w:ind w:hanging="764"/>
              <w:rPr>
                <w:b/>
                <w:bCs/>
              </w:rPr>
            </w:pPr>
            <w:r w:rsidRPr="00037A46">
              <w:rPr>
                <w:b/>
                <w:bCs/>
              </w:rPr>
              <w:t>minimum</w:t>
            </w:r>
          </w:p>
        </w:tc>
        <w:tc>
          <w:tcPr>
            <w:tcW w:w="1417" w:type="dxa"/>
            <w:tcBorders>
              <w:top w:val="single" w:sz="8" w:space="0" w:color="auto"/>
              <w:bottom w:val="nil"/>
            </w:tcBorders>
            <w:noWrap/>
            <w:vAlign w:val="bottom"/>
          </w:tcPr>
          <w:p w14:paraId="7E04B13D" w14:textId="3414E236" w:rsidR="000C7B76" w:rsidRPr="00037A46" w:rsidRDefault="000C7B76" w:rsidP="000C7B76">
            <w:pPr>
              <w:spacing w:before="0" w:after="0"/>
              <w:ind w:left="214"/>
              <w:jc w:val="right"/>
              <w:rPr>
                <w:bCs/>
              </w:rPr>
            </w:pPr>
            <w:r w:rsidRPr="00843561">
              <w:rPr>
                <w:rFonts w:cs="Arial"/>
                <w:bCs/>
                <w:lang w:val="en-US"/>
              </w:rPr>
              <w:t>13</w:t>
            </w:r>
            <w:r>
              <w:rPr>
                <w:rFonts w:cs="Arial"/>
                <w:bCs/>
                <w:lang w:val="en-US"/>
              </w:rPr>
              <w:t>.</w:t>
            </w:r>
            <w:r w:rsidRPr="00843561">
              <w:rPr>
                <w:rFonts w:cs="Arial"/>
                <w:bCs/>
                <w:lang w:val="en-US"/>
              </w:rPr>
              <w:t>652</w:t>
            </w:r>
            <w:r w:rsidRPr="00843561">
              <w:rPr>
                <w:rFonts w:cs="Arial"/>
                <w:color w:val="000000"/>
              </w:rPr>
              <w:t>,21</w:t>
            </w:r>
          </w:p>
        </w:tc>
        <w:tc>
          <w:tcPr>
            <w:tcW w:w="1275" w:type="dxa"/>
            <w:tcBorders>
              <w:top w:val="single" w:sz="8" w:space="0" w:color="auto"/>
              <w:bottom w:val="nil"/>
            </w:tcBorders>
            <w:noWrap/>
            <w:vAlign w:val="bottom"/>
          </w:tcPr>
          <w:p w14:paraId="151060BB" w14:textId="7A2CBFC5" w:rsidR="000C7B76" w:rsidRPr="00037A46" w:rsidRDefault="000C7B76" w:rsidP="000C7B76">
            <w:pPr>
              <w:spacing w:before="0" w:after="0"/>
              <w:ind w:left="156"/>
              <w:jc w:val="right"/>
              <w:rPr>
                <w:bCs/>
              </w:rPr>
            </w:pPr>
            <w:r w:rsidRPr="00843561">
              <w:rPr>
                <w:rFonts w:cs="Arial"/>
                <w:color w:val="000000"/>
              </w:rPr>
              <w:t>13</w:t>
            </w:r>
            <w:r>
              <w:rPr>
                <w:rFonts w:cs="Arial"/>
                <w:color w:val="000000"/>
              </w:rPr>
              <w:t>.</w:t>
            </w:r>
            <w:r w:rsidRPr="00843561">
              <w:rPr>
                <w:rFonts w:cs="Arial"/>
                <w:color w:val="000000"/>
              </w:rPr>
              <w:t>725,4</w:t>
            </w:r>
          </w:p>
        </w:tc>
        <w:tc>
          <w:tcPr>
            <w:tcW w:w="1232" w:type="dxa"/>
            <w:tcBorders>
              <w:top w:val="single" w:sz="8" w:space="0" w:color="auto"/>
              <w:bottom w:val="nil"/>
            </w:tcBorders>
            <w:noWrap/>
            <w:vAlign w:val="bottom"/>
          </w:tcPr>
          <w:p w14:paraId="305BAB3E" w14:textId="3D6EE2B2" w:rsidR="000C7B76" w:rsidRPr="00037A46" w:rsidRDefault="000C7B76" w:rsidP="000C7B76">
            <w:pPr>
              <w:spacing w:before="0" w:after="0"/>
              <w:ind w:left="113"/>
              <w:jc w:val="right"/>
              <w:rPr>
                <w:bCs/>
              </w:rPr>
            </w:pPr>
            <w:r w:rsidRPr="00843561">
              <w:rPr>
                <w:rFonts w:cs="Arial"/>
                <w:color w:val="000000"/>
              </w:rPr>
              <w:t>13</w:t>
            </w:r>
            <w:r>
              <w:rPr>
                <w:rFonts w:cs="Arial"/>
                <w:color w:val="000000"/>
              </w:rPr>
              <w:t>.</w:t>
            </w:r>
            <w:r w:rsidRPr="00843561">
              <w:rPr>
                <w:rFonts w:cs="Arial"/>
                <w:color w:val="000000"/>
              </w:rPr>
              <w:t>931,03</w:t>
            </w:r>
          </w:p>
        </w:tc>
        <w:tc>
          <w:tcPr>
            <w:tcW w:w="1143" w:type="dxa"/>
            <w:tcBorders>
              <w:top w:val="single" w:sz="8" w:space="0" w:color="auto"/>
              <w:bottom w:val="nil"/>
            </w:tcBorders>
            <w:vAlign w:val="bottom"/>
          </w:tcPr>
          <w:p w14:paraId="47C54409" w14:textId="0B6EFBE1" w:rsidR="000C7B76" w:rsidRPr="00B01394" w:rsidRDefault="000C7B76" w:rsidP="000C7B76">
            <w:pPr>
              <w:spacing w:before="0" w:after="0"/>
              <w:ind w:left="113"/>
              <w:jc w:val="right"/>
              <w:rPr>
                <w:bCs/>
              </w:rPr>
            </w:pPr>
            <w:r w:rsidRPr="00843561">
              <w:rPr>
                <w:rFonts w:cs="Arial"/>
                <w:color w:val="000000"/>
              </w:rPr>
              <w:t>16</w:t>
            </w:r>
            <w:r>
              <w:rPr>
                <w:rFonts w:cs="Arial"/>
                <w:color w:val="000000"/>
              </w:rPr>
              <w:t>.</w:t>
            </w:r>
            <w:r w:rsidRPr="00843561">
              <w:rPr>
                <w:rFonts w:cs="Arial"/>
                <w:color w:val="000000"/>
              </w:rPr>
              <w:t>030,79</w:t>
            </w:r>
          </w:p>
        </w:tc>
        <w:tc>
          <w:tcPr>
            <w:tcW w:w="1143" w:type="dxa"/>
            <w:tcBorders>
              <w:top w:val="single" w:sz="8" w:space="0" w:color="auto"/>
              <w:bottom w:val="nil"/>
            </w:tcBorders>
            <w:vAlign w:val="bottom"/>
          </w:tcPr>
          <w:p w14:paraId="75CFF74A" w14:textId="0B9F74AB" w:rsidR="000C7B76" w:rsidRPr="00B01394" w:rsidRDefault="000C7B76" w:rsidP="000C7B76">
            <w:pPr>
              <w:spacing w:before="0" w:after="0"/>
              <w:ind w:left="113"/>
              <w:jc w:val="right"/>
              <w:rPr>
                <w:bCs/>
              </w:rPr>
            </w:pPr>
            <w:r w:rsidRPr="00843561">
              <w:rPr>
                <w:rFonts w:cs="Arial"/>
                <w:color w:val="000000"/>
              </w:rPr>
              <w:t>17</w:t>
            </w:r>
            <w:r>
              <w:rPr>
                <w:rFonts w:cs="Arial"/>
                <w:color w:val="000000"/>
              </w:rPr>
              <w:t>.</w:t>
            </w:r>
            <w:r w:rsidRPr="00843561">
              <w:rPr>
                <w:rFonts w:cs="Arial"/>
                <w:color w:val="000000"/>
              </w:rPr>
              <w:t>322,96</w:t>
            </w:r>
          </w:p>
        </w:tc>
        <w:tc>
          <w:tcPr>
            <w:tcW w:w="1143" w:type="dxa"/>
            <w:tcBorders>
              <w:top w:val="single" w:sz="8" w:space="0" w:color="auto"/>
              <w:bottom w:val="nil"/>
            </w:tcBorders>
            <w:vAlign w:val="bottom"/>
          </w:tcPr>
          <w:p w14:paraId="29ED8EDF" w14:textId="7F4B6F20" w:rsidR="000C7B76" w:rsidRPr="00B01394" w:rsidRDefault="000C7B76" w:rsidP="000C7B76">
            <w:pPr>
              <w:spacing w:before="0" w:after="0"/>
              <w:ind w:left="113"/>
              <w:jc w:val="right"/>
              <w:rPr>
                <w:bCs/>
              </w:rPr>
            </w:pPr>
            <w:r w:rsidRPr="00843561">
              <w:rPr>
                <w:rFonts w:cs="Arial"/>
                <w:color w:val="000000"/>
              </w:rPr>
              <w:t>18</w:t>
            </w:r>
            <w:r>
              <w:rPr>
                <w:rFonts w:cs="Arial"/>
                <w:color w:val="000000"/>
              </w:rPr>
              <w:t>.</w:t>
            </w:r>
            <w:r w:rsidRPr="00843561">
              <w:rPr>
                <w:rFonts w:cs="Arial"/>
                <w:color w:val="000000"/>
              </w:rPr>
              <w:t>736,23</w:t>
            </w:r>
          </w:p>
        </w:tc>
        <w:tc>
          <w:tcPr>
            <w:tcW w:w="1143" w:type="dxa"/>
            <w:tcBorders>
              <w:top w:val="single" w:sz="8" w:space="0" w:color="auto"/>
              <w:bottom w:val="nil"/>
            </w:tcBorders>
            <w:vAlign w:val="bottom"/>
          </w:tcPr>
          <w:p w14:paraId="198ED7C8" w14:textId="0BF328DF" w:rsidR="000C7B76" w:rsidRPr="00B01394" w:rsidRDefault="000C7B76" w:rsidP="000C7B76">
            <w:pPr>
              <w:spacing w:before="0" w:after="0"/>
              <w:ind w:left="113"/>
              <w:jc w:val="right"/>
              <w:rPr>
                <w:bCs/>
              </w:rPr>
            </w:pPr>
            <w:r w:rsidRPr="00843561">
              <w:rPr>
                <w:rFonts w:cs="Arial"/>
                <w:color w:val="000000"/>
              </w:rPr>
              <w:t>20</w:t>
            </w:r>
            <w:r>
              <w:rPr>
                <w:rFonts w:cs="Arial"/>
                <w:color w:val="000000"/>
              </w:rPr>
              <w:t>.</w:t>
            </w:r>
            <w:r w:rsidRPr="00843561">
              <w:rPr>
                <w:rFonts w:cs="Arial"/>
                <w:color w:val="000000"/>
              </w:rPr>
              <w:t>068,75</w:t>
            </w:r>
          </w:p>
        </w:tc>
        <w:tc>
          <w:tcPr>
            <w:tcW w:w="1143" w:type="dxa"/>
            <w:tcBorders>
              <w:top w:val="single" w:sz="8" w:space="0" w:color="auto"/>
              <w:bottom w:val="nil"/>
            </w:tcBorders>
            <w:vAlign w:val="bottom"/>
          </w:tcPr>
          <w:p w14:paraId="17F8D42C" w14:textId="0A73AB70" w:rsidR="000C7B76" w:rsidRPr="00B01394" w:rsidRDefault="000C7B76" w:rsidP="000C7B76">
            <w:pPr>
              <w:spacing w:before="0" w:after="0"/>
              <w:ind w:left="113"/>
              <w:jc w:val="right"/>
              <w:rPr>
                <w:bCs/>
              </w:rPr>
            </w:pPr>
            <w:r w:rsidRPr="00843561">
              <w:rPr>
                <w:rFonts w:cs="Arial"/>
                <w:color w:val="000000"/>
              </w:rPr>
              <w:t>23</w:t>
            </w:r>
            <w:r>
              <w:rPr>
                <w:rFonts w:cs="Arial"/>
                <w:color w:val="000000"/>
              </w:rPr>
              <w:t>.</w:t>
            </w:r>
            <w:r w:rsidRPr="00843561">
              <w:rPr>
                <w:rFonts w:cs="Arial"/>
                <w:color w:val="000000"/>
              </w:rPr>
              <w:t>662,6</w:t>
            </w:r>
          </w:p>
        </w:tc>
      </w:tr>
      <w:tr w:rsidR="00DC089A" w:rsidRPr="00037A46" w14:paraId="321221AD" w14:textId="3FF05E85" w:rsidTr="00DC089A">
        <w:trPr>
          <w:trHeight w:val="315"/>
          <w:jc w:val="center"/>
        </w:trPr>
        <w:tc>
          <w:tcPr>
            <w:tcW w:w="1161" w:type="dxa"/>
            <w:tcBorders>
              <w:top w:val="nil"/>
              <w:bottom w:val="single" w:sz="8" w:space="0" w:color="auto"/>
            </w:tcBorders>
            <w:shd w:val="clear" w:color="auto" w:fill="C0C0C0"/>
            <w:noWrap/>
            <w:vAlign w:val="bottom"/>
          </w:tcPr>
          <w:p w14:paraId="58FE0664" w14:textId="77777777" w:rsidR="000C7B76" w:rsidRPr="00037A46" w:rsidRDefault="000C7B76" w:rsidP="000C7B76">
            <w:pPr>
              <w:spacing w:before="0" w:after="0"/>
              <w:ind w:hanging="764"/>
              <w:rPr>
                <w:b/>
                <w:bCs/>
              </w:rPr>
            </w:pPr>
            <w:r w:rsidRPr="00037A46">
              <w:rPr>
                <w:b/>
                <w:bCs/>
              </w:rPr>
              <w:t>maximum</w:t>
            </w:r>
          </w:p>
        </w:tc>
        <w:tc>
          <w:tcPr>
            <w:tcW w:w="1417" w:type="dxa"/>
            <w:tcBorders>
              <w:top w:val="nil"/>
              <w:bottom w:val="single" w:sz="8" w:space="0" w:color="auto"/>
            </w:tcBorders>
            <w:noWrap/>
            <w:vAlign w:val="bottom"/>
          </w:tcPr>
          <w:p w14:paraId="24480AB0" w14:textId="42029661" w:rsidR="000C7B76" w:rsidRPr="00037A46" w:rsidRDefault="000C7B76" w:rsidP="000C7B76">
            <w:pPr>
              <w:spacing w:before="0" w:after="0"/>
              <w:ind w:left="214"/>
              <w:jc w:val="right"/>
              <w:rPr>
                <w:bCs/>
              </w:rPr>
            </w:pPr>
            <w:r w:rsidRPr="00843561">
              <w:rPr>
                <w:rFonts w:cs="Arial"/>
                <w:color w:val="000000"/>
              </w:rPr>
              <w:t>16</w:t>
            </w:r>
            <w:r>
              <w:rPr>
                <w:rFonts w:cs="Arial"/>
                <w:color w:val="000000"/>
              </w:rPr>
              <w:t>.</w:t>
            </w:r>
            <w:r w:rsidRPr="00843561">
              <w:rPr>
                <w:rFonts w:cs="Arial"/>
                <w:color w:val="000000"/>
              </w:rPr>
              <w:t>844,94</w:t>
            </w:r>
          </w:p>
        </w:tc>
        <w:tc>
          <w:tcPr>
            <w:tcW w:w="1275" w:type="dxa"/>
            <w:tcBorders>
              <w:top w:val="nil"/>
              <w:bottom w:val="single" w:sz="8" w:space="0" w:color="auto"/>
            </w:tcBorders>
            <w:noWrap/>
            <w:vAlign w:val="bottom"/>
          </w:tcPr>
          <w:p w14:paraId="7ACECC0A" w14:textId="28BD2D7F" w:rsidR="000C7B76" w:rsidRPr="00037A46" w:rsidRDefault="000C7B76" w:rsidP="000C7B76">
            <w:pPr>
              <w:spacing w:before="0" w:after="0"/>
              <w:ind w:left="156"/>
              <w:jc w:val="right"/>
              <w:rPr>
                <w:bCs/>
              </w:rPr>
            </w:pPr>
            <w:r w:rsidRPr="00843561">
              <w:rPr>
                <w:rFonts w:cs="Arial"/>
                <w:color w:val="000000"/>
              </w:rPr>
              <w:t>17</w:t>
            </w:r>
            <w:r>
              <w:rPr>
                <w:rFonts w:cs="Arial"/>
                <w:color w:val="000000"/>
              </w:rPr>
              <w:t>.</w:t>
            </w:r>
            <w:r w:rsidRPr="00843561">
              <w:rPr>
                <w:rFonts w:cs="Arial"/>
                <w:color w:val="000000"/>
              </w:rPr>
              <w:t>283,77</w:t>
            </w:r>
          </w:p>
        </w:tc>
        <w:tc>
          <w:tcPr>
            <w:tcW w:w="1232" w:type="dxa"/>
            <w:tcBorders>
              <w:top w:val="nil"/>
              <w:bottom w:val="single" w:sz="8" w:space="0" w:color="auto"/>
            </w:tcBorders>
            <w:noWrap/>
            <w:vAlign w:val="bottom"/>
          </w:tcPr>
          <w:p w14:paraId="6A768E1F" w14:textId="66598F41" w:rsidR="000C7B76" w:rsidRPr="00037A46" w:rsidRDefault="000C7B76" w:rsidP="000C7B76">
            <w:pPr>
              <w:spacing w:before="0" w:after="0"/>
              <w:ind w:left="113"/>
              <w:jc w:val="right"/>
              <w:rPr>
                <w:bCs/>
              </w:rPr>
            </w:pPr>
            <w:r w:rsidRPr="00843561">
              <w:rPr>
                <w:rFonts w:cs="Arial"/>
                <w:color w:val="000000"/>
              </w:rPr>
              <w:t>17</w:t>
            </w:r>
            <w:r>
              <w:rPr>
                <w:rFonts w:cs="Arial"/>
                <w:color w:val="000000"/>
              </w:rPr>
              <w:t>.</w:t>
            </w:r>
            <w:r w:rsidRPr="00843561">
              <w:rPr>
                <w:rFonts w:cs="Arial"/>
                <w:color w:val="000000"/>
              </w:rPr>
              <w:t>759,3</w:t>
            </w:r>
          </w:p>
        </w:tc>
        <w:tc>
          <w:tcPr>
            <w:tcW w:w="1143" w:type="dxa"/>
            <w:tcBorders>
              <w:top w:val="nil"/>
              <w:bottom w:val="single" w:sz="8" w:space="0" w:color="auto"/>
            </w:tcBorders>
            <w:vAlign w:val="bottom"/>
          </w:tcPr>
          <w:p w14:paraId="61372A14" w14:textId="7D589F7E" w:rsidR="000C7B76" w:rsidRPr="00B01394" w:rsidRDefault="000C7B76" w:rsidP="000C7B76">
            <w:pPr>
              <w:spacing w:before="0" w:after="0"/>
              <w:ind w:left="113"/>
              <w:jc w:val="right"/>
              <w:rPr>
                <w:bCs/>
              </w:rPr>
            </w:pPr>
            <w:r w:rsidRPr="00843561">
              <w:rPr>
                <w:rFonts w:cs="Arial"/>
                <w:color w:val="000000"/>
              </w:rPr>
              <w:t>20</w:t>
            </w:r>
            <w:r>
              <w:rPr>
                <w:rFonts w:cs="Arial"/>
                <w:color w:val="000000"/>
              </w:rPr>
              <w:t>.</w:t>
            </w:r>
            <w:r w:rsidRPr="00843561">
              <w:rPr>
                <w:rFonts w:cs="Arial"/>
                <w:color w:val="000000"/>
              </w:rPr>
              <w:t>525,89</w:t>
            </w:r>
          </w:p>
        </w:tc>
        <w:tc>
          <w:tcPr>
            <w:tcW w:w="1143" w:type="dxa"/>
            <w:tcBorders>
              <w:top w:val="nil"/>
              <w:bottom w:val="single" w:sz="8" w:space="0" w:color="auto"/>
            </w:tcBorders>
            <w:vAlign w:val="bottom"/>
          </w:tcPr>
          <w:p w14:paraId="1C5633E9" w14:textId="2967251B" w:rsidR="000C7B76" w:rsidRPr="00B01394" w:rsidRDefault="000C7B76" w:rsidP="000C7B76">
            <w:pPr>
              <w:spacing w:before="0" w:after="0"/>
              <w:ind w:left="113"/>
              <w:jc w:val="right"/>
              <w:rPr>
                <w:bCs/>
              </w:rPr>
            </w:pPr>
            <w:r w:rsidRPr="00843561">
              <w:rPr>
                <w:rFonts w:cs="Arial"/>
                <w:color w:val="000000"/>
              </w:rPr>
              <w:t>26</w:t>
            </w:r>
            <w:r>
              <w:rPr>
                <w:rFonts w:cs="Arial"/>
                <w:color w:val="000000"/>
              </w:rPr>
              <w:t>.</w:t>
            </w:r>
            <w:r w:rsidRPr="00843561">
              <w:rPr>
                <w:rFonts w:cs="Arial"/>
                <w:color w:val="000000"/>
              </w:rPr>
              <w:t>359,66</w:t>
            </w:r>
          </w:p>
        </w:tc>
        <w:tc>
          <w:tcPr>
            <w:tcW w:w="1143" w:type="dxa"/>
            <w:tcBorders>
              <w:top w:val="nil"/>
              <w:bottom w:val="single" w:sz="8" w:space="0" w:color="auto"/>
            </w:tcBorders>
            <w:vAlign w:val="bottom"/>
          </w:tcPr>
          <w:p w14:paraId="0366F98C" w14:textId="75073A3F" w:rsidR="000C7B76" w:rsidRPr="00B01394" w:rsidRDefault="000C7B76" w:rsidP="000C7B76">
            <w:pPr>
              <w:spacing w:before="0" w:after="0"/>
              <w:ind w:left="113"/>
              <w:jc w:val="right"/>
              <w:rPr>
                <w:bCs/>
              </w:rPr>
            </w:pPr>
            <w:r w:rsidRPr="00843561">
              <w:rPr>
                <w:rFonts w:cs="Arial"/>
                <w:color w:val="000000"/>
              </w:rPr>
              <w:t>29</w:t>
            </w:r>
            <w:r>
              <w:rPr>
                <w:rFonts w:cs="Arial"/>
                <w:color w:val="000000"/>
              </w:rPr>
              <w:t>.</w:t>
            </w:r>
            <w:r w:rsidRPr="00843561">
              <w:rPr>
                <w:rFonts w:cs="Arial"/>
                <w:color w:val="000000"/>
              </w:rPr>
              <w:t>597,79</w:t>
            </w:r>
          </w:p>
        </w:tc>
        <w:tc>
          <w:tcPr>
            <w:tcW w:w="1143" w:type="dxa"/>
            <w:tcBorders>
              <w:top w:val="nil"/>
              <w:bottom w:val="single" w:sz="8" w:space="0" w:color="auto"/>
            </w:tcBorders>
            <w:vAlign w:val="bottom"/>
          </w:tcPr>
          <w:p w14:paraId="2080328C" w14:textId="315280FE" w:rsidR="000C7B76" w:rsidRPr="00B01394" w:rsidRDefault="000C7B76" w:rsidP="000C7B76">
            <w:pPr>
              <w:spacing w:before="0" w:after="0"/>
              <w:ind w:left="113"/>
              <w:jc w:val="right"/>
              <w:rPr>
                <w:bCs/>
              </w:rPr>
            </w:pPr>
            <w:r w:rsidRPr="00843561">
              <w:rPr>
                <w:rFonts w:cs="Arial"/>
                <w:color w:val="000000"/>
              </w:rPr>
              <w:t>31</w:t>
            </w:r>
            <w:r>
              <w:rPr>
                <w:rFonts w:cs="Arial"/>
                <w:color w:val="000000"/>
              </w:rPr>
              <w:t>.</w:t>
            </w:r>
            <w:r w:rsidRPr="00843561">
              <w:rPr>
                <w:rFonts w:cs="Arial"/>
                <w:color w:val="000000"/>
              </w:rPr>
              <w:t>702,83</w:t>
            </w:r>
          </w:p>
        </w:tc>
        <w:tc>
          <w:tcPr>
            <w:tcW w:w="1143" w:type="dxa"/>
            <w:tcBorders>
              <w:top w:val="nil"/>
              <w:bottom w:val="single" w:sz="8" w:space="0" w:color="auto"/>
            </w:tcBorders>
            <w:vAlign w:val="bottom"/>
          </w:tcPr>
          <w:p w14:paraId="711FF1A9" w14:textId="452B5EB9" w:rsidR="000C7B76" w:rsidRPr="00B01394" w:rsidRDefault="000C7B76" w:rsidP="000C7B76">
            <w:pPr>
              <w:spacing w:before="0" w:after="0"/>
              <w:ind w:left="113"/>
              <w:jc w:val="right"/>
              <w:rPr>
                <w:bCs/>
              </w:rPr>
            </w:pPr>
            <w:r w:rsidRPr="00843561">
              <w:rPr>
                <w:rFonts w:cs="Arial"/>
                <w:color w:val="000000"/>
              </w:rPr>
              <w:t>36</w:t>
            </w:r>
            <w:r>
              <w:rPr>
                <w:rFonts w:cs="Arial"/>
                <w:color w:val="000000"/>
              </w:rPr>
              <w:t>.</w:t>
            </w:r>
            <w:r w:rsidRPr="00843561">
              <w:rPr>
                <w:rFonts w:cs="Arial"/>
                <w:color w:val="000000"/>
              </w:rPr>
              <w:t>331,32</w:t>
            </w:r>
          </w:p>
        </w:tc>
      </w:tr>
      <w:tr w:rsidR="00DC089A" w:rsidRPr="00037A46" w14:paraId="3A336A96" w14:textId="72E03B74" w:rsidTr="00DC089A">
        <w:trPr>
          <w:trHeight w:val="315"/>
          <w:jc w:val="center"/>
        </w:trPr>
        <w:tc>
          <w:tcPr>
            <w:tcW w:w="1161" w:type="dxa"/>
            <w:tcBorders>
              <w:top w:val="single" w:sz="8" w:space="0" w:color="auto"/>
            </w:tcBorders>
            <w:shd w:val="clear" w:color="auto" w:fill="C0C0C0"/>
            <w:noWrap/>
            <w:vAlign w:val="bottom"/>
          </w:tcPr>
          <w:p w14:paraId="45B0E61F" w14:textId="77777777" w:rsidR="00843561" w:rsidRPr="00037A46" w:rsidRDefault="00843561" w:rsidP="00843561">
            <w:pPr>
              <w:spacing w:before="0" w:after="0"/>
              <w:ind w:hanging="764"/>
              <w:jc w:val="right"/>
              <w:rPr>
                <w:b/>
                <w:bCs/>
                <w:lang w:val="en-US"/>
              </w:rPr>
            </w:pPr>
            <w:r w:rsidRPr="00037A46">
              <w:rPr>
                <w:b/>
                <w:bCs/>
                <w:lang w:val="en-US"/>
              </w:rPr>
              <w:t>0</w:t>
            </w:r>
          </w:p>
        </w:tc>
        <w:tc>
          <w:tcPr>
            <w:tcW w:w="1417" w:type="dxa"/>
            <w:tcBorders>
              <w:top w:val="single" w:sz="4" w:space="0" w:color="auto"/>
              <w:left w:val="nil"/>
              <w:bottom w:val="nil"/>
              <w:right w:val="single" w:sz="4" w:space="0" w:color="auto"/>
            </w:tcBorders>
            <w:shd w:val="clear" w:color="auto" w:fill="auto"/>
            <w:noWrap/>
            <w:vAlign w:val="bottom"/>
          </w:tcPr>
          <w:p w14:paraId="2E791D83" w14:textId="6E49E4D1" w:rsidR="00843561" w:rsidRPr="00843561" w:rsidRDefault="00843561" w:rsidP="00843561">
            <w:pPr>
              <w:spacing w:before="0" w:after="0"/>
              <w:ind w:left="156"/>
              <w:jc w:val="right"/>
              <w:rPr>
                <w:rFonts w:cs="Arial"/>
                <w:bCs/>
                <w:lang w:val="en-US"/>
              </w:rPr>
            </w:pPr>
            <w:r w:rsidRPr="00843561">
              <w:rPr>
                <w:rFonts w:cs="Arial"/>
                <w:bCs/>
                <w:lang w:val="en-US"/>
              </w:rPr>
              <w:t>13</w:t>
            </w:r>
            <w:r>
              <w:rPr>
                <w:rFonts w:cs="Arial"/>
                <w:bCs/>
                <w:lang w:val="en-US"/>
              </w:rPr>
              <w:t>.</w:t>
            </w:r>
            <w:r w:rsidRPr="00843561">
              <w:rPr>
                <w:rFonts w:cs="Arial"/>
                <w:bCs/>
                <w:lang w:val="en-US"/>
              </w:rPr>
              <w:t>652</w:t>
            </w:r>
            <w:r w:rsidRPr="00843561">
              <w:rPr>
                <w:rFonts w:cs="Arial"/>
                <w:color w:val="000000"/>
              </w:rPr>
              <w:t>,21</w:t>
            </w:r>
          </w:p>
        </w:tc>
        <w:tc>
          <w:tcPr>
            <w:tcW w:w="1275" w:type="dxa"/>
            <w:tcBorders>
              <w:top w:val="single" w:sz="4" w:space="0" w:color="auto"/>
              <w:left w:val="single" w:sz="4" w:space="0" w:color="auto"/>
              <w:bottom w:val="nil"/>
              <w:right w:val="single" w:sz="4" w:space="0" w:color="auto"/>
            </w:tcBorders>
            <w:shd w:val="clear" w:color="auto" w:fill="auto"/>
            <w:noWrap/>
            <w:vAlign w:val="bottom"/>
          </w:tcPr>
          <w:p w14:paraId="776DF3CB" w14:textId="07762EAF" w:rsidR="00843561" w:rsidRPr="00843561" w:rsidRDefault="00843561" w:rsidP="00843561">
            <w:pPr>
              <w:spacing w:before="0" w:after="0"/>
              <w:ind w:left="156"/>
              <w:jc w:val="right"/>
              <w:rPr>
                <w:rFonts w:cs="Arial"/>
                <w:bCs/>
                <w:lang w:val="en-US"/>
              </w:rPr>
            </w:pPr>
            <w:r w:rsidRPr="00843561">
              <w:rPr>
                <w:rFonts w:cs="Arial"/>
                <w:color w:val="000000"/>
              </w:rPr>
              <w:t>13</w:t>
            </w:r>
            <w:r>
              <w:rPr>
                <w:rFonts w:cs="Arial"/>
                <w:color w:val="000000"/>
              </w:rPr>
              <w:t>.</w:t>
            </w:r>
            <w:r w:rsidRPr="00843561">
              <w:rPr>
                <w:rFonts w:cs="Arial"/>
                <w:color w:val="000000"/>
              </w:rPr>
              <w:t>725,4</w:t>
            </w:r>
          </w:p>
        </w:tc>
        <w:tc>
          <w:tcPr>
            <w:tcW w:w="1232" w:type="dxa"/>
            <w:tcBorders>
              <w:top w:val="single" w:sz="4" w:space="0" w:color="auto"/>
              <w:left w:val="single" w:sz="4" w:space="0" w:color="auto"/>
              <w:bottom w:val="nil"/>
              <w:right w:val="single" w:sz="4" w:space="0" w:color="auto"/>
            </w:tcBorders>
            <w:shd w:val="clear" w:color="auto" w:fill="auto"/>
            <w:noWrap/>
            <w:vAlign w:val="bottom"/>
          </w:tcPr>
          <w:p w14:paraId="502E9E58" w14:textId="5BE9A359" w:rsidR="00843561" w:rsidRPr="00843561" w:rsidRDefault="00843561" w:rsidP="00843561">
            <w:pPr>
              <w:spacing w:before="0" w:after="0"/>
              <w:ind w:left="113"/>
              <w:jc w:val="right"/>
              <w:rPr>
                <w:rFonts w:cs="Arial"/>
                <w:bCs/>
                <w:lang w:val="en-US"/>
              </w:rPr>
            </w:pPr>
            <w:r w:rsidRPr="00843561">
              <w:rPr>
                <w:rFonts w:cs="Arial"/>
                <w:color w:val="000000"/>
              </w:rPr>
              <w:t>13</w:t>
            </w:r>
            <w:r>
              <w:rPr>
                <w:rFonts w:cs="Arial"/>
                <w:color w:val="000000"/>
              </w:rPr>
              <w:t>.</w:t>
            </w:r>
            <w:r w:rsidRPr="00843561">
              <w:rPr>
                <w:rFonts w:cs="Arial"/>
                <w:color w:val="000000"/>
              </w:rPr>
              <w:t>931,03</w:t>
            </w:r>
          </w:p>
        </w:tc>
        <w:tc>
          <w:tcPr>
            <w:tcW w:w="1143" w:type="dxa"/>
            <w:tcBorders>
              <w:top w:val="single" w:sz="4" w:space="0" w:color="auto"/>
              <w:left w:val="single" w:sz="4" w:space="0" w:color="auto"/>
              <w:bottom w:val="nil"/>
              <w:right w:val="single" w:sz="4" w:space="0" w:color="auto"/>
            </w:tcBorders>
            <w:shd w:val="clear" w:color="auto" w:fill="auto"/>
            <w:vAlign w:val="bottom"/>
          </w:tcPr>
          <w:p w14:paraId="277D6984" w14:textId="5D0725CC" w:rsidR="00843561" w:rsidRPr="00843561" w:rsidRDefault="00843561" w:rsidP="00843561">
            <w:pPr>
              <w:spacing w:before="0" w:after="0"/>
              <w:ind w:left="113"/>
              <w:jc w:val="right"/>
              <w:rPr>
                <w:rFonts w:cs="Arial"/>
                <w:color w:val="000000"/>
              </w:rPr>
            </w:pPr>
            <w:r w:rsidRPr="00843561">
              <w:rPr>
                <w:rFonts w:cs="Arial"/>
                <w:color w:val="000000"/>
              </w:rPr>
              <w:t>16</w:t>
            </w:r>
            <w:r>
              <w:rPr>
                <w:rFonts w:cs="Arial"/>
                <w:color w:val="000000"/>
              </w:rPr>
              <w:t>.</w:t>
            </w:r>
            <w:r w:rsidRPr="00843561">
              <w:rPr>
                <w:rFonts w:cs="Arial"/>
                <w:color w:val="000000"/>
              </w:rPr>
              <w:t>030,79</w:t>
            </w:r>
          </w:p>
        </w:tc>
        <w:tc>
          <w:tcPr>
            <w:tcW w:w="1143" w:type="dxa"/>
            <w:tcBorders>
              <w:top w:val="single" w:sz="4" w:space="0" w:color="auto"/>
              <w:left w:val="single" w:sz="4" w:space="0" w:color="auto"/>
              <w:bottom w:val="nil"/>
              <w:right w:val="single" w:sz="4" w:space="0" w:color="auto"/>
            </w:tcBorders>
            <w:shd w:val="clear" w:color="auto" w:fill="auto"/>
            <w:vAlign w:val="bottom"/>
          </w:tcPr>
          <w:p w14:paraId="1145B4BD" w14:textId="7B546A6F"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322,96</w:t>
            </w:r>
          </w:p>
        </w:tc>
        <w:tc>
          <w:tcPr>
            <w:tcW w:w="1143" w:type="dxa"/>
            <w:tcBorders>
              <w:top w:val="single" w:sz="4" w:space="0" w:color="auto"/>
              <w:left w:val="single" w:sz="4" w:space="0" w:color="auto"/>
              <w:bottom w:val="nil"/>
              <w:right w:val="single" w:sz="4" w:space="0" w:color="auto"/>
            </w:tcBorders>
            <w:shd w:val="clear" w:color="auto" w:fill="auto"/>
            <w:vAlign w:val="bottom"/>
          </w:tcPr>
          <w:p w14:paraId="1F55C37C" w14:textId="294D27B7" w:rsidR="00843561" w:rsidRPr="00843561" w:rsidRDefault="00843561" w:rsidP="00843561">
            <w:pPr>
              <w:spacing w:before="0" w:after="0"/>
              <w:ind w:left="113"/>
              <w:jc w:val="right"/>
              <w:rPr>
                <w:rFonts w:cs="Arial"/>
                <w:bCs/>
                <w:lang w:val="en-US"/>
              </w:rPr>
            </w:pPr>
            <w:r w:rsidRPr="00843561">
              <w:rPr>
                <w:rFonts w:cs="Arial"/>
                <w:color w:val="000000"/>
              </w:rPr>
              <w:t>18</w:t>
            </w:r>
            <w:r>
              <w:rPr>
                <w:rFonts w:cs="Arial"/>
                <w:color w:val="000000"/>
              </w:rPr>
              <w:t>.</w:t>
            </w:r>
            <w:r w:rsidRPr="00843561">
              <w:rPr>
                <w:rFonts w:cs="Arial"/>
                <w:color w:val="000000"/>
              </w:rPr>
              <w:t>736,23</w:t>
            </w:r>
          </w:p>
        </w:tc>
        <w:tc>
          <w:tcPr>
            <w:tcW w:w="1143" w:type="dxa"/>
            <w:tcBorders>
              <w:top w:val="single" w:sz="4" w:space="0" w:color="auto"/>
              <w:left w:val="single" w:sz="4" w:space="0" w:color="auto"/>
              <w:bottom w:val="nil"/>
              <w:right w:val="single" w:sz="4" w:space="0" w:color="auto"/>
            </w:tcBorders>
            <w:shd w:val="clear" w:color="auto" w:fill="auto"/>
            <w:vAlign w:val="bottom"/>
          </w:tcPr>
          <w:p w14:paraId="383926B7" w14:textId="61EC8822" w:rsidR="00843561" w:rsidRPr="00843561" w:rsidRDefault="00843561" w:rsidP="00843561">
            <w:pPr>
              <w:spacing w:before="0" w:after="0"/>
              <w:ind w:left="113"/>
              <w:jc w:val="right"/>
              <w:rPr>
                <w:rFonts w:cs="Arial"/>
                <w:bCs/>
                <w:lang w:val="en-US"/>
              </w:rPr>
            </w:pPr>
            <w:r w:rsidRPr="00843561">
              <w:rPr>
                <w:rFonts w:cs="Arial"/>
                <w:color w:val="000000"/>
              </w:rPr>
              <w:t>20</w:t>
            </w:r>
            <w:r>
              <w:rPr>
                <w:rFonts w:cs="Arial"/>
                <w:color w:val="000000"/>
              </w:rPr>
              <w:t>.</w:t>
            </w:r>
            <w:r w:rsidRPr="00843561">
              <w:rPr>
                <w:rFonts w:cs="Arial"/>
                <w:color w:val="000000"/>
              </w:rPr>
              <w:t>068,75</w:t>
            </w:r>
          </w:p>
        </w:tc>
        <w:tc>
          <w:tcPr>
            <w:tcW w:w="1143" w:type="dxa"/>
            <w:tcBorders>
              <w:top w:val="single" w:sz="4" w:space="0" w:color="auto"/>
              <w:left w:val="single" w:sz="4" w:space="0" w:color="auto"/>
              <w:bottom w:val="nil"/>
              <w:right w:val="single" w:sz="4" w:space="0" w:color="auto"/>
            </w:tcBorders>
            <w:shd w:val="clear" w:color="auto" w:fill="auto"/>
            <w:vAlign w:val="bottom"/>
          </w:tcPr>
          <w:p w14:paraId="038F1CF1" w14:textId="4602D1E1" w:rsidR="00843561" w:rsidRPr="00843561" w:rsidRDefault="00843561" w:rsidP="00843561">
            <w:pPr>
              <w:spacing w:before="0" w:after="0"/>
              <w:ind w:left="113"/>
              <w:jc w:val="right"/>
              <w:rPr>
                <w:rFonts w:cs="Arial"/>
                <w:bCs/>
                <w:lang w:val="en-US"/>
              </w:rPr>
            </w:pPr>
            <w:r w:rsidRPr="00843561">
              <w:rPr>
                <w:rFonts w:cs="Arial"/>
                <w:color w:val="000000"/>
              </w:rPr>
              <w:t>23</w:t>
            </w:r>
            <w:r>
              <w:rPr>
                <w:rFonts w:cs="Arial"/>
                <w:color w:val="000000"/>
              </w:rPr>
              <w:t>.</w:t>
            </w:r>
            <w:r w:rsidRPr="00843561">
              <w:rPr>
                <w:rFonts w:cs="Arial"/>
                <w:color w:val="000000"/>
              </w:rPr>
              <w:t>662,6</w:t>
            </w:r>
          </w:p>
        </w:tc>
      </w:tr>
      <w:tr w:rsidR="00DC089A" w:rsidRPr="00037A46" w14:paraId="735F5D38" w14:textId="2455F097" w:rsidTr="00DC089A">
        <w:trPr>
          <w:trHeight w:val="300"/>
          <w:jc w:val="center"/>
        </w:trPr>
        <w:tc>
          <w:tcPr>
            <w:tcW w:w="1161" w:type="dxa"/>
            <w:shd w:val="clear" w:color="auto" w:fill="C0C0C0"/>
            <w:noWrap/>
            <w:vAlign w:val="bottom"/>
          </w:tcPr>
          <w:p w14:paraId="618CD19C" w14:textId="77777777" w:rsidR="00843561" w:rsidRPr="00037A46" w:rsidRDefault="00843561" w:rsidP="00843561">
            <w:pPr>
              <w:spacing w:before="0" w:after="0"/>
              <w:ind w:hanging="764"/>
              <w:jc w:val="right"/>
              <w:rPr>
                <w:b/>
                <w:bCs/>
                <w:lang w:val="en-US"/>
              </w:rPr>
            </w:pPr>
            <w:r w:rsidRPr="00037A46">
              <w:rPr>
                <w:b/>
                <w:bCs/>
                <w:lang w:val="en-US"/>
              </w:rPr>
              <w:t>1</w:t>
            </w:r>
          </w:p>
        </w:tc>
        <w:tc>
          <w:tcPr>
            <w:tcW w:w="1417" w:type="dxa"/>
            <w:tcBorders>
              <w:top w:val="nil"/>
              <w:left w:val="nil"/>
              <w:bottom w:val="nil"/>
              <w:right w:val="single" w:sz="4" w:space="0" w:color="auto"/>
            </w:tcBorders>
            <w:shd w:val="clear" w:color="auto" w:fill="auto"/>
            <w:noWrap/>
            <w:vAlign w:val="bottom"/>
          </w:tcPr>
          <w:p w14:paraId="725234B2" w14:textId="23DC0EAD" w:rsidR="00843561" w:rsidRPr="00843561" w:rsidRDefault="00843561" w:rsidP="00843561">
            <w:pPr>
              <w:spacing w:before="0" w:after="0"/>
              <w:ind w:left="214"/>
              <w:jc w:val="right"/>
              <w:rPr>
                <w:rFonts w:cs="Arial"/>
                <w:bCs/>
                <w:lang w:val="en-US"/>
              </w:rPr>
            </w:pPr>
            <w:r w:rsidRPr="00843561">
              <w:rPr>
                <w:rFonts w:cs="Arial"/>
                <w:color w:val="000000"/>
              </w:rPr>
              <w:t>13</w:t>
            </w:r>
            <w:r>
              <w:rPr>
                <w:rFonts w:cs="Arial"/>
                <w:color w:val="000000"/>
              </w:rPr>
              <w:t>.</w:t>
            </w:r>
            <w:r w:rsidRPr="00843561">
              <w:rPr>
                <w:rFonts w:cs="Arial"/>
                <w:color w:val="000000"/>
              </w:rPr>
              <w:t>902,71</w:t>
            </w:r>
          </w:p>
        </w:tc>
        <w:tc>
          <w:tcPr>
            <w:tcW w:w="1275" w:type="dxa"/>
            <w:tcBorders>
              <w:top w:val="nil"/>
              <w:left w:val="single" w:sz="4" w:space="0" w:color="auto"/>
              <w:bottom w:val="nil"/>
              <w:right w:val="single" w:sz="4" w:space="0" w:color="auto"/>
            </w:tcBorders>
            <w:shd w:val="clear" w:color="auto" w:fill="auto"/>
            <w:noWrap/>
            <w:vAlign w:val="bottom"/>
          </w:tcPr>
          <w:p w14:paraId="56BC8780" w14:textId="7A86263F" w:rsidR="00843561" w:rsidRPr="00843561" w:rsidRDefault="00843561" w:rsidP="00843561">
            <w:pPr>
              <w:spacing w:before="0" w:after="0"/>
              <w:ind w:left="156"/>
              <w:jc w:val="right"/>
              <w:rPr>
                <w:rFonts w:cs="Arial"/>
                <w:bCs/>
                <w:lang w:val="en-US"/>
              </w:rPr>
            </w:pPr>
            <w:r w:rsidRPr="00843561">
              <w:rPr>
                <w:rFonts w:cs="Arial"/>
                <w:color w:val="000000"/>
              </w:rPr>
              <w:t>14</w:t>
            </w:r>
            <w:r>
              <w:rPr>
                <w:rFonts w:cs="Arial"/>
                <w:color w:val="000000"/>
              </w:rPr>
              <w:t>.</w:t>
            </w:r>
            <w:r w:rsidRPr="00843561">
              <w:rPr>
                <w:rFonts w:cs="Arial"/>
                <w:color w:val="000000"/>
              </w:rPr>
              <w:t>028,13</w:t>
            </w:r>
          </w:p>
        </w:tc>
        <w:tc>
          <w:tcPr>
            <w:tcW w:w="1232" w:type="dxa"/>
            <w:tcBorders>
              <w:top w:val="nil"/>
              <w:left w:val="single" w:sz="4" w:space="0" w:color="auto"/>
              <w:bottom w:val="nil"/>
              <w:right w:val="single" w:sz="4" w:space="0" w:color="auto"/>
            </w:tcBorders>
            <w:shd w:val="clear" w:color="auto" w:fill="auto"/>
            <w:noWrap/>
            <w:vAlign w:val="bottom"/>
          </w:tcPr>
          <w:p w14:paraId="19A716A3" w14:textId="2D2C7AE1" w:rsidR="00843561" w:rsidRPr="00843561" w:rsidRDefault="00843561" w:rsidP="00843561">
            <w:pPr>
              <w:spacing w:before="0" w:after="0"/>
              <w:ind w:left="113"/>
              <w:jc w:val="right"/>
              <w:rPr>
                <w:rFonts w:cs="Arial"/>
                <w:bCs/>
                <w:lang w:val="en-US"/>
              </w:rPr>
            </w:pPr>
            <w:r w:rsidRPr="00843561">
              <w:rPr>
                <w:rFonts w:cs="Arial"/>
                <w:color w:val="000000"/>
              </w:rPr>
              <w:t>14</w:t>
            </w:r>
            <w:r>
              <w:rPr>
                <w:rFonts w:cs="Arial"/>
                <w:color w:val="000000"/>
              </w:rPr>
              <w:t>.</w:t>
            </w:r>
            <w:r w:rsidRPr="00843561">
              <w:rPr>
                <w:rFonts w:cs="Arial"/>
                <w:color w:val="000000"/>
              </w:rPr>
              <w:t>252,21</w:t>
            </w:r>
          </w:p>
        </w:tc>
        <w:tc>
          <w:tcPr>
            <w:tcW w:w="1143" w:type="dxa"/>
            <w:tcBorders>
              <w:top w:val="nil"/>
              <w:left w:val="single" w:sz="4" w:space="0" w:color="auto"/>
              <w:bottom w:val="nil"/>
              <w:right w:val="single" w:sz="4" w:space="0" w:color="auto"/>
            </w:tcBorders>
            <w:shd w:val="clear" w:color="auto" w:fill="auto"/>
            <w:vAlign w:val="bottom"/>
          </w:tcPr>
          <w:p w14:paraId="3A1C3C96" w14:textId="7641E0D7" w:rsidR="00843561" w:rsidRPr="00843561" w:rsidRDefault="00843561" w:rsidP="00843561">
            <w:pPr>
              <w:spacing w:before="0" w:after="0"/>
              <w:ind w:left="113"/>
              <w:jc w:val="right"/>
              <w:rPr>
                <w:rFonts w:cs="Arial"/>
                <w:color w:val="000000"/>
              </w:rPr>
            </w:pPr>
            <w:r w:rsidRPr="00843561">
              <w:rPr>
                <w:rFonts w:cs="Arial"/>
                <w:color w:val="000000"/>
              </w:rPr>
              <w:t>16</w:t>
            </w:r>
            <w:r>
              <w:rPr>
                <w:rFonts w:cs="Arial"/>
                <w:color w:val="000000"/>
              </w:rPr>
              <w:t>.</w:t>
            </w:r>
            <w:r w:rsidRPr="00843561">
              <w:rPr>
                <w:rFonts w:cs="Arial"/>
                <w:color w:val="000000"/>
              </w:rPr>
              <w:t>367,38</w:t>
            </w:r>
          </w:p>
        </w:tc>
        <w:tc>
          <w:tcPr>
            <w:tcW w:w="1143" w:type="dxa"/>
            <w:tcBorders>
              <w:top w:val="nil"/>
              <w:left w:val="single" w:sz="4" w:space="0" w:color="auto"/>
              <w:bottom w:val="nil"/>
              <w:right w:val="single" w:sz="4" w:space="0" w:color="auto"/>
            </w:tcBorders>
            <w:shd w:val="clear" w:color="auto" w:fill="auto"/>
            <w:vAlign w:val="bottom"/>
          </w:tcPr>
          <w:p w14:paraId="684D2A5F" w14:textId="7084117E"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911,95</w:t>
            </w:r>
          </w:p>
        </w:tc>
        <w:tc>
          <w:tcPr>
            <w:tcW w:w="1143" w:type="dxa"/>
            <w:tcBorders>
              <w:top w:val="nil"/>
              <w:left w:val="single" w:sz="4" w:space="0" w:color="auto"/>
              <w:bottom w:val="nil"/>
              <w:right w:val="single" w:sz="4" w:space="0" w:color="auto"/>
            </w:tcBorders>
            <w:shd w:val="clear" w:color="auto" w:fill="auto"/>
            <w:vAlign w:val="bottom"/>
          </w:tcPr>
          <w:p w14:paraId="0FFB9CB0" w14:textId="0FF9530D" w:rsidR="00843561" w:rsidRPr="00843561" w:rsidRDefault="00843561" w:rsidP="00843561">
            <w:pPr>
              <w:spacing w:before="0" w:after="0"/>
              <w:ind w:left="113"/>
              <w:jc w:val="right"/>
              <w:rPr>
                <w:rFonts w:cs="Arial"/>
                <w:bCs/>
                <w:lang w:val="en-US"/>
              </w:rPr>
            </w:pPr>
            <w:r w:rsidRPr="00843561">
              <w:rPr>
                <w:rFonts w:cs="Arial"/>
                <w:color w:val="000000"/>
              </w:rPr>
              <w:t>19</w:t>
            </w:r>
            <w:r>
              <w:rPr>
                <w:rFonts w:cs="Arial"/>
                <w:color w:val="000000"/>
              </w:rPr>
              <w:t>.</w:t>
            </w:r>
            <w:r w:rsidRPr="00843561">
              <w:rPr>
                <w:rFonts w:cs="Arial"/>
                <w:color w:val="000000"/>
              </w:rPr>
              <w:t>410,77</w:t>
            </w:r>
          </w:p>
        </w:tc>
        <w:tc>
          <w:tcPr>
            <w:tcW w:w="1143" w:type="dxa"/>
            <w:tcBorders>
              <w:top w:val="nil"/>
              <w:left w:val="single" w:sz="4" w:space="0" w:color="auto"/>
              <w:bottom w:val="nil"/>
              <w:right w:val="single" w:sz="4" w:space="0" w:color="auto"/>
            </w:tcBorders>
            <w:shd w:val="clear" w:color="auto" w:fill="auto"/>
            <w:vAlign w:val="bottom"/>
          </w:tcPr>
          <w:p w14:paraId="42B6B885" w14:textId="4A2F6AE6" w:rsidR="00843561" w:rsidRPr="00843561" w:rsidRDefault="00843561" w:rsidP="00843561">
            <w:pPr>
              <w:spacing w:before="0" w:after="0"/>
              <w:ind w:left="113"/>
              <w:jc w:val="right"/>
              <w:rPr>
                <w:rFonts w:cs="Arial"/>
                <w:bCs/>
                <w:lang w:val="en-US"/>
              </w:rPr>
            </w:pPr>
            <w:r w:rsidRPr="00843561">
              <w:rPr>
                <w:rFonts w:cs="Arial"/>
                <w:color w:val="000000"/>
              </w:rPr>
              <w:t>20</w:t>
            </w:r>
            <w:r>
              <w:rPr>
                <w:rFonts w:cs="Arial"/>
                <w:color w:val="000000"/>
              </w:rPr>
              <w:t>.</w:t>
            </w:r>
            <w:r w:rsidRPr="00843561">
              <w:rPr>
                <w:rFonts w:cs="Arial"/>
                <w:color w:val="000000"/>
              </w:rPr>
              <w:t>791,26</w:t>
            </w:r>
          </w:p>
        </w:tc>
        <w:tc>
          <w:tcPr>
            <w:tcW w:w="1143" w:type="dxa"/>
            <w:tcBorders>
              <w:top w:val="nil"/>
              <w:left w:val="single" w:sz="4" w:space="0" w:color="auto"/>
              <w:bottom w:val="nil"/>
              <w:right w:val="single" w:sz="4" w:space="0" w:color="auto"/>
            </w:tcBorders>
            <w:shd w:val="clear" w:color="auto" w:fill="auto"/>
            <w:vAlign w:val="bottom"/>
          </w:tcPr>
          <w:p w14:paraId="76D1A313" w14:textId="753A7FA0" w:rsidR="00843561" w:rsidRPr="00843561" w:rsidRDefault="00843561" w:rsidP="00843561">
            <w:pPr>
              <w:spacing w:before="0" w:after="0"/>
              <w:ind w:left="113"/>
              <w:jc w:val="right"/>
              <w:rPr>
                <w:rFonts w:cs="Arial"/>
                <w:bCs/>
                <w:lang w:val="en-US"/>
              </w:rPr>
            </w:pPr>
            <w:r w:rsidRPr="00843561">
              <w:rPr>
                <w:rFonts w:cs="Arial"/>
                <w:color w:val="000000"/>
              </w:rPr>
              <w:t>24</w:t>
            </w:r>
            <w:r>
              <w:rPr>
                <w:rFonts w:cs="Arial"/>
                <w:color w:val="000000"/>
              </w:rPr>
              <w:t>.</w:t>
            </w:r>
            <w:r w:rsidRPr="00843561">
              <w:rPr>
                <w:rFonts w:cs="Arial"/>
                <w:color w:val="000000"/>
              </w:rPr>
              <w:t>490,8</w:t>
            </w:r>
          </w:p>
        </w:tc>
      </w:tr>
      <w:tr w:rsidR="00DC089A" w:rsidRPr="00037A46" w14:paraId="204947F1" w14:textId="636A0B28" w:rsidTr="00DC089A">
        <w:trPr>
          <w:trHeight w:val="300"/>
          <w:jc w:val="center"/>
        </w:trPr>
        <w:tc>
          <w:tcPr>
            <w:tcW w:w="1161" w:type="dxa"/>
            <w:shd w:val="clear" w:color="auto" w:fill="C0C0C0"/>
            <w:noWrap/>
            <w:vAlign w:val="bottom"/>
          </w:tcPr>
          <w:p w14:paraId="2C881DF6" w14:textId="77777777" w:rsidR="00843561" w:rsidRPr="00037A46" w:rsidRDefault="00843561" w:rsidP="00843561">
            <w:pPr>
              <w:spacing w:before="0" w:after="0"/>
              <w:ind w:hanging="764"/>
              <w:jc w:val="right"/>
              <w:rPr>
                <w:b/>
                <w:bCs/>
                <w:lang w:val="en-US"/>
              </w:rPr>
            </w:pPr>
            <w:r w:rsidRPr="00037A46">
              <w:rPr>
                <w:b/>
                <w:bCs/>
                <w:lang w:val="en-US"/>
              </w:rPr>
              <w:t>2</w:t>
            </w:r>
          </w:p>
        </w:tc>
        <w:tc>
          <w:tcPr>
            <w:tcW w:w="1417" w:type="dxa"/>
            <w:tcBorders>
              <w:top w:val="nil"/>
              <w:left w:val="nil"/>
              <w:bottom w:val="nil"/>
              <w:right w:val="single" w:sz="4" w:space="0" w:color="auto"/>
            </w:tcBorders>
            <w:shd w:val="clear" w:color="auto" w:fill="auto"/>
            <w:noWrap/>
            <w:vAlign w:val="bottom"/>
          </w:tcPr>
          <w:p w14:paraId="7CF24081" w14:textId="4C2BDA4A" w:rsidR="00843561" w:rsidRPr="00843561" w:rsidRDefault="00843561" w:rsidP="00843561">
            <w:pPr>
              <w:spacing w:before="0" w:after="0"/>
              <w:ind w:left="214"/>
              <w:jc w:val="right"/>
              <w:rPr>
                <w:rFonts w:cs="Arial"/>
                <w:bCs/>
                <w:lang w:val="en-US"/>
              </w:rPr>
            </w:pPr>
            <w:r w:rsidRPr="00843561">
              <w:rPr>
                <w:rFonts w:cs="Arial"/>
                <w:color w:val="000000"/>
              </w:rPr>
              <w:t>14</w:t>
            </w:r>
            <w:r>
              <w:rPr>
                <w:rFonts w:cs="Arial"/>
                <w:color w:val="000000"/>
              </w:rPr>
              <w:t>.</w:t>
            </w:r>
            <w:r w:rsidRPr="00843561">
              <w:rPr>
                <w:rFonts w:cs="Arial"/>
                <w:color w:val="000000"/>
              </w:rPr>
              <w:t>138,62</w:t>
            </w:r>
          </w:p>
        </w:tc>
        <w:tc>
          <w:tcPr>
            <w:tcW w:w="1275" w:type="dxa"/>
            <w:tcBorders>
              <w:top w:val="nil"/>
              <w:left w:val="single" w:sz="4" w:space="0" w:color="auto"/>
              <w:bottom w:val="nil"/>
              <w:right w:val="single" w:sz="4" w:space="0" w:color="auto"/>
            </w:tcBorders>
            <w:shd w:val="clear" w:color="auto" w:fill="auto"/>
            <w:noWrap/>
            <w:vAlign w:val="bottom"/>
          </w:tcPr>
          <w:p w14:paraId="74A18268" w14:textId="2D503ECE" w:rsidR="00843561" w:rsidRPr="00843561" w:rsidRDefault="00843561" w:rsidP="00843561">
            <w:pPr>
              <w:spacing w:before="0" w:after="0"/>
              <w:ind w:left="156"/>
              <w:jc w:val="right"/>
              <w:rPr>
                <w:rFonts w:cs="Arial"/>
                <w:bCs/>
                <w:lang w:val="en-US"/>
              </w:rPr>
            </w:pPr>
            <w:r w:rsidRPr="00843561">
              <w:rPr>
                <w:rFonts w:cs="Arial"/>
                <w:color w:val="000000"/>
              </w:rPr>
              <w:t>14</w:t>
            </w:r>
            <w:r>
              <w:rPr>
                <w:rFonts w:cs="Arial"/>
                <w:color w:val="000000"/>
              </w:rPr>
              <w:t>.</w:t>
            </w:r>
            <w:r w:rsidRPr="00843561">
              <w:rPr>
                <w:rFonts w:cs="Arial"/>
                <w:color w:val="000000"/>
              </w:rPr>
              <w:t>264,11</w:t>
            </w:r>
          </w:p>
        </w:tc>
        <w:tc>
          <w:tcPr>
            <w:tcW w:w="1232" w:type="dxa"/>
            <w:tcBorders>
              <w:top w:val="nil"/>
              <w:left w:val="single" w:sz="4" w:space="0" w:color="auto"/>
              <w:bottom w:val="nil"/>
              <w:right w:val="single" w:sz="4" w:space="0" w:color="auto"/>
            </w:tcBorders>
            <w:shd w:val="clear" w:color="auto" w:fill="auto"/>
            <w:noWrap/>
            <w:vAlign w:val="bottom"/>
          </w:tcPr>
          <w:p w14:paraId="7314BF32" w14:textId="1E72D2A5" w:rsidR="00843561" w:rsidRPr="00843561" w:rsidRDefault="00843561" w:rsidP="00843561">
            <w:pPr>
              <w:spacing w:before="0" w:after="0"/>
              <w:ind w:left="113"/>
              <w:jc w:val="right"/>
              <w:rPr>
                <w:rFonts w:cs="Arial"/>
                <w:bCs/>
                <w:lang w:val="en-US"/>
              </w:rPr>
            </w:pPr>
            <w:r w:rsidRPr="00843561">
              <w:rPr>
                <w:rFonts w:cs="Arial"/>
                <w:color w:val="000000"/>
              </w:rPr>
              <w:t>14</w:t>
            </w:r>
            <w:r>
              <w:rPr>
                <w:rFonts w:cs="Arial"/>
                <w:color w:val="000000"/>
              </w:rPr>
              <w:t>.</w:t>
            </w:r>
            <w:r w:rsidRPr="00843561">
              <w:rPr>
                <w:rFonts w:cs="Arial"/>
                <w:color w:val="000000"/>
              </w:rPr>
              <w:t>505,76</w:t>
            </w:r>
          </w:p>
        </w:tc>
        <w:tc>
          <w:tcPr>
            <w:tcW w:w="1143" w:type="dxa"/>
            <w:tcBorders>
              <w:top w:val="nil"/>
              <w:left w:val="single" w:sz="4" w:space="0" w:color="auto"/>
              <w:bottom w:val="nil"/>
              <w:right w:val="single" w:sz="4" w:space="0" w:color="auto"/>
            </w:tcBorders>
            <w:shd w:val="clear" w:color="auto" w:fill="auto"/>
            <w:vAlign w:val="bottom"/>
          </w:tcPr>
          <w:p w14:paraId="7DF7E542" w14:textId="585BA139" w:rsidR="00843561" w:rsidRPr="00843561" w:rsidRDefault="00843561" w:rsidP="00843561">
            <w:pPr>
              <w:spacing w:before="0" w:after="0"/>
              <w:ind w:left="113"/>
              <w:jc w:val="right"/>
              <w:rPr>
                <w:rFonts w:cs="Arial"/>
                <w:color w:val="000000"/>
              </w:rPr>
            </w:pPr>
            <w:r w:rsidRPr="00843561">
              <w:rPr>
                <w:rFonts w:cs="Arial"/>
                <w:color w:val="000000"/>
              </w:rPr>
              <w:t>16</w:t>
            </w:r>
            <w:r>
              <w:rPr>
                <w:rFonts w:cs="Arial"/>
                <w:color w:val="000000"/>
              </w:rPr>
              <w:t>.</w:t>
            </w:r>
            <w:r w:rsidRPr="00843561">
              <w:rPr>
                <w:rFonts w:cs="Arial"/>
                <w:color w:val="000000"/>
              </w:rPr>
              <w:t>685,39</w:t>
            </w:r>
          </w:p>
        </w:tc>
        <w:tc>
          <w:tcPr>
            <w:tcW w:w="1143" w:type="dxa"/>
            <w:tcBorders>
              <w:top w:val="nil"/>
              <w:left w:val="single" w:sz="4" w:space="0" w:color="auto"/>
              <w:bottom w:val="nil"/>
              <w:right w:val="single" w:sz="4" w:space="0" w:color="auto"/>
            </w:tcBorders>
            <w:shd w:val="clear" w:color="auto" w:fill="auto"/>
            <w:vAlign w:val="bottom"/>
          </w:tcPr>
          <w:p w14:paraId="2A231E2C" w14:textId="15A001A4" w:rsidR="00843561" w:rsidRPr="00843561" w:rsidRDefault="00843561" w:rsidP="00843561">
            <w:pPr>
              <w:spacing w:before="0" w:after="0"/>
              <w:ind w:left="113"/>
              <w:jc w:val="right"/>
              <w:rPr>
                <w:rFonts w:cs="Arial"/>
                <w:bCs/>
                <w:lang w:val="en-US"/>
              </w:rPr>
            </w:pPr>
            <w:r w:rsidRPr="00843561">
              <w:rPr>
                <w:rFonts w:cs="Arial"/>
                <w:color w:val="000000"/>
              </w:rPr>
              <w:t>18</w:t>
            </w:r>
            <w:r>
              <w:rPr>
                <w:rFonts w:cs="Arial"/>
                <w:color w:val="000000"/>
              </w:rPr>
              <w:t>.</w:t>
            </w:r>
            <w:r w:rsidRPr="00843561">
              <w:rPr>
                <w:rFonts w:cs="Arial"/>
                <w:color w:val="000000"/>
              </w:rPr>
              <w:t>475,26</w:t>
            </w:r>
          </w:p>
        </w:tc>
        <w:tc>
          <w:tcPr>
            <w:tcW w:w="1143" w:type="dxa"/>
            <w:tcBorders>
              <w:top w:val="nil"/>
              <w:left w:val="single" w:sz="4" w:space="0" w:color="auto"/>
              <w:bottom w:val="nil"/>
              <w:right w:val="single" w:sz="4" w:space="0" w:color="auto"/>
            </w:tcBorders>
            <w:shd w:val="clear" w:color="auto" w:fill="auto"/>
            <w:vAlign w:val="bottom"/>
          </w:tcPr>
          <w:p w14:paraId="763AF616" w14:textId="6AF3DCB5" w:rsidR="00843561" w:rsidRPr="00843561" w:rsidRDefault="00843561" w:rsidP="00843561">
            <w:pPr>
              <w:spacing w:before="0" w:after="0"/>
              <w:ind w:left="113"/>
              <w:jc w:val="right"/>
              <w:rPr>
                <w:rFonts w:cs="Arial"/>
                <w:bCs/>
                <w:lang w:val="en-US"/>
              </w:rPr>
            </w:pPr>
            <w:r w:rsidRPr="00843561">
              <w:rPr>
                <w:rFonts w:cs="Arial"/>
                <w:color w:val="000000"/>
              </w:rPr>
              <w:t>20</w:t>
            </w:r>
            <w:r>
              <w:rPr>
                <w:rFonts w:cs="Arial"/>
                <w:color w:val="000000"/>
              </w:rPr>
              <w:t>.</w:t>
            </w:r>
            <w:r w:rsidRPr="00843561">
              <w:rPr>
                <w:rFonts w:cs="Arial"/>
                <w:color w:val="000000"/>
              </w:rPr>
              <w:t>057,12</w:t>
            </w:r>
          </w:p>
        </w:tc>
        <w:tc>
          <w:tcPr>
            <w:tcW w:w="1143" w:type="dxa"/>
            <w:tcBorders>
              <w:top w:val="nil"/>
              <w:left w:val="single" w:sz="4" w:space="0" w:color="auto"/>
              <w:bottom w:val="nil"/>
              <w:right w:val="single" w:sz="4" w:space="0" w:color="auto"/>
            </w:tcBorders>
            <w:shd w:val="clear" w:color="auto" w:fill="auto"/>
            <w:vAlign w:val="bottom"/>
          </w:tcPr>
          <w:p w14:paraId="4EFFB429" w14:textId="1824DEA3" w:rsidR="00843561" w:rsidRPr="00843561" w:rsidRDefault="00843561" w:rsidP="00843561">
            <w:pPr>
              <w:spacing w:before="0" w:after="0"/>
              <w:ind w:left="113"/>
              <w:jc w:val="right"/>
              <w:rPr>
                <w:rFonts w:cs="Arial"/>
                <w:bCs/>
                <w:lang w:val="en-US"/>
              </w:rPr>
            </w:pPr>
            <w:r w:rsidRPr="00843561">
              <w:rPr>
                <w:rFonts w:cs="Arial"/>
                <w:color w:val="000000"/>
              </w:rPr>
              <w:t>21</w:t>
            </w:r>
            <w:r>
              <w:rPr>
                <w:rFonts w:cs="Arial"/>
                <w:color w:val="000000"/>
              </w:rPr>
              <w:t>.</w:t>
            </w:r>
            <w:r w:rsidRPr="00843561">
              <w:rPr>
                <w:rFonts w:cs="Arial"/>
                <w:color w:val="000000"/>
              </w:rPr>
              <w:t>483,64</w:t>
            </w:r>
          </w:p>
        </w:tc>
        <w:tc>
          <w:tcPr>
            <w:tcW w:w="1143" w:type="dxa"/>
            <w:tcBorders>
              <w:top w:val="nil"/>
              <w:left w:val="single" w:sz="4" w:space="0" w:color="auto"/>
              <w:bottom w:val="nil"/>
              <w:right w:val="single" w:sz="4" w:space="0" w:color="auto"/>
            </w:tcBorders>
            <w:shd w:val="clear" w:color="auto" w:fill="auto"/>
            <w:vAlign w:val="bottom"/>
          </w:tcPr>
          <w:p w14:paraId="42AF60A3" w14:textId="603F03A0"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283,66</w:t>
            </w:r>
          </w:p>
        </w:tc>
      </w:tr>
      <w:tr w:rsidR="00DC089A" w:rsidRPr="00037A46" w14:paraId="2D934B18" w14:textId="5D1B1B97" w:rsidTr="00DC089A">
        <w:trPr>
          <w:trHeight w:val="300"/>
          <w:jc w:val="center"/>
        </w:trPr>
        <w:tc>
          <w:tcPr>
            <w:tcW w:w="1161" w:type="dxa"/>
            <w:shd w:val="clear" w:color="auto" w:fill="C0C0C0"/>
            <w:noWrap/>
            <w:vAlign w:val="bottom"/>
          </w:tcPr>
          <w:p w14:paraId="3659A6BE" w14:textId="77777777" w:rsidR="00843561" w:rsidRPr="00037A46" w:rsidRDefault="00843561" w:rsidP="00843561">
            <w:pPr>
              <w:spacing w:before="0" w:after="0"/>
              <w:ind w:hanging="764"/>
              <w:jc w:val="right"/>
              <w:rPr>
                <w:b/>
                <w:bCs/>
                <w:lang w:val="en-US"/>
              </w:rPr>
            </w:pPr>
            <w:r w:rsidRPr="00037A46">
              <w:rPr>
                <w:b/>
                <w:bCs/>
                <w:lang w:val="en-US"/>
              </w:rPr>
              <w:t>3</w:t>
            </w:r>
          </w:p>
        </w:tc>
        <w:tc>
          <w:tcPr>
            <w:tcW w:w="1417" w:type="dxa"/>
            <w:tcBorders>
              <w:top w:val="nil"/>
              <w:left w:val="nil"/>
              <w:bottom w:val="nil"/>
              <w:right w:val="single" w:sz="4" w:space="0" w:color="auto"/>
            </w:tcBorders>
            <w:shd w:val="clear" w:color="auto" w:fill="auto"/>
            <w:noWrap/>
            <w:vAlign w:val="bottom"/>
          </w:tcPr>
          <w:p w14:paraId="285E97B9" w14:textId="496221BF" w:rsidR="00843561" w:rsidRPr="00843561" w:rsidRDefault="00843561" w:rsidP="00843561">
            <w:pPr>
              <w:spacing w:before="0" w:after="0"/>
              <w:ind w:left="214"/>
              <w:jc w:val="right"/>
              <w:rPr>
                <w:rFonts w:cs="Arial"/>
                <w:bCs/>
                <w:lang w:val="en-US"/>
              </w:rPr>
            </w:pPr>
            <w:r w:rsidRPr="00843561">
              <w:rPr>
                <w:rFonts w:cs="Arial"/>
                <w:color w:val="000000"/>
              </w:rPr>
              <w:t>14</w:t>
            </w:r>
            <w:r>
              <w:rPr>
                <w:rFonts w:cs="Arial"/>
                <w:color w:val="000000"/>
              </w:rPr>
              <w:t>.</w:t>
            </w:r>
            <w:r w:rsidRPr="00843561">
              <w:rPr>
                <w:rFonts w:cs="Arial"/>
                <w:color w:val="000000"/>
              </w:rPr>
              <w:t>360,6</w:t>
            </w:r>
          </w:p>
        </w:tc>
        <w:tc>
          <w:tcPr>
            <w:tcW w:w="1275" w:type="dxa"/>
            <w:tcBorders>
              <w:top w:val="nil"/>
              <w:left w:val="single" w:sz="4" w:space="0" w:color="auto"/>
              <w:bottom w:val="nil"/>
              <w:right w:val="single" w:sz="4" w:space="0" w:color="auto"/>
            </w:tcBorders>
            <w:shd w:val="clear" w:color="auto" w:fill="auto"/>
            <w:noWrap/>
            <w:vAlign w:val="bottom"/>
          </w:tcPr>
          <w:p w14:paraId="4FEF5FBC" w14:textId="2C32A0D1" w:rsidR="00843561" w:rsidRPr="00843561" w:rsidRDefault="00843561" w:rsidP="00843561">
            <w:pPr>
              <w:spacing w:before="0" w:after="0"/>
              <w:ind w:left="156"/>
              <w:jc w:val="right"/>
              <w:rPr>
                <w:rFonts w:cs="Arial"/>
                <w:bCs/>
                <w:lang w:val="en-US"/>
              </w:rPr>
            </w:pPr>
            <w:r w:rsidRPr="00843561">
              <w:rPr>
                <w:rFonts w:cs="Arial"/>
                <w:color w:val="000000"/>
              </w:rPr>
              <w:t>14</w:t>
            </w:r>
            <w:r>
              <w:rPr>
                <w:rFonts w:cs="Arial"/>
                <w:color w:val="000000"/>
              </w:rPr>
              <w:t>.</w:t>
            </w:r>
            <w:r w:rsidRPr="00843561">
              <w:rPr>
                <w:rFonts w:cs="Arial"/>
                <w:color w:val="000000"/>
              </w:rPr>
              <w:t>486,09</w:t>
            </w:r>
          </w:p>
        </w:tc>
        <w:tc>
          <w:tcPr>
            <w:tcW w:w="1232" w:type="dxa"/>
            <w:tcBorders>
              <w:top w:val="nil"/>
              <w:left w:val="single" w:sz="4" w:space="0" w:color="auto"/>
              <w:bottom w:val="nil"/>
              <w:right w:val="single" w:sz="4" w:space="0" w:color="auto"/>
            </w:tcBorders>
            <w:shd w:val="clear" w:color="auto" w:fill="auto"/>
            <w:noWrap/>
            <w:vAlign w:val="bottom"/>
          </w:tcPr>
          <w:p w14:paraId="2D388CBC" w14:textId="3607D3AB" w:rsidR="00843561" w:rsidRPr="00843561" w:rsidRDefault="00843561" w:rsidP="00843561">
            <w:pPr>
              <w:spacing w:before="0" w:after="0"/>
              <w:ind w:left="113"/>
              <w:jc w:val="right"/>
              <w:rPr>
                <w:rFonts w:cs="Arial"/>
                <w:bCs/>
                <w:lang w:val="en-US"/>
              </w:rPr>
            </w:pPr>
            <w:r w:rsidRPr="00843561">
              <w:rPr>
                <w:rFonts w:cs="Arial"/>
                <w:color w:val="000000"/>
              </w:rPr>
              <w:t>14</w:t>
            </w:r>
            <w:r>
              <w:rPr>
                <w:rFonts w:cs="Arial"/>
                <w:color w:val="000000"/>
              </w:rPr>
              <w:t>.</w:t>
            </w:r>
            <w:r w:rsidRPr="00843561">
              <w:rPr>
                <w:rFonts w:cs="Arial"/>
                <w:color w:val="000000"/>
              </w:rPr>
              <w:t>744,36</w:t>
            </w:r>
          </w:p>
        </w:tc>
        <w:tc>
          <w:tcPr>
            <w:tcW w:w="1143" w:type="dxa"/>
            <w:tcBorders>
              <w:top w:val="nil"/>
              <w:left w:val="single" w:sz="4" w:space="0" w:color="auto"/>
              <w:bottom w:val="nil"/>
              <w:right w:val="single" w:sz="4" w:space="0" w:color="auto"/>
            </w:tcBorders>
            <w:shd w:val="clear" w:color="auto" w:fill="auto"/>
            <w:vAlign w:val="bottom"/>
          </w:tcPr>
          <w:p w14:paraId="6D7BCF2D" w14:textId="4E44F121" w:rsidR="00843561" w:rsidRPr="00843561" w:rsidRDefault="00843561" w:rsidP="00843561">
            <w:pPr>
              <w:spacing w:before="0" w:after="0"/>
              <w:ind w:left="113"/>
              <w:jc w:val="right"/>
              <w:rPr>
                <w:rFonts w:cs="Arial"/>
                <w:color w:val="000000"/>
              </w:rPr>
            </w:pPr>
            <w:r w:rsidRPr="00843561">
              <w:rPr>
                <w:rFonts w:cs="Arial"/>
                <w:color w:val="000000"/>
              </w:rPr>
              <w:t>16</w:t>
            </w:r>
            <w:r>
              <w:rPr>
                <w:rFonts w:cs="Arial"/>
                <w:color w:val="000000"/>
              </w:rPr>
              <w:t>.</w:t>
            </w:r>
            <w:r w:rsidRPr="00843561">
              <w:rPr>
                <w:rFonts w:cs="Arial"/>
                <w:color w:val="000000"/>
              </w:rPr>
              <w:t>985,22</w:t>
            </w:r>
          </w:p>
        </w:tc>
        <w:tc>
          <w:tcPr>
            <w:tcW w:w="1143" w:type="dxa"/>
            <w:tcBorders>
              <w:top w:val="nil"/>
              <w:left w:val="single" w:sz="4" w:space="0" w:color="auto"/>
              <w:bottom w:val="nil"/>
              <w:right w:val="single" w:sz="4" w:space="0" w:color="auto"/>
            </w:tcBorders>
            <w:shd w:val="clear" w:color="auto" w:fill="auto"/>
            <w:vAlign w:val="bottom"/>
          </w:tcPr>
          <w:p w14:paraId="41C7EB1B" w14:textId="366BB597" w:rsidR="00843561" w:rsidRPr="00843561" w:rsidRDefault="00843561" w:rsidP="00843561">
            <w:pPr>
              <w:spacing w:before="0" w:after="0"/>
              <w:ind w:left="113"/>
              <w:jc w:val="right"/>
              <w:rPr>
                <w:rFonts w:cs="Arial"/>
                <w:bCs/>
                <w:lang w:val="en-US"/>
              </w:rPr>
            </w:pPr>
            <w:r w:rsidRPr="00843561">
              <w:rPr>
                <w:rFonts w:cs="Arial"/>
                <w:color w:val="000000"/>
              </w:rPr>
              <w:t>19</w:t>
            </w:r>
            <w:r>
              <w:rPr>
                <w:rFonts w:cs="Arial"/>
                <w:color w:val="000000"/>
              </w:rPr>
              <w:t>.</w:t>
            </w:r>
            <w:r w:rsidRPr="00843561">
              <w:rPr>
                <w:rFonts w:cs="Arial"/>
                <w:color w:val="000000"/>
              </w:rPr>
              <w:t>012,75</w:t>
            </w:r>
          </w:p>
        </w:tc>
        <w:tc>
          <w:tcPr>
            <w:tcW w:w="1143" w:type="dxa"/>
            <w:tcBorders>
              <w:top w:val="nil"/>
              <w:left w:val="single" w:sz="4" w:space="0" w:color="auto"/>
              <w:bottom w:val="nil"/>
              <w:right w:val="single" w:sz="4" w:space="0" w:color="auto"/>
            </w:tcBorders>
            <w:shd w:val="clear" w:color="auto" w:fill="auto"/>
            <w:vAlign w:val="bottom"/>
          </w:tcPr>
          <w:p w14:paraId="73FE498B" w14:textId="2866F46E" w:rsidR="00843561" w:rsidRPr="00843561" w:rsidRDefault="00843561" w:rsidP="00843561">
            <w:pPr>
              <w:spacing w:before="0" w:after="0"/>
              <w:ind w:left="113"/>
              <w:jc w:val="right"/>
              <w:rPr>
                <w:rFonts w:cs="Arial"/>
                <w:bCs/>
                <w:lang w:val="en-US"/>
              </w:rPr>
            </w:pPr>
            <w:r w:rsidRPr="00843561">
              <w:rPr>
                <w:rFonts w:cs="Arial"/>
                <w:color w:val="000000"/>
              </w:rPr>
              <w:t>20</w:t>
            </w:r>
            <w:r>
              <w:rPr>
                <w:rFonts w:cs="Arial"/>
                <w:color w:val="000000"/>
              </w:rPr>
              <w:t>.</w:t>
            </w:r>
            <w:r w:rsidRPr="00843561">
              <w:rPr>
                <w:rFonts w:cs="Arial"/>
                <w:color w:val="000000"/>
              </w:rPr>
              <w:t>674,96</w:t>
            </w:r>
          </w:p>
        </w:tc>
        <w:tc>
          <w:tcPr>
            <w:tcW w:w="1143" w:type="dxa"/>
            <w:tcBorders>
              <w:top w:val="nil"/>
              <w:left w:val="single" w:sz="4" w:space="0" w:color="auto"/>
              <w:bottom w:val="nil"/>
              <w:right w:val="single" w:sz="4" w:space="0" w:color="auto"/>
            </w:tcBorders>
            <w:shd w:val="clear" w:color="auto" w:fill="auto"/>
            <w:vAlign w:val="bottom"/>
          </w:tcPr>
          <w:p w14:paraId="7D584397" w14:textId="597DC7F7" w:rsidR="00843561" w:rsidRPr="00843561" w:rsidRDefault="00843561" w:rsidP="00843561">
            <w:pPr>
              <w:spacing w:before="0" w:after="0"/>
              <w:ind w:left="113"/>
              <w:jc w:val="right"/>
              <w:rPr>
                <w:rFonts w:cs="Arial"/>
                <w:bCs/>
                <w:lang w:val="en-US"/>
              </w:rPr>
            </w:pPr>
            <w:r w:rsidRPr="00843561">
              <w:rPr>
                <w:rFonts w:cs="Arial"/>
                <w:color w:val="000000"/>
              </w:rPr>
              <w:t>22</w:t>
            </w:r>
            <w:r>
              <w:rPr>
                <w:rFonts w:cs="Arial"/>
                <w:color w:val="000000"/>
              </w:rPr>
              <w:t>.</w:t>
            </w:r>
            <w:r w:rsidRPr="00843561">
              <w:rPr>
                <w:rFonts w:cs="Arial"/>
                <w:color w:val="000000"/>
              </w:rPr>
              <w:t>145,33</w:t>
            </w:r>
          </w:p>
        </w:tc>
        <w:tc>
          <w:tcPr>
            <w:tcW w:w="1143" w:type="dxa"/>
            <w:tcBorders>
              <w:top w:val="nil"/>
              <w:left w:val="single" w:sz="4" w:space="0" w:color="auto"/>
              <w:bottom w:val="nil"/>
              <w:right w:val="single" w:sz="4" w:space="0" w:color="auto"/>
            </w:tcBorders>
            <w:shd w:val="clear" w:color="auto" w:fill="auto"/>
            <w:vAlign w:val="bottom"/>
          </w:tcPr>
          <w:p w14:paraId="3E25FFDA" w14:textId="43075D54" w:rsidR="00843561" w:rsidRPr="00843561" w:rsidRDefault="00843561" w:rsidP="00843561">
            <w:pPr>
              <w:spacing w:before="0" w:after="0"/>
              <w:ind w:left="113"/>
              <w:jc w:val="right"/>
              <w:rPr>
                <w:rFonts w:cs="Arial"/>
                <w:color w:val="000000"/>
              </w:rPr>
            </w:pPr>
            <w:r w:rsidRPr="00843561">
              <w:rPr>
                <w:rFonts w:cs="Arial"/>
                <w:color w:val="000000"/>
              </w:rPr>
              <w:t>26</w:t>
            </w:r>
            <w:r>
              <w:rPr>
                <w:rFonts w:cs="Arial"/>
                <w:color w:val="000000"/>
              </w:rPr>
              <w:t>.</w:t>
            </w:r>
            <w:r w:rsidRPr="00843561">
              <w:rPr>
                <w:rFonts w:cs="Arial"/>
                <w:color w:val="000000"/>
              </w:rPr>
              <w:t>040,84</w:t>
            </w:r>
          </w:p>
        </w:tc>
      </w:tr>
      <w:tr w:rsidR="00DC089A" w:rsidRPr="00037A46" w14:paraId="29782069" w14:textId="52D51BBF" w:rsidTr="00DC089A">
        <w:trPr>
          <w:trHeight w:val="300"/>
          <w:jc w:val="center"/>
        </w:trPr>
        <w:tc>
          <w:tcPr>
            <w:tcW w:w="1161" w:type="dxa"/>
            <w:shd w:val="clear" w:color="auto" w:fill="C0C0C0"/>
            <w:noWrap/>
            <w:vAlign w:val="bottom"/>
          </w:tcPr>
          <w:p w14:paraId="06B49ADC" w14:textId="77777777" w:rsidR="00843561" w:rsidRPr="00037A46" w:rsidRDefault="00843561" w:rsidP="00843561">
            <w:pPr>
              <w:spacing w:before="0" w:after="0"/>
              <w:ind w:hanging="764"/>
              <w:jc w:val="right"/>
              <w:rPr>
                <w:b/>
                <w:bCs/>
                <w:lang w:val="en-US"/>
              </w:rPr>
            </w:pPr>
            <w:r w:rsidRPr="00037A46">
              <w:rPr>
                <w:b/>
                <w:bCs/>
                <w:lang w:val="en-US"/>
              </w:rPr>
              <w:t>4</w:t>
            </w:r>
          </w:p>
        </w:tc>
        <w:tc>
          <w:tcPr>
            <w:tcW w:w="1417" w:type="dxa"/>
            <w:tcBorders>
              <w:top w:val="nil"/>
              <w:left w:val="nil"/>
              <w:bottom w:val="nil"/>
              <w:right w:val="single" w:sz="4" w:space="0" w:color="auto"/>
            </w:tcBorders>
            <w:shd w:val="clear" w:color="auto" w:fill="auto"/>
            <w:noWrap/>
            <w:vAlign w:val="bottom"/>
          </w:tcPr>
          <w:p w14:paraId="59A593CE" w14:textId="54B5868F" w:rsidR="00843561" w:rsidRPr="00843561" w:rsidRDefault="00843561" w:rsidP="00843561">
            <w:pPr>
              <w:spacing w:before="0" w:after="0"/>
              <w:ind w:left="214"/>
              <w:jc w:val="right"/>
              <w:rPr>
                <w:rFonts w:cs="Arial"/>
                <w:bCs/>
                <w:lang w:val="en-US"/>
              </w:rPr>
            </w:pPr>
            <w:r w:rsidRPr="00843561">
              <w:rPr>
                <w:rFonts w:cs="Arial"/>
                <w:color w:val="000000"/>
              </w:rPr>
              <w:t>14</w:t>
            </w:r>
            <w:r>
              <w:rPr>
                <w:rFonts w:cs="Arial"/>
                <w:color w:val="000000"/>
              </w:rPr>
              <w:t>.</w:t>
            </w:r>
            <w:r w:rsidRPr="00843561">
              <w:rPr>
                <w:rFonts w:cs="Arial"/>
                <w:color w:val="000000"/>
              </w:rPr>
              <w:t>569,14</w:t>
            </w:r>
          </w:p>
        </w:tc>
        <w:tc>
          <w:tcPr>
            <w:tcW w:w="1275" w:type="dxa"/>
            <w:tcBorders>
              <w:top w:val="nil"/>
              <w:left w:val="single" w:sz="4" w:space="0" w:color="auto"/>
              <w:bottom w:val="nil"/>
              <w:right w:val="single" w:sz="4" w:space="0" w:color="auto"/>
            </w:tcBorders>
            <w:shd w:val="clear" w:color="auto" w:fill="auto"/>
            <w:noWrap/>
            <w:vAlign w:val="bottom"/>
          </w:tcPr>
          <w:p w14:paraId="40243448" w14:textId="2B2B0384" w:rsidR="00843561" w:rsidRPr="00843561" w:rsidRDefault="00843561" w:rsidP="00843561">
            <w:pPr>
              <w:spacing w:before="0" w:after="0"/>
              <w:ind w:left="156"/>
              <w:jc w:val="right"/>
              <w:rPr>
                <w:rFonts w:cs="Arial"/>
                <w:bCs/>
                <w:lang w:val="en-US"/>
              </w:rPr>
            </w:pPr>
            <w:r w:rsidRPr="00843561">
              <w:rPr>
                <w:rFonts w:cs="Arial"/>
                <w:color w:val="000000"/>
              </w:rPr>
              <w:t>14</w:t>
            </w:r>
            <w:r>
              <w:rPr>
                <w:rFonts w:cs="Arial"/>
                <w:color w:val="000000"/>
              </w:rPr>
              <w:t>.</w:t>
            </w:r>
            <w:r w:rsidRPr="00843561">
              <w:rPr>
                <w:rFonts w:cs="Arial"/>
                <w:color w:val="000000"/>
              </w:rPr>
              <w:t>694,56</w:t>
            </w:r>
          </w:p>
        </w:tc>
        <w:tc>
          <w:tcPr>
            <w:tcW w:w="1232" w:type="dxa"/>
            <w:tcBorders>
              <w:top w:val="nil"/>
              <w:left w:val="single" w:sz="4" w:space="0" w:color="auto"/>
              <w:bottom w:val="nil"/>
              <w:right w:val="single" w:sz="4" w:space="0" w:color="auto"/>
            </w:tcBorders>
            <w:shd w:val="clear" w:color="auto" w:fill="auto"/>
            <w:noWrap/>
            <w:vAlign w:val="bottom"/>
          </w:tcPr>
          <w:p w14:paraId="47F67DF4" w14:textId="655004C9" w:rsidR="00843561" w:rsidRPr="00843561" w:rsidRDefault="00843561" w:rsidP="00843561">
            <w:pPr>
              <w:spacing w:before="0" w:after="0"/>
              <w:ind w:left="113"/>
              <w:jc w:val="right"/>
              <w:rPr>
                <w:rFonts w:cs="Arial"/>
                <w:bCs/>
                <w:lang w:val="en-US"/>
              </w:rPr>
            </w:pPr>
            <w:r w:rsidRPr="00843561">
              <w:rPr>
                <w:rFonts w:cs="Arial"/>
                <w:color w:val="000000"/>
              </w:rPr>
              <w:t>14</w:t>
            </w:r>
            <w:r>
              <w:rPr>
                <w:rFonts w:cs="Arial"/>
                <w:color w:val="000000"/>
              </w:rPr>
              <w:t>.</w:t>
            </w:r>
            <w:r w:rsidRPr="00843561">
              <w:rPr>
                <w:rFonts w:cs="Arial"/>
                <w:color w:val="000000"/>
              </w:rPr>
              <w:t>968,85</w:t>
            </w:r>
          </w:p>
        </w:tc>
        <w:tc>
          <w:tcPr>
            <w:tcW w:w="1143" w:type="dxa"/>
            <w:tcBorders>
              <w:top w:val="nil"/>
              <w:left w:val="single" w:sz="4" w:space="0" w:color="auto"/>
              <w:bottom w:val="nil"/>
              <w:right w:val="single" w:sz="4" w:space="0" w:color="auto"/>
            </w:tcBorders>
            <w:shd w:val="clear" w:color="auto" w:fill="auto"/>
            <w:vAlign w:val="bottom"/>
          </w:tcPr>
          <w:p w14:paraId="564AE4A3" w14:textId="45E36EA2" w:rsidR="00843561" w:rsidRPr="00843561" w:rsidRDefault="00843561" w:rsidP="00843561">
            <w:pPr>
              <w:spacing w:before="0" w:after="0"/>
              <w:ind w:left="113"/>
              <w:jc w:val="right"/>
              <w:rPr>
                <w:rFonts w:cs="Arial"/>
                <w:color w:val="000000"/>
              </w:rPr>
            </w:pPr>
            <w:r w:rsidRPr="00843561">
              <w:rPr>
                <w:rFonts w:cs="Arial"/>
                <w:color w:val="000000"/>
              </w:rPr>
              <w:t>17</w:t>
            </w:r>
            <w:r>
              <w:rPr>
                <w:rFonts w:cs="Arial"/>
                <w:color w:val="000000"/>
              </w:rPr>
              <w:t>.</w:t>
            </w:r>
            <w:r w:rsidRPr="00843561">
              <w:rPr>
                <w:rFonts w:cs="Arial"/>
                <w:color w:val="000000"/>
              </w:rPr>
              <w:t>267,55</w:t>
            </w:r>
          </w:p>
        </w:tc>
        <w:tc>
          <w:tcPr>
            <w:tcW w:w="1143" w:type="dxa"/>
            <w:tcBorders>
              <w:top w:val="nil"/>
              <w:left w:val="single" w:sz="4" w:space="0" w:color="auto"/>
              <w:bottom w:val="nil"/>
              <w:right w:val="single" w:sz="4" w:space="0" w:color="auto"/>
            </w:tcBorders>
            <w:shd w:val="clear" w:color="auto" w:fill="auto"/>
            <w:vAlign w:val="bottom"/>
          </w:tcPr>
          <w:p w14:paraId="123229BE" w14:textId="5D22207E" w:rsidR="00843561" w:rsidRPr="00843561" w:rsidRDefault="00843561" w:rsidP="00843561">
            <w:pPr>
              <w:spacing w:before="0" w:after="0"/>
              <w:ind w:left="113"/>
              <w:jc w:val="right"/>
              <w:rPr>
                <w:rFonts w:cs="Arial"/>
                <w:bCs/>
                <w:lang w:val="en-US"/>
              </w:rPr>
            </w:pPr>
            <w:r w:rsidRPr="00843561">
              <w:rPr>
                <w:rFonts w:cs="Arial"/>
                <w:color w:val="000000"/>
              </w:rPr>
              <w:t>19</w:t>
            </w:r>
            <w:r>
              <w:rPr>
                <w:rFonts w:cs="Arial"/>
                <w:color w:val="000000"/>
              </w:rPr>
              <w:t>.</w:t>
            </w:r>
            <w:r w:rsidRPr="00843561">
              <w:rPr>
                <w:rFonts w:cs="Arial"/>
                <w:color w:val="000000"/>
              </w:rPr>
              <w:t>524,36</w:t>
            </w:r>
          </w:p>
        </w:tc>
        <w:tc>
          <w:tcPr>
            <w:tcW w:w="1143" w:type="dxa"/>
            <w:tcBorders>
              <w:top w:val="nil"/>
              <w:left w:val="single" w:sz="4" w:space="0" w:color="auto"/>
              <w:bottom w:val="nil"/>
              <w:right w:val="single" w:sz="4" w:space="0" w:color="auto"/>
            </w:tcBorders>
            <w:shd w:val="clear" w:color="auto" w:fill="auto"/>
            <w:vAlign w:val="bottom"/>
          </w:tcPr>
          <w:p w14:paraId="54964826" w14:textId="10BBF05D" w:rsidR="00843561" w:rsidRPr="00843561" w:rsidRDefault="00843561" w:rsidP="00843561">
            <w:pPr>
              <w:spacing w:before="0" w:after="0"/>
              <w:ind w:left="113"/>
              <w:jc w:val="right"/>
              <w:rPr>
                <w:rFonts w:cs="Arial"/>
                <w:bCs/>
                <w:lang w:val="en-US"/>
              </w:rPr>
            </w:pPr>
            <w:r w:rsidRPr="00843561">
              <w:rPr>
                <w:rFonts w:cs="Arial"/>
                <w:color w:val="000000"/>
              </w:rPr>
              <w:t>21</w:t>
            </w:r>
            <w:r>
              <w:rPr>
                <w:rFonts w:cs="Arial"/>
                <w:color w:val="000000"/>
              </w:rPr>
              <w:t>.</w:t>
            </w:r>
            <w:r w:rsidRPr="00843561">
              <w:rPr>
                <w:rFonts w:cs="Arial"/>
                <w:color w:val="000000"/>
              </w:rPr>
              <w:t>264,02</w:t>
            </w:r>
          </w:p>
        </w:tc>
        <w:tc>
          <w:tcPr>
            <w:tcW w:w="1143" w:type="dxa"/>
            <w:tcBorders>
              <w:top w:val="nil"/>
              <w:left w:val="single" w:sz="4" w:space="0" w:color="auto"/>
              <w:bottom w:val="nil"/>
              <w:right w:val="single" w:sz="4" w:space="0" w:color="auto"/>
            </w:tcBorders>
            <w:shd w:val="clear" w:color="auto" w:fill="auto"/>
            <w:vAlign w:val="bottom"/>
          </w:tcPr>
          <w:p w14:paraId="245ACAE0" w14:textId="496D23C6" w:rsidR="00843561" w:rsidRPr="00843561" w:rsidRDefault="00843561" w:rsidP="00843561">
            <w:pPr>
              <w:spacing w:before="0" w:after="0"/>
              <w:ind w:left="113"/>
              <w:jc w:val="right"/>
              <w:rPr>
                <w:rFonts w:cs="Arial"/>
                <w:bCs/>
                <w:lang w:val="en-US"/>
              </w:rPr>
            </w:pPr>
            <w:r w:rsidRPr="00843561">
              <w:rPr>
                <w:rFonts w:cs="Arial"/>
                <w:color w:val="000000"/>
              </w:rPr>
              <w:t>22</w:t>
            </w:r>
            <w:r>
              <w:rPr>
                <w:rFonts w:cs="Arial"/>
                <w:color w:val="000000"/>
              </w:rPr>
              <w:t>.</w:t>
            </w:r>
            <w:r w:rsidRPr="00843561">
              <w:rPr>
                <w:rFonts w:cs="Arial"/>
                <w:color w:val="000000"/>
              </w:rPr>
              <w:t>776,35</w:t>
            </w:r>
          </w:p>
        </w:tc>
        <w:tc>
          <w:tcPr>
            <w:tcW w:w="1143" w:type="dxa"/>
            <w:tcBorders>
              <w:top w:val="nil"/>
              <w:left w:val="single" w:sz="4" w:space="0" w:color="auto"/>
              <w:bottom w:val="nil"/>
              <w:right w:val="single" w:sz="4" w:space="0" w:color="auto"/>
            </w:tcBorders>
            <w:shd w:val="clear" w:color="auto" w:fill="auto"/>
            <w:vAlign w:val="bottom"/>
          </w:tcPr>
          <w:p w14:paraId="4A25AA86" w14:textId="0C9446C5" w:rsidR="00843561" w:rsidRPr="00843561" w:rsidRDefault="00843561" w:rsidP="00843561">
            <w:pPr>
              <w:spacing w:before="0" w:after="0"/>
              <w:ind w:left="113"/>
              <w:jc w:val="right"/>
              <w:rPr>
                <w:rFonts w:cs="Arial"/>
                <w:bCs/>
                <w:lang w:val="en-US"/>
              </w:rPr>
            </w:pPr>
            <w:r w:rsidRPr="00843561">
              <w:rPr>
                <w:rFonts w:cs="Arial"/>
                <w:color w:val="000000"/>
              </w:rPr>
              <w:t>26</w:t>
            </w:r>
            <w:r>
              <w:rPr>
                <w:rFonts w:cs="Arial"/>
                <w:color w:val="000000"/>
              </w:rPr>
              <w:t>.</w:t>
            </w:r>
            <w:r w:rsidRPr="00843561">
              <w:rPr>
                <w:rFonts w:cs="Arial"/>
                <w:color w:val="000000"/>
              </w:rPr>
              <w:t>762,2</w:t>
            </w:r>
          </w:p>
        </w:tc>
      </w:tr>
      <w:tr w:rsidR="00DC089A" w:rsidRPr="00037A46" w14:paraId="4E41E184" w14:textId="220BA488" w:rsidTr="00DC089A">
        <w:trPr>
          <w:trHeight w:val="300"/>
          <w:jc w:val="center"/>
        </w:trPr>
        <w:tc>
          <w:tcPr>
            <w:tcW w:w="1161" w:type="dxa"/>
            <w:shd w:val="clear" w:color="auto" w:fill="C0C0C0"/>
            <w:noWrap/>
            <w:vAlign w:val="bottom"/>
          </w:tcPr>
          <w:p w14:paraId="00803371" w14:textId="77777777" w:rsidR="00843561" w:rsidRPr="00037A46" w:rsidRDefault="00843561" w:rsidP="00843561">
            <w:pPr>
              <w:spacing w:before="0" w:after="0"/>
              <w:ind w:hanging="764"/>
              <w:jc w:val="right"/>
              <w:rPr>
                <w:b/>
                <w:bCs/>
                <w:lang w:val="en-US"/>
              </w:rPr>
            </w:pPr>
            <w:r w:rsidRPr="00037A46">
              <w:rPr>
                <w:b/>
                <w:bCs/>
                <w:lang w:val="en-US"/>
              </w:rPr>
              <w:t>5</w:t>
            </w:r>
          </w:p>
        </w:tc>
        <w:tc>
          <w:tcPr>
            <w:tcW w:w="1417" w:type="dxa"/>
            <w:tcBorders>
              <w:top w:val="nil"/>
              <w:left w:val="nil"/>
              <w:bottom w:val="nil"/>
              <w:right w:val="single" w:sz="4" w:space="0" w:color="auto"/>
            </w:tcBorders>
            <w:shd w:val="clear" w:color="auto" w:fill="auto"/>
            <w:noWrap/>
            <w:vAlign w:val="bottom"/>
          </w:tcPr>
          <w:p w14:paraId="51421A9D" w14:textId="52F8048C" w:rsidR="00843561" w:rsidRPr="00843561" w:rsidRDefault="00843561" w:rsidP="00843561">
            <w:pPr>
              <w:spacing w:before="0" w:after="0"/>
              <w:ind w:left="214"/>
              <w:jc w:val="right"/>
              <w:rPr>
                <w:rFonts w:cs="Arial"/>
                <w:bCs/>
                <w:lang w:val="en-US"/>
              </w:rPr>
            </w:pPr>
            <w:r w:rsidRPr="00843561">
              <w:rPr>
                <w:rFonts w:cs="Arial"/>
                <w:color w:val="000000"/>
              </w:rPr>
              <w:t>14</w:t>
            </w:r>
            <w:r>
              <w:rPr>
                <w:rFonts w:cs="Arial"/>
                <w:color w:val="000000"/>
              </w:rPr>
              <w:t>.</w:t>
            </w:r>
            <w:r w:rsidRPr="00843561">
              <w:rPr>
                <w:rFonts w:cs="Arial"/>
                <w:color w:val="000000"/>
              </w:rPr>
              <w:t>764,84</w:t>
            </w:r>
          </w:p>
        </w:tc>
        <w:tc>
          <w:tcPr>
            <w:tcW w:w="1275" w:type="dxa"/>
            <w:tcBorders>
              <w:top w:val="nil"/>
              <w:left w:val="single" w:sz="4" w:space="0" w:color="auto"/>
              <w:bottom w:val="nil"/>
              <w:right w:val="single" w:sz="4" w:space="0" w:color="auto"/>
            </w:tcBorders>
            <w:shd w:val="clear" w:color="auto" w:fill="auto"/>
            <w:noWrap/>
            <w:vAlign w:val="bottom"/>
          </w:tcPr>
          <w:p w14:paraId="7003EB73" w14:textId="6CFFC4BA" w:rsidR="00843561" w:rsidRPr="00843561" w:rsidRDefault="00843561" w:rsidP="00843561">
            <w:pPr>
              <w:spacing w:before="0" w:after="0"/>
              <w:ind w:left="156"/>
              <w:jc w:val="right"/>
              <w:rPr>
                <w:rFonts w:cs="Arial"/>
                <w:bCs/>
                <w:lang w:val="en-US"/>
              </w:rPr>
            </w:pPr>
            <w:r w:rsidRPr="00843561">
              <w:rPr>
                <w:rFonts w:cs="Arial"/>
                <w:color w:val="000000"/>
              </w:rPr>
              <w:t>14</w:t>
            </w:r>
            <w:r>
              <w:rPr>
                <w:rFonts w:cs="Arial"/>
                <w:color w:val="000000"/>
              </w:rPr>
              <w:t>.</w:t>
            </w:r>
            <w:r w:rsidRPr="00843561">
              <w:rPr>
                <w:rFonts w:cs="Arial"/>
                <w:color w:val="000000"/>
              </w:rPr>
              <w:t>890,26</w:t>
            </w:r>
          </w:p>
        </w:tc>
        <w:tc>
          <w:tcPr>
            <w:tcW w:w="1232" w:type="dxa"/>
            <w:tcBorders>
              <w:top w:val="nil"/>
              <w:left w:val="single" w:sz="4" w:space="0" w:color="auto"/>
              <w:bottom w:val="nil"/>
              <w:right w:val="single" w:sz="4" w:space="0" w:color="auto"/>
            </w:tcBorders>
            <w:shd w:val="clear" w:color="auto" w:fill="auto"/>
            <w:noWrap/>
            <w:vAlign w:val="bottom"/>
          </w:tcPr>
          <w:p w14:paraId="616C8E17" w14:textId="49D47FAA" w:rsidR="00843561" w:rsidRPr="00843561" w:rsidRDefault="00843561" w:rsidP="00843561">
            <w:pPr>
              <w:spacing w:before="0" w:after="0"/>
              <w:ind w:left="113"/>
              <w:jc w:val="right"/>
              <w:rPr>
                <w:rFonts w:cs="Arial"/>
                <w:bCs/>
                <w:lang w:val="en-US"/>
              </w:rPr>
            </w:pPr>
            <w:r w:rsidRPr="00843561">
              <w:rPr>
                <w:rFonts w:cs="Arial"/>
                <w:color w:val="000000"/>
              </w:rPr>
              <w:t>15</w:t>
            </w:r>
            <w:r>
              <w:rPr>
                <w:rFonts w:cs="Arial"/>
                <w:color w:val="000000"/>
              </w:rPr>
              <w:t>.</w:t>
            </w:r>
            <w:r w:rsidRPr="00843561">
              <w:rPr>
                <w:rFonts w:cs="Arial"/>
                <w:color w:val="000000"/>
              </w:rPr>
              <w:t>179,61</w:t>
            </w:r>
          </w:p>
        </w:tc>
        <w:tc>
          <w:tcPr>
            <w:tcW w:w="1143" w:type="dxa"/>
            <w:tcBorders>
              <w:top w:val="nil"/>
              <w:left w:val="single" w:sz="4" w:space="0" w:color="auto"/>
              <w:bottom w:val="nil"/>
              <w:right w:val="single" w:sz="4" w:space="0" w:color="auto"/>
            </w:tcBorders>
            <w:shd w:val="clear" w:color="auto" w:fill="auto"/>
            <w:vAlign w:val="bottom"/>
          </w:tcPr>
          <w:p w14:paraId="1C93F72D" w14:textId="4118090E" w:rsidR="00843561" w:rsidRPr="00843561" w:rsidRDefault="00843561" w:rsidP="00843561">
            <w:pPr>
              <w:spacing w:before="0" w:after="0"/>
              <w:ind w:left="113"/>
              <w:jc w:val="right"/>
              <w:rPr>
                <w:rFonts w:cs="Arial"/>
                <w:color w:val="000000"/>
              </w:rPr>
            </w:pPr>
            <w:r w:rsidRPr="00843561">
              <w:rPr>
                <w:rFonts w:cs="Arial"/>
                <w:color w:val="000000"/>
              </w:rPr>
              <w:t>17</w:t>
            </w:r>
            <w:r>
              <w:rPr>
                <w:rFonts w:cs="Arial"/>
                <w:color w:val="000000"/>
              </w:rPr>
              <w:t>.</w:t>
            </w:r>
            <w:r w:rsidRPr="00843561">
              <w:rPr>
                <w:rFonts w:cs="Arial"/>
                <w:color w:val="000000"/>
              </w:rPr>
              <w:t>532,92</w:t>
            </w:r>
          </w:p>
        </w:tc>
        <w:tc>
          <w:tcPr>
            <w:tcW w:w="1143" w:type="dxa"/>
            <w:tcBorders>
              <w:top w:val="nil"/>
              <w:left w:val="single" w:sz="4" w:space="0" w:color="auto"/>
              <w:bottom w:val="nil"/>
              <w:right w:val="single" w:sz="4" w:space="0" w:color="auto"/>
            </w:tcBorders>
            <w:shd w:val="clear" w:color="auto" w:fill="auto"/>
            <w:vAlign w:val="bottom"/>
          </w:tcPr>
          <w:p w14:paraId="737E459F" w14:textId="01457C49" w:rsidR="00843561" w:rsidRPr="00843561" w:rsidRDefault="00843561" w:rsidP="00843561">
            <w:pPr>
              <w:spacing w:before="0" w:after="0"/>
              <w:ind w:left="113"/>
              <w:jc w:val="right"/>
              <w:rPr>
                <w:rFonts w:cs="Arial"/>
                <w:bCs/>
                <w:lang w:val="en-US"/>
              </w:rPr>
            </w:pPr>
            <w:r w:rsidRPr="00843561">
              <w:rPr>
                <w:rFonts w:cs="Arial"/>
                <w:color w:val="000000"/>
              </w:rPr>
              <w:t>20</w:t>
            </w:r>
            <w:r>
              <w:rPr>
                <w:rFonts w:cs="Arial"/>
                <w:color w:val="000000"/>
              </w:rPr>
              <w:t>.</w:t>
            </w:r>
            <w:r w:rsidRPr="00843561">
              <w:rPr>
                <w:rFonts w:cs="Arial"/>
                <w:color w:val="000000"/>
              </w:rPr>
              <w:t>010,29</w:t>
            </w:r>
          </w:p>
        </w:tc>
        <w:tc>
          <w:tcPr>
            <w:tcW w:w="1143" w:type="dxa"/>
            <w:tcBorders>
              <w:top w:val="nil"/>
              <w:left w:val="single" w:sz="4" w:space="0" w:color="auto"/>
              <w:bottom w:val="nil"/>
              <w:right w:val="single" w:sz="4" w:space="0" w:color="auto"/>
            </w:tcBorders>
            <w:shd w:val="clear" w:color="auto" w:fill="auto"/>
            <w:vAlign w:val="bottom"/>
          </w:tcPr>
          <w:p w14:paraId="33B3C4AE" w14:textId="1500CF71" w:rsidR="00843561" w:rsidRPr="00843561" w:rsidRDefault="00843561" w:rsidP="00843561">
            <w:pPr>
              <w:spacing w:before="0" w:after="0"/>
              <w:ind w:left="113"/>
              <w:jc w:val="right"/>
              <w:rPr>
                <w:rFonts w:cs="Arial"/>
                <w:bCs/>
                <w:lang w:val="en-US"/>
              </w:rPr>
            </w:pPr>
            <w:r w:rsidRPr="00843561">
              <w:rPr>
                <w:rFonts w:cs="Arial"/>
                <w:color w:val="000000"/>
              </w:rPr>
              <w:t>21</w:t>
            </w:r>
            <w:r>
              <w:rPr>
                <w:rFonts w:cs="Arial"/>
                <w:color w:val="000000"/>
              </w:rPr>
              <w:t>.</w:t>
            </w:r>
            <w:r w:rsidRPr="00843561">
              <w:rPr>
                <w:rFonts w:cs="Arial"/>
                <w:color w:val="000000"/>
              </w:rPr>
              <w:t>824,48</w:t>
            </w:r>
          </w:p>
        </w:tc>
        <w:tc>
          <w:tcPr>
            <w:tcW w:w="1143" w:type="dxa"/>
            <w:tcBorders>
              <w:top w:val="nil"/>
              <w:left w:val="single" w:sz="4" w:space="0" w:color="auto"/>
              <w:bottom w:val="nil"/>
              <w:right w:val="single" w:sz="4" w:space="0" w:color="auto"/>
            </w:tcBorders>
            <w:shd w:val="clear" w:color="auto" w:fill="auto"/>
            <w:vAlign w:val="bottom"/>
          </w:tcPr>
          <w:p w14:paraId="128D27CC" w14:textId="7B0242FC" w:rsidR="00843561" w:rsidRPr="00843561" w:rsidRDefault="00843561" w:rsidP="00843561">
            <w:pPr>
              <w:spacing w:before="0" w:after="0"/>
              <w:ind w:left="113"/>
              <w:jc w:val="right"/>
              <w:rPr>
                <w:rFonts w:cs="Arial"/>
                <w:bCs/>
                <w:lang w:val="en-US"/>
              </w:rPr>
            </w:pPr>
            <w:r w:rsidRPr="00843561">
              <w:rPr>
                <w:rFonts w:cs="Arial"/>
                <w:color w:val="000000"/>
              </w:rPr>
              <w:t>23</w:t>
            </w:r>
            <w:r>
              <w:rPr>
                <w:rFonts w:cs="Arial"/>
                <w:color w:val="000000"/>
              </w:rPr>
              <w:t>.</w:t>
            </w:r>
            <w:r w:rsidRPr="00843561">
              <w:rPr>
                <w:rFonts w:cs="Arial"/>
                <w:color w:val="000000"/>
              </w:rPr>
              <w:t>376,62</w:t>
            </w:r>
          </w:p>
        </w:tc>
        <w:tc>
          <w:tcPr>
            <w:tcW w:w="1143" w:type="dxa"/>
            <w:tcBorders>
              <w:top w:val="nil"/>
              <w:left w:val="single" w:sz="4" w:space="0" w:color="auto"/>
              <w:bottom w:val="nil"/>
              <w:right w:val="single" w:sz="4" w:space="0" w:color="auto"/>
            </w:tcBorders>
            <w:shd w:val="clear" w:color="auto" w:fill="auto"/>
            <w:vAlign w:val="bottom"/>
          </w:tcPr>
          <w:p w14:paraId="4C3C75C1" w14:textId="2F6BB295" w:rsidR="00843561" w:rsidRPr="00843561" w:rsidRDefault="00843561" w:rsidP="00843561">
            <w:pPr>
              <w:spacing w:before="0" w:after="0"/>
              <w:ind w:left="113"/>
              <w:jc w:val="right"/>
              <w:rPr>
                <w:rFonts w:cs="Arial"/>
                <w:bCs/>
                <w:lang w:val="en-US"/>
              </w:rPr>
            </w:pPr>
            <w:r w:rsidRPr="00843561">
              <w:rPr>
                <w:rFonts w:cs="Arial"/>
                <w:color w:val="000000"/>
              </w:rPr>
              <w:t>27</w:t>
            </w:r>
            <w:r>
              <w:rPr>
                <w:rFonts w:cs="Arial"/>
                <w:color w:val="000000"/>
              </w:rPr>
              <w:t>.</w:t>
            </w:r>
            <w:r w:rsidRPr="00843561">
              <w:rPr>
                <w:rFonts w:cs="Arial"/>
                <w:color w:val="000000"/>
              </w:rPr>
              <w:t>447,96</w:t>
            </w:r>
          </w:p>
        </w:tc>
      </w:tr>
      <w:tr w:rsidR="00DC089A" w:rsidRPr="00037A46" w14:paraId="0050B025" w14:textId="467E533E" w:rsidTr="00DC089A">
        <w:trPr>
          <w:trHeight w:val="300"/>
          <w:jc w:val="center"/>
        </w:trPr>
        <w:tc>
          <w:tcPr>
            <w:tcW w:w="1161" w:type="dxa"/>
            <w:shd w:val="clear" w:color="auto" w:fill="C0C0C0"/>
            <w:noWrap/>
            <w:vAlign w:val="bottom"/>
          </w:tcPr>
          <w:p w14:paraId="50756F6D" w14:textId="77777777" w:rsidR="00843561" w:rsidRPr="00037A46" w:rsidRDefault="00843561" w:rsidP="00843561">
            <w:pPr>
              <w:spacing w:before="0" w:after="0"/>
              <w:ind w:hanging="764"/>
              <w:jc w:val="right"/>
              <w:rPr>
                <w:b/>
                <w:bCs/>
                <w:lang w:val="en-US"/>
              </w:rPr>
            </w:pPr>
            <w:r w:rsidRPr="00037A46">
              <w:rPr>
                <w:b/>
                <w:bCs/>
                <w:lang w:val="en-US"/>
              </w:rPr>
              <w:t>6</w:t>
            </w:r>
          </w:p>
        </w:tc>
        <w:tc>
          <w:tcPr>
            <w:tcW w:w="1417" w:type="dxa"/>
            <w:tcBorders>
              <w:top w:val="nil"/>
              <w:left w:val="nil"/>
              <w:bottom w:val="nil"/>
              <w:right w:val="single" w:sz="4" w:space="0" w:color="auto"/>
            </w:tcBorders>
            <w:shd w:val="clear" w:color="auto" w:fill="auto"/>
            <w:noWrap/>
            <w:vAlign w:val="bottom"/>
          </w:tcPr>
          <w:p w14:paraId="444086B5" w14:textId="0FD35E95" w:rsidR="00843561" w:rsidRPr="00843561" w:rsidRDefault="00843561" w:rsidP="00843561">
            <w:pPr>
              <w:spacing w:before="0" w:after="0"/>
              <w:ind w:left="214"/>
              <w:jc w:val="right"/>
              <w:rPr>
                <w:rFonts w:cs="Arial"/>
                <w:bCs/>
                <w:lang w:val="en-US"/>
              </w:rPr>
            </w:pPr>
            <w:r w:rsidRPr="00843561">
              <w:rPr>
                <w:rFonts w:cs="Arial"/>
                <w:color w:val="000000"/>
              </w:rPr>
              <w:t>14</w:t>
            </w:r>
            <w:r>
              <w:rPr>
                <w:rFonts w:cs="Arial"/>
                <w:color w:val="000000"/>
              </w:rPr>
              <w:t>.</w:t>
            </w:r>
            <w:r w:rsidRPr="00843561">
              <w:rPr>
                <w:rFonts w:cs="Arial"/>
                <w:color w:val="000000"/>
              </w:rPr>
              <w:t>948,24</w:t>
            </w:r>
          </w:p>
        </w:tc>
        <w:tc>
          <w:tcPr>
            <w:tcW w:w="1275" w:type="dxa"/>
            <w:tcBorders>
              <w:top w:val="nil"/>
              <w:left w:val="single" w:sz="4" w:space="0" w:color="auto"/>
              <w:bottom w:val="nil"/>
              <w:right w:val="single" w:sz="4" w:space="0" w:color="auto"/>
            </w:tcBorders>
            <w:shd w:val="clear" w:color="auto" w:fill="auto"/>
            <w:noWrap/>
            <w:vAlign w:val="bottom"/>
          </w:tcPr>
          <w:p w14:paraId="7A7CACFC" w14:textId="2AF3FB63" w:rsidR="00843561" w:rsidRPr="00843561" w:rsidRDefault="00843561" w:rsidP="00843561">
            <w:pPr>
              <w:spacing w:before="0" w:after="0"/>
              <w:ind w:left="156"/>
              <w:jc w:val="right"/>
              <w:rPr>
                <w:rFonts w:cs="Arial"/>
                <w:bCs/>
                <w:lang w:val="en-US"/>
              </w:rPr>
            </w:pPr>
            <w:r w:rsidRPr="00843561">
              <w:rPr>
                <w:rFonts w:cs="Arial"/>
                <w:color w:val="000000"/>
              </w:rPr>
              <w:t>15</w:t>
            </w:r>
            <w:r>
              <w:rPr>
                <w:rFonts w:cs="Arial"/>
                <w:color w:val="000000"/>
              </w:rPr>
              <w:t>.</w:t>
            </w:r>
            <w:r w:rsidRPr="00843561">
              <w:rPr>
                <w:rFonts w:cs="Arial"/>
                <w:color w:val="000000"/>
              </w:rPr>
              <w:t>125,96</w:t>
            </w:r>
          </w:p>
        </w:tc>
        <w:tc>
          <w:tcPr>
            <w:tcW w:w="1232" w:type="dxa"/>
            <w:tcBorders>
              <w:top w:val="nil"/>
              <w:left w:val="single" w:sz="4" w:space="0" w:color="auto"/>
              <w:bottom w:val="nil"/>
              <w:right w:val="single" w:sz="4" w:space="0" w:color="auto"/>
            </w:tcBorders>
            <w:shd w:val="clear" w:color="auto" w:fill="auto"/>
            <w:noWrap/>
            <w:vAlign w:val="bottom"/>
          </w:tcPr>
          <w:p w14:paraId="1C053A95" w14:textId="78328521" w:rsidR="00843561" w:rsidRPr="00843561" w:rsidRDefault="00843561" w:rsidP="00843561">
            <w:pPr>
              <w:spacing w:before="0" w:after="0"/>
              <w:ind w:left="113"/>
              <w:jc w:val="right"/>
              <w:rPr>
                <w:rFonts w:cs="Arial"/>
                <w:bCs/>
                <w:lang w:val="en-US"/>
              </w:rPr>
            </w:pPr>
            <w:r w:rsidRPr="00843561">
              <w:rPr>
                <w:rFonts w:cs="Arial"/>
                <w:color w:val="000000"/>
              </w:rPr>
              <w:t>15</w:t>
            </w:r>
            <w:r>
              <w:rPr>
                <w:rFonts w:cs="Arial"/>
                <w:color w:val="000000"/>
              </w:rPr>
              <w:t>.</w:t>
            </w:r>
            <w:r w:rsidRPr="00843561">
              <w:rPr>
                <w:rFonts w:cs="Arial"/>
                <w:color w:val="000000"/>
              </w:rPr>
              <w:t>429,58</w:t>
            </w:r>
          </w:p>
        </w:tc>
        <w:tc>
          <w:tcPr>
            <w:tcW w:w="1143" w:type="dxa"/>
            <w:tcBorders>
              <w:top w:val="nil"/>
              <w:left w:val="single" w:sz="4" w:space="0" w:color="auto"/>
              <w:bottom w:val="nil"/>
              <w:right w:val="single" w:sz="4" w:space="0" w:color="auto"/>
            </w:tcBorders>
            <w:shd w:val="clear" w:color="auto" w:fill="auto"/>
            <w:vAlign w:val="bottom"/>
          </w:tcPr>
          <w:p w14:paraId="0FA52380" w14:textId="52202D82" w:rsidR="00843561" w:rsidRPr="00843561" w:rsidRDefault="00843561" w:rsidP="00843561">
            <w:pPr>
              <w:spacing w:before="0" w:after="0"/>
              <w:ind w:left="113"/>
              <w:jc w:val="right"/>
              <w:rPr>
                <w:rFonts w:cs="Arial"/>
                <w:color w:val="000000"/>
              </w:rPr>
            </w:pPr>
            <w:r w:rsidRPr="00843561">
              <w:rPr>
                <w:rFonts w:cs="Arial"/>
                <w:color w:val="000000"/>
              </w:rPr>
              <w:t>17</w:t>
            </w:r>
            <w:r>
              <w:rPr>
                <w:rFonts w:cs="Arial"/>
                <w:color w:val="000000"/>
              </w:rPr>
              <w:t>.</w:t>
            </w:r>
            <w:r w:rsidRPr="00843561">
              <w:rPr>
                <w:rFonts w:cs="Arial"/>
                <w:color w:val="000000"/>
              </w:rPr>
              <w:t>782,27</w:t>
            </w:r>
          </w:p>
        </w:tc>
        <w:tc>
          <w:tcPr>
            <w:tcW w:w="1143" w:type="dxa"/>
            <w:tcBorders>
              <w:top w:val="nil"/>
              <w:left w:val="single" w:sz="4" w:space="0" w:color="auto"/>
              <w:bottom w:val="nil"/>
              <w:right w:val="single" w:sz="4" w:space="0" w:color="auto"/>
            </w:tcBorders>
            <w:shd w:val="clear" w:color="auto" w:fill="auto"/>
            <w:vAlign w:val="bottom"/>
          </w:tcPr>
          <w:p w14:paraId="4D4F8FE9" w14:textId="61BDAF52" w:rsidR="00843561" w:rsidRPr="00843561" w:rsidRDefault="00843561" w:rsidP="00843561">
            <w:pPr>
              <w:spacing w:before="0" w:after="0"/>
              <w:ind w:left="113"/>
              <w:jc w:val="right"/>
              <w:rPr>
                <w:rFonts w:cs="Arial"/>
                <w:bCs/>
                <w:lang w:val="en-US"/>
              </w:rPr>
            </w:pPr>
            <w:r w:rsidRPr="00843561">
              <w:rPr>
                <w:rFonts w:cs="Arial"/>
                <w:color w:val="000000"/>
              </w:rPr>
              <w:t>20</w:t>
            </w:r>
            <w:r>
              <w:rPr>
                <w:rFonts w:cs="Arial"/>
                <w:color w:val="000000"/>
              </w:rPr>
              <w:t>.</w:t>
            </w:r>
            <w:r w:rsidRPr="00843561">
              <w:rPr>
                <w:rFonts w:cs="Arial"/>
                <w:color w:val="000000"/>
              </w:rPr>
              <w:t>471,09</w:t>
            </w:r>
          </w:p>
        </w:tc>
        <w:tc>
          <w:tcPr>
            <w:tcW w:w="1143" w:type="dxa"/>
            <w:tcBorders>
              <w:top w:val="nil"/>
              <w:left w:val="single" w:sz="4" w:space="0" w:color="auto"/>
              <w:bottom w:val="nil"/>
              <w:right w:val="single" w:sz="4" w:space="0" w:color="auto"/>
            </w:tcBorders>
            <w:shd w:val="clear" w:color="auto" w:fill="auto"/>
            <w:vAlign w:val="bottom"/>
          </w:tcPr>
          <w:p w14:paraId="774C3B1A" w14:textId="0042B992" w:rsidR="00843561" w:rsidRPr="00843561" w:rsidRDefault="00843561" w:rsidP="00843561">
            <w:pPr>
              <w:spacing w:before="0" w:after="0"/>
              <w:ind w:left="113"/>
              <w:jc w:val="right"/>
              <w:rPr>
                <w:rFonts w:cs="Arial"/>
                <w:bCs/>
                <w:lang w:val="en-US"/>
              </w:rPr>
            </w:pPr>
            <w:r w:rsidRPr="00843561">
              <w:rPr>
                <w:rFonts w:cs="Arial"/>
                <w:color w:val="000000"/>
              </w:rPr>
              <w:t>22</w:t>
            </w:r>
            <w:r>
              <w:rPr>
                <w:rFonts w:cs="Arial"/>
                <w:color w:val="000000"/>
              </w:rPr>
              <w:t>.</w:t>
            </w:r>
            <w:r w:rsidRPr="00843561">
              <w:rPr>
                <w:rFonts w:cs="Arial"/>
                <w:color w:val="000000"/>
              </w:rPr>
              <w:t>356,5</w:t>
            </w:r>
          </w:p>
        </w:tc>
        <w:tc>
          <w:tcPr>
            <w:tcW w:w="1143" w:type="dxa"/>
            <w:tcBorders>
              <w:top w:val="nil"/>
              <w:left w:val="single" w:sz="4" w:space="0" w:color="auto"/>
              <w:bottom w:val="nil"/>
              <w:right w:val="single" w:sz="4" w:space="0" w:color="auto"/>
            </w:tcBorders>
            <w:shd w:val="clear" w:color="auto" w:fill="auto"/>
            <w:vAlign w:val="bottom"/>
          </w:tcPr>
          <w:p w14:paraId="42843C85" w14:textId="20D0B882" w:rsidR="00843561" w:rsidRPr="00843561" w:rsidRDefault="00843561" w:rsidP="00843561">
            <w:pPr>
              <w:spacing w:before="0" w:after="0"/>
              <w:ind w:left="113"/>
              <w:jc w:val="right"/>
              <w:rPr>
                <w:rFonts w:cs="Arial"/>
                <w:bCs/>
                <w:lang w:val="en-US"/>
              </w:rPr>
            </w:pPr>
            <w:r w:rsidRPr="00843561">
              <w:rPr>
                <w:rFonts w:cs="Arial"/>
                <w:color w:val="000000"/>
              </w:rPr>
              <w:t>23</w:t>
            </w:r>
            <w:r>
              <w:rPr>
                <w:rFonts w:cs="Arial"/>
                <w:color w:val="000000"/>
              </w:rPr>
              <w:t>.</w:t>
            </w:r>
            <w:r w:rsidRPr="00843561">
              <w:rPr>
                <w:rFonts w:cs="Arial"/>
                <w:color w:val="000000"/>
              </w:rPr>
              <w:t>946,55</w:t>
            </w:r>
          </w:p>
        </w:tc>
        <w:tc>
          <w:tcPr>
            <w:tcW w:w="1143" w:type="dxa"/>
            <w:tcBorders>
              <w:top w:val="nil"/>
              <w:left w:val="single" w:sz="4" w:space="0" w:color="auto"/>
              <w:bottom w:val="nil"/>
              <w:right w:val="single" w:sz="4" w:space="0" w:color="auto"/>
            </w:tcBorders>
            <w:shd w:val="clear" w:color="auto" w:fill="auto"/>
            <w:vAlign w:val="bottom"/>
          </w:tcPr>
          <w:p w14:paraId="66129FB1" w14:textId="51AECEC0"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098,5</w:t>
            </w:r>
          </w:p>
        </w:tc>
      </w:tr>
      <w:tr w:rsidR="00DC089A" w:rsidRPr="00037A46" w14:paraId="1FCFD2F7" w14:textId="73854049" w:rsidTr="00DC089A">
        <w:trPr>
          <w:trHeight w:val="300"/>
          <w:jc w:val="center"/>
        </w:trPr>
        <w:tc>
          <w:tcPr>
            <w:tcW w:w="1161" w:type="dxa"/>
            <w:shd w:val="clear" w:color="auto" w:fill="C0C0C0"/>
            <w:noWrap/>
            <w:vAlign w:val="bottom"/>
          </w:tcPr>
          <w:p w14:paraId="32822E65" w14:textId="77777777" w:rsidR="00843561" w:rsidRPr="00037A46" w:rsidRDefault="00843561" w:rsidP="00843561">
            <w:pPr>
              <w:spacing w:before="0" w:after="0"/>
              <w:ind w:hanging="764"/>
              <w:jc w:val="right"/>
              <w:rPr>
                <w:b/>
                <w:bCs/>
                <w:lang w:val="en-US"/>
              </w:rPr>
            </w:pPr>
            <w:r w:rsidRPr="00037A46">
              <w:rPr>
                <w:b/>
                <w:bCs/>
                <w:lang w:val="en-US"/>
              </w:rPr>
              <w:t>7</w:t>
            </w:r>
          </w:p>
        </w:tc>
        <w:tc>
          <w:tcPr>
            <w:tcW w:w="1417" w:type="dxa"/>
            <w:tcBorders>
              <w:top w:val="nil"/>
              <w:left w:val="nil"/>
              <w:bottom w:val="nil"/>
              <w:right w:val="single" w:sz="4" w:space="0" w:color="auto"/>
            </w:tcBorders>
            <w:shd w:val="clear" w:color="auto" w:fill="auto"/>
            <w:noWrap/>
            <w:vAlign w:val="bottom"/>
          </w:tcPr>
          <w:p w14:paraId="473A9FF3" w14:textId="3AE026F0" w:rsidR="00843561" w:rsidRPr="00843561" w:rsidRDefault="00843561" w:rsidP="00843561">
            <w:pPr>
              <w:spacing w:before="0" w:after="0"/>
              <w:ind w:left="214"/>
              <w:jc w:val="right"/>
              <w:rPr>
                <w:rFonts w:cs="Arial"/>
                <w:bCs/>
                <w:lang w:val="en-US"/>
              </w:rPr>
            </w:pPr>
            <w:r w:rsidRPr="00843561">
              <w:rPr>
                <w:rFonts w:cs="Arial"/>
                <w:color w:val="000000"/>
              </w:rPr>
              <w:t>15</w:t>
            </w:r>
            <w:r>
              <w:rPr>
                <w:rFonts w:cs="Arial"/>
                <w:color w:val="000000"/>
              </w:rPr>
              <w:t>.</w:t>
            </w:r>
            <w:r w:rsidRPr="00843561">
              <w:rPr>
                <w:rFonts w:cs="Arial"/>
                <w:color w:val="000000"/>
              </w:rPr>
              <w:t>120,01</w:t>
            </w:r>
          </w:p>
        </w:tc>
        <w:tc>
          <w:tcPr>
            <w:tcW w:w="1275" w:type="dxa"/>
            <w:tcBorders>
              <w:top w:val="nil"/>
              <w:left w:val="single" w:sz="4" w:space="0" w:color="auto"/>
              <w:bottom w:val="nil"/>
              <w:right w:val="single" w:sz="4" w:space="0" w:color="auto"/>
            </w:tcBorders>
            <w:shd w:val="clear" w:color="auto" w:fill="auto"/>
            <w:noWrap/>
            <w:vAlign w:val="bottom"/>
          </w:tcPr>
          <w:p w14:paraId="2F170B8A" w14:textId="4C0D07E0" w:rsidR="00843561" w:rsidRPr="00843561" w:rsidRDefault="00843561" w:rsidP="00843561">
            <w:pPr>
              <w:spacing w:before="0" w:after="0"/>
              <w:ind w:left="156"/>
              <w:jc w:val="right"/>
              <w:rPr>
                <w:rFonts w:cs="Arial"/>
                <w:bCs/>
                <w:lang w:val="en-US"/>
              </w:rPr>
            </w:pPr>
            <w:r w:rsidRPr="00843561">
              <w:rPr>
                <w:rFonts w:cs="Arial"/>
                <w:color w:val="000000"/>
              </w:rPr>
              <w:t>15</w:t>
            </w:r>
            <w:r>
              <w:rPr>
                <w:rFonts w:cs="Arial"/>
                <w:color w:val="000000"/>
              </w:rPr>
              <w:t>.</w:t>
            </w:r>
            <w:r w:rsidRPr="00843561">
              <w:rPr>
                <w:rFonts w:cs="Arial"/>
                <w:color w:val="000000"/>
              </w:rPr>
              <w:t>297,8</w:t>
            </w:r>
          </w:p>
        </w:tc>
        <w:tc>
          <w:tcPr>
            <w:tcW w:w="1232" w:type="dxa"/>
            <w:tcBorders>
              <w:top w:val="nil"/>
              <w:left w:val="single" w:sz="4" w:space="0" w:color="auto"/>
              <w:bottom w:val="nil"/>
              <w:right w:val="single" w:sz="4" w:space="0" w:color="auto"/>
            </w:tcBorders>
            <w:shd w:val="clear" w:color="auto" w:fill="auto"/>
            <w:noWrap/>
            <w:vAlign w:val="bottom"/>
          </w:tcPr>
          <w:p w14:paraId="222273F1" w14:textId="452A442A" w:rsidR="00843561" w:rsidRPr="00843561" w:rsidRDefault="00843561" w:rsidP="00843561">
            <w:pPr>
              <w:spacing w:before="0" w:after="0"/>
              <w:ind w:left="113"/>
              <w:jc w:val="right"/>
              <w:rPr>
                <w:rFonts w:cs="Arial"/>
                <w:bCs/>
                <w:lang w:val="en-US"/>
              </w:rPr>
            </w:pPr>
            <w:r w:rsidRPr="00843561">
              <w:rPr>
                <w:rFonts w:cs="Arial"/>
                <w:color w:val="000000"/>
              </w:rPr>
              <w:t>15</w:t>
            </w:r>
            <w:r>
              <w:rPr>
                <w:rFonts w:cs="Arial"/>
                <w:color w:val="000000"/>
              </w:rPr>
              <w:t>.</w:t>
            </w:r>
            <w:r w:rsidRPr="00843561">
              <w:rPr>
                <w:rFonts w:cs="Arial"/>
                <w:color w:val="000000"/>
              </w:rPr>
              <w:t>614,87</w:t>
            </w:r>
          </w:p>
        </w:tc>
        <w:tc>
          <w:tcPr>
            <w:tcW w:w="1143" w:type="dxa"/>
            <w:tcBorders>
              <w:top w:val="nil"/>
              <w:left w:val="single" w:sz="4" w:space="0" w:color="auto"/>
              <w:bottom w:val="nil"/>
              <w:right w:val="single" w:sz="4" w:space="0" w:color="auto"/>
            </w:tcBorders>
            <w:shd w:val="clear" w:color="auto" w:fill="auto"/>
            <w:vAlign w:val="bottom"/>
          </w:tcPr>
          <w:p w14:paraId="1EC6B0FB" w14:textId="377EC2BF" w:rsidR="00843561" w:rsidRPr="00843561" w:rsidRDefault="00843561" w:rsidP="00843561">
            <w:pPr>
              <w:spacing w:before="0" w:after="0"/>
              <w:ind w:left="113"/>
              <w:jc w:val="right"/>
              <w:rPr>
                <w:rFonts w:cs="Arial"/>
                <w:color w:val="000000"/>
              </w:rPr>
            </w:pPr>
            <w:r w:rsidRPr="00843561">
              <w:rPr>
                <w:rFonts w:cs="Arial"/>
                <w:color w:val="000000"/>
              </w:rPr>
              <w:t>18</w:t>
            </w:r>
            <w:r>
              <w:rPr>
                <w:rFonts w:cs="Arial"/>
                <w:color w:val="000000"/>
              </w:rPr>
              <w:t>.</w:t>
            </w:r>
            <w:r w:rsidRPr="00843561">
              <w:rPr>
                <w:rFonts w:cs="Arial"/>
                <w:color w:val="000000"/>
              </w:rPr>
              <w:t>016,22</w:t>
            </w:r>
          </w:p>
        </w:tc>
        <w:tc>
          <w:tcPr>
            <w:tcW w:w="1143" w:type="dxa"/>
            <w:tcBorders>
              <w:top w:val="nil"/>
              <w:left w:val="single" w:sz="4" w:space="0" w:color="auto"/>
              <w:bottom w:val="nil"/>
              <w:right w:val="single" w:sz="4" w:space="0" w:color="auto"/>
            </w:tcBorders>
            <w:shd w:val="clear" w:color="auto" w:fill="auto"/>
            <w:vAlign w:val="bottom"/>
          </w:tcPr>
          <w:p w14:paraId="47804B26" w14:textId="44FBBC79" w:rsidR="00843561" w:rsidRPr="00843561" w:rsidRDefault="00843561" w:rsidP="00843561">
            <w:pPr>
              <w:spacing w:before="0" w:after="0"/>
              <w:ind w:left="113"/>
              <w:jc w:val="right"/>
              <w:rPr>
                <w:rFonts w:cs="Arial"/>
                <w:bCs/>
                <w:lang w:val="en-US"/>
              </w:rPr>
            </w:pPr>
            <w:r w:rsidRPr="00843561">
              <w:rPr>
                <w:rFonts w:cs="Arial"/>
                <w:color w:val="000000"/>
              </w:rPr>
              <w:t>20</w:t>
            </w:r>
            <w:r>
              <w:rPr>
                <w:rFonts w:cs="Arial"/>
                <w:color w:val="000000"/>
              </w:rPr>
              <w:t>.</w:t>
            </w:r>
            <w:r w:rsidRPr="00843561">
              <w:rPr>
                <w:rFonts w:cs="Arial"/>
                <w:color w:val="000000"/>
              </w:rPr>
              <w:t>907,08</w:t>
            </w:r>
          </w:p>
        </w:tc>
        <w:tc>
          <w:tcPr>
            <w:tcW w:w="1143" w:type="dxa"/>
            <w:tcBorders>
              <w:top w:val="nil"/>
              <w:left w:val="single" w:sz="4" w:space="0" w:color="auto"/>
              <w:bottom w:val="nil"/>
              <w:right w:val="single" w:sz="4" w:space="0" w:color="auto"/>
            </w:tcBorders>
            <w:shd w:val="clear" w:color="auto" w:fill="auto"/>
            <w:vAlign w:val="bottom"/>
          </w:tcPr>
          <w:p w14:paraId="5A001B71" w14:textId="1AD5D595" w:rsidR="00843561" w:rsidRPr="00843561" w:rsidRDefault="00843561" w:rsidP="00843561">
            <w:pPr>
              <w:spacing w:before="0" w:after="0"/>
              <w:ind w:left="113"/>
              <w:jc w:val="right"/>
              <w:rPr>
                <w:rFonts w:cs="Arial"/>
                <w:bCs/>
                <w:lang w:val="en-US"/>
              </w:rPr>
            </w:pPr>
            <w:r w:rsidRPr="00843561">
              <w:rPr>
                <w:rFonts w:cs="Arial"/>
                <w:color w:val="000000"/>
              </w:rPr>
              <w:t>22</w:t>
            </w:r>
            <w:r>
              <w:rPr>
                <w:rFonts w:cs="Arial"/>
                <w:color w:val="000000"/>
              </w:rPr>
              <w:t>.</w:t>
            </w:r>
            <w:r w:rsidRPr="00843561">
              <w:rPr>
                <w:rFonts w:cs="Arial"/>
                <w:color w:val="000000"/>
              </w:rPr>
              <w:t>860,61</w:t>
            </w:r>
          </w:p>
        </w:tc>
        <w:tc>
          <w:tcPr>
            <w:tcW w:w="1143" w:type="dxa"/>
            <w:tcBorders>
              <w:top w:val="nil"/>
              <w:left w:val="single" w:sz="4" w:space="0" w:color="auto"/>
              <w:bottom w:val="nil"/>
              <w:right w:val="single" w:sz="4" w:space="0" w:color="auto"/>
            </w:tcBorders>
            <w:shd w:val="clear" w:color="auto" w:fill="auto"/>
            <w:vAlign w:val="bottom"/>
          </w:tcPr>
          <w:p w14:paraId="51299FAE" w14:textId="7B276C0C" w:rsidR="00843561" w:rsidRPr="00843561" w:rsidRDefault="00843561" w:rsidP="00843561">
            <w:pPr>
              <w:spacing w:before="0" w:after="0"/>
              <w:ind w:left="113"/>
              <w:jc w:val="right"/>
              <w:rPr>
                <w:rFonts w:cs="Arial"/>
                <w:bCs/>
                <w:lang w:val="en-US"/>
              </w:rPr>
            </w:pPr>
            <w:r w:rsidRPr="00843561">
              <w:rPr>
                <w:rFonts w:cs="Arial"/>
                <w:color w:val="000000"/>
              </w:rPr>
              <w:t>24</w:t>
            </w:r>
            <w:r>
              <w:rPr>
                <w:rFonts w:cs="Arial"/>
                <w:color w:val="000000"/>
              </w:rPr>
              <w:t>.</w:t>
            </w:r>
            <w:r w:rsidRPr="00843561">
              <w:rPr>
                <w:rFonts w:cs="Arial"/>
                <w:color w:val="000000"/>
              </w:rPr>
              <w:t>486,47</w:t>
            </w:r>
          </w:p>
        </w:tc>
        <w:tc>
          <w:tcPr>
            <w:tcW w:w="1143" w:type="dxa"/>
            <w:tcBorders>
              <w:top w:val="nil"/>
              <w:left w:val="single" w:sz="4" w:space="0" w:color="auto"/>
              <w:bottom w:val="nil"/>
              <w:right w:val="single" w:sz="4" w:space="0" w:color="auto"/>
            </w:tcBorders>
            <w:shd w:val="clear" w:color="auto" w:fill="auto"/>
            <w:vAlign w:val="bottom"/>
          </w:tcPr>
          <w:p w14:paraId="44DFCA0D" w14:textId="3A3E86AC"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714,52</w:t>
            </w:r>
          </w:p>
        </w:tc>
      </w:tr>
      <w:tr w:rsidR="00DC089A" w:rsidRPr="00037A46" w14:paraId="439B4A8C" w14:textId="58572784" w:rsidTr="00DC089A">
        <w:trPr>
          <w:trHeight w:val="300"/>
          <w:jc w:val="center"/>
        </w:trPr>
        <w:tc>
          <w:tcPr>
            <w:tcW w:w="1161" w:type="dxa"/>
            <w:shd w:val="clear" w:color="auto" w:fill="C0C0C0"/>
            <w:noWrap/>
            <w:vAlign w:val="bottom"/>
          </w:tcPr>
          <w:p w14:paraId="02DCFF43" w14:textId="77777777" w:rsidR="00843561" w:rsidRPr="00037A46" w:rsidRDefault="00843561" w:rsidP="00843561">
            <w:pPr>
              <w:spacing w:before="0" w:after="0"/>
              <w:ind w:hanging="764"/>
              <w:jc w:val="right"/>
              <w:rPr>
                <w:b/>
                <w:bCs/>
                <w:lang w:val="en-US"/>
              </w:rPr>
            </w:pPr>
            <w:r w:rsidRPr="00037A46">
              <w:rPr>
                <w:b/>
                <w:bCs/>
                <w:lang w:val="en-US"/>
              </w:rPr>
              <w:t>8</w:t>
            </w:r>
          </w:p>
        </w:tc>
        <w:tc>
          <w:tcPr>
            <w:tcW w:w="1417" w:type="dxa"/>
            <w:tcBorders>
              <w:top w:val="nil"/>
              <w:left w:val="nil"/>
              <w:bottom w:val="nil"/>
              <w:right w:val="single" w:sz="4" w:space="0" w:color="auto"/>
            </w:tcBorders>
            <w:shd w:val="clear" w:color="auto" w:fill="auto"/>
            <w:noWrap/>
            <w:vAlign w:val="bottom"/>
          </w:tcPr>
          <w:p w14:paraId="73396349" w14:textId="4442907E" w:rsidR="00843561" w:rsidRPr="00843561" w:rsidRDefault="00843561" w:rsidP="00843561">
            <w:pPr>
              <w:spacing w:before="0" w:after="0"/>
              <w:ind w:left="214"/>
              <w:jc w:val="right"/>
              <w:rPr>
                <w:rFonts w:cs="Arial"/>
                <w:bCs/>
                <w:lang w:val="en-US"/>
              </w:rPr>
            </w:pPr>
            <w:r w:rsidRPr="00843561">
              <w:rPr>
                <w:rFonts w:cs="Arial"/>
                <w:color w:val="000000"/>
              </w:rPr>
              <w:t>15</w:t>
            </w:r>
            <w:r>
              <w:rPr>
                <w:rFonts w:cs="Arial"/>
                <w:color w:val="000000"/>
              </w:rPr>
              <w:t>.</w:t>
            </w:r>
            <w:r w:rsidRPr="00843561">
              <w:rPr>
                <w:rFonts w:cs="Arial"/>
                <w:color w:val="000000"/>
              </w:rPr>
              <w:t>280,71</w:t>
            </w:r>
          </w:p>
        </w:tc>
        <w:tc>
          <w:tcPr>
            <w:tcW w:w="1275" w:type="dxa"/>
            <w:tcBorders>
              <w:top w:val="nil"/>
              <w:left w:val="single" w:sz="4" w:space="0" w:color="auto"/>
              <w:bottom w:val="nil"/>
              <w:right w:val="single" w:sz="4" w:space="0" w:color="auto"/>
            </w:tcBorders>
            <w:shd w:val="clear" w:color="auto" w:fill="auto"/>
            <w:noWrap/>
            <w:vAlign w:val="bottom"/>
          </w:tcPr>
          <w:p w14:paraId="7BA2DF54" w14:textId="60FC59C7" w:rsidR="00843561" w:rsidRPr="00843561" w:rsidRDefault="00843561" w:rsidP="00843561">
            <w:pPr>
              <w:spacing w:before="0" w:after="0"/>
              <w:ind w:left="156"/>
              <w:jc w:val="right"/>
              <w:rPr>
                <w:rFonts w:cs="Arial"/>
                <w:bCs/>
                <w:lang w:val="en-US"/>
              </w:rPr>
            </w:pPr>
            <w:r w:rsidRPr="00843561">
              <w:rPr>
                <w:rFonts w:cs="Arial"/>
                <w:color w:val="000000"/>
              </w:rPr>
              <w:t>15</w:t>
            </w:r>
            <w:r>
              <w:rPr>
                <w:rFonts w:cs="Arial"/>
                <w:color w:val="000000"/>
              </w:rPr>
              <w:t>.</w:t>
            </w:r>
            <w:r w:rsidRPr="00843561">
              <w:rPr>
                <w:rFonts w:cs="Arial"/>
                <w:color w:val="000000"/>
              </w:rPr>
              <w:t>458,5</w:t>
            </w:r>
          </w:p>
        </w:tc>
        <w:tc>
          <w:tcPr>
            <w:tcW w:w="1232" w:type="dxa"/>
            <w:tcBorders>
              <w:top w:val="nil"/>
              <w:left w:val="single" w:sz="4" w:space="0" w:color="auto"/>
              <w:bottom w:val="nil"/>
              <w:right w:val="single" w:sz="4" w:space="0" w:color="auto"/>
            </w:tcBorders>
            <w:shd w:val="clear" w:color="auto" w:fill="auto"/>
            <w:noWrap/>
            <w:vAlign w:val="bottom"/>
          </w:tcPr>
          <w:p w14:paraId="325E9B5E" w14:textId="0185DECC" w:rsidR="00843561" w:rsidRPr="00843561" w:rsidRDefault="00843561" w:rsidP="00843561">
            <w:pPr>
              <w:spacing w:before="0" w:after="0"/>
              <w:ind w:left="113"/>
              <w:jc w:val="right"/>
              <w:rPr>
                <w:rFonts w:cs="Arial"/>
                <w:bCs/>
                <w:lang w:val="en-US"/>
              </w:rPr>
            </w:pPr>
            <w:r w:rsidRPr="00843561">
              <w:rPr>
                <w:rFonts w:cs="Arial"/>
                <w:color w:val="000000"/>
              </w:rPr>
              <w:t>15</w:t>
            </w:r>
            <w:r>
              <w:rPr>
                <w:rFonts w:cs="Arial"/>
                <w:color w:val="000000"/>
              </w:rPr>
              <w:t>.</w:t>
            </w:r>
            <w:r w:rsidRPr="00843561">
              <w:rPr>
                <w:rFonts w:cs="Arial"/>
                <w:color w:val="000000"/>
              </w:rPr>
              <w:t>788,26</w:t>
            </w:r>
          </w:p>
        </w:tc>
        <w:tc>
          <w:tcPr>
            <w:tcW w:w="1143" w:type="dxa"/>
            <w:tcBorders>
              <w:top w:val="nil"/>
              <w:left w:val="single" w:sz="4" w:space="0" w:color="auto"/>
              <w:bottom w:val="nil"/>
              <w:right w:val="single" w:sz="4" w:space="0" w:color="auto"/>
            </w:tcBorders>
            <w:shd w:val="clear" w:color="auto" w:fill="auto"/>
            <w:vAlign w:val="bottom"/>
          </w:tcPr>
          <w:p w14:paraId="727B36BE" w14:textId="1501F028" w:rsidR="00843561" w:rsidRPr="00843561" w:rsidRDefault="00843561" w:rsidP="00843561">
            <w:pPr>
              <w:spacing w:before="0" w:after="0"/>
              <w:ind w:left="113"/>
              <w:jc w:val="right"/>
              <w:rPr>
                <w:rFonts w:cs="Arial"/>
                <w:color w:val="000000"/>
              </w:rPr>
            </w:pPr>
            <w:r w:rsidRPr="00843561">
              <w:rPr>
                <w:rFonts w:cs="Arial"/>
                <w:color w:val="000000"/>
              </w:rPr>
              <w:t>18</w:t>
            </w:r>
            <w:r>
              <w:rPr>
                <w:rFonts w:cs="Arial"/>
                <w:color w:val="000000"/>
              </w:rPr>
              <w:t>.</w:t>
            </w:r>
            <w:r w:rsidRPr="00843561">
              <w:rPr>
                <w:rFonts w:cs="Arial"/>
                <w:color w:val="000000"/>
              </w:rPr>
              <w:t>235,43</w:t>
            </w:r>
          </w:p>
        </w:tc>
        <w:tc>
          <w:tcPr>
            <w:tcW w:w="1143" w:type="dxa"/>
            <w:tcBorders>
              <w:top w:val="nil"/>
              <w:left w:val="single" w:sz="4" w:space="0" w:color="auto"/>
              <w:bottom w:val="nil"/>
              <w:right w:val="single" w:sz="4" w:space="0" w:color="auto"/>
            </w:tcBorders>
            <w:shd w:val="clear" w:color="auto" w:fill="auto"/>
            <w:vAlign w:val="bottom"/>
          </w:tcPr>
          <w:p w14:paraId="7BF00FCE" w14:textId="087A518A" w:rsidR="00843561" w:rsidRPr="00843561" w:rsidRDefault="00843561" w:rsidP="00843561">
            <w:pPr>
              <w:spacing w:before="0" w:after="0"/>
              <w:ind w:left="113"/>
              <w:jc w:val="right"/>
              <w:rPr>
                <w:rFonts w:cs="Arial"/>
                <w:bCs/>
                <w:lang w:val="en-US"/>
              </w:rPr>
            </w:pPr>
            <w:r w:rsidRPr="00843561">
              <w:rPr>
                <w:rFonts w:cs="Arial"/>
                <w:color w:val="000000"/>
              </w:rPr>
              <w:t>21</w:t>
            </w:r>
            <w:r>
              <w:rPr>
                <w:rFonts w:cs="Arial"/>
                <w:color w:val="000000"/>
              </w:rPr>
              <w:t>.</w:t>
            </w:r>
            <w:r w:rsidRPr="00843561">
              <w:rPr>
                <w:rFonts w:cs="Arial"/>
                <w:color w:val="000000"/>
              </w:rPr>
              <w:t>318,89</w:t>
            </w:r>
          </w:p>
        </w:tc>
        <w:tc>
          <w:tcPr>
            <w:tcW w:w="1143" w:type="dxa"/>
            <w:tcBorders>
              <w:top w:val="nil"/>
              <w:left w:val="single" w:sz="4" w:space="0" w:color="auto"/>
              <w:bottom w:val="nil"/>
              <w:right w:val="single" w:sz="4" w:space="0" w:color="auto"/>
            </w:tcBorders>
            <w:shd w:val="clear" w:color="auto" w:fill="auto"/>
            <w:vAlign w:val="bottom"/>
          </w:tcPr>
          <w:p w14:paraId="2293E825" w14:textId="186F69CF" w:rsidR="00843561" w:rsidRPr="00843561" w:rsidRDefault="00843561" w:rsidP="00843561">
            <w:pPr>
              <w:spacing w:before="0" w:after="0"/>
              <w:ind w:left="113"/>
              <w:jc w:val="right"/>
              <w:rPr>
                <w:rFonts w:cs="Arial"/>
                <w:bCs/>
                <w:lang w:val="en-US"/>
              </w:rPr>
            </w:pPr>
            <w:r w:rsidRPr="00843561">
              <w:rPr>
                <w:rFonts w:cs="Arial"/>
                <w:color w:val="000000"/>
              </w:rPr>
              <w:t>23</w:t>
            </w:r>
            <w:r>
              <w:rPr>
                <w:rFonts w:cs="Arial"/>
                <w:color w:val="000000"/>
              </w:rPr>
              <w:t>.</w:t>
            </w:r>
            <w:r w:rsidRPr="00843561">
              <w:rPr>
                <w:rFonts w:cs="Arial"/>
                <w:color w:val="000000"/>
              </w:rPr>
              <w:t>337,49</w:t>
            </w:r>
          </w:p>
        </w:tc>
        <w:tc>
          <w:tcPr>
            <w:tcW w:w="1143" w:type="dxa"/>
            <w:tcBorders>
              <w:top w:val="nil"/>
              <w:left w:val="single" w:sz="4" w:space="0" w:color="auto"/>
              <w:bottom w:val="nil"/>
              <w:right w:val="single" w:sz="4" w:space="0" w:color="auto"/>
            </w:tcBorders>
            <w:shd w:val="clear" w:color="auto" w:fill="auto"/>
            <w:vAlign w:val="bottom"/>
          </w:tcPr>
          <w:p w14:paraId="1F3D8A37" w14:textId="3268FBD3" w:rsidR="00843561" w:rsidRPr="00843561" w:rsidRDefault="00843561" w:rsidP="00843561">
            <w:pPr>
              <w:spacing w:before="0" w:after="0"/>
              <w:ind w:left="113"/>
              <w:jc w:val="right"/>
              <w:rPr>
                <w:rFonts w:cs="Arial"/>
                <w:bCs/>
                <w:lang w:val="en-US"/>
              </w:rPr>
            </w:pPr>
            <w:r w:rsidRPr="00843561">
              <w:rPr>
                <w:rFonts w:cs="Arial"/>
                <w:color w:val="000000"/>
              </w:rPr>
              <w:t>24</w:t>
            </w:r>
            <w:r>
              <w:rPr>
                <w:rFonts w:cs="Arial"/>
                <w:color w:val="000000"/>
              </w:rPr>
              <w:t>.</w:t>
            </w:r>
            <w:r w:rsidRPr="00843561">
              <w:rPr>
                <w:rFonts w:cs="Arial"/>
                <w:color w:val="000000"/>
              </w:rPr>
              <w:t>997,27</w:t>
            </w:r>
          </w:p>
        </w:tc>
        <w:tc>
          <w:tcPr>
            <w:tcW w:w="1143" w:type="dxa"/>
            <w:tcBorders>
              <w:top w:val="nil"/>
              <w:left w:val="single" w:sz="4" w:space="0" w:color="auto"/>
              <w:bottom w:val="nil"/>
              <w:right w:val="single" w:sz="4" w:space="0" w:color="auto"/>
            </w:tcBorders>
            <w:shd w:val="clear" w:color="auto" w:fill="auto"/>
            <w:vAlign w:val="bottom"/>
          </w:tcPr>
          <w:p w14:paraId="16EC315B" w14:textId="0BC1560B"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296,88</w:t>
            </w:r>
          </w:p>
        </w:tc>
      </w:tr>
      <w:tr w:rsidR="00DC089A" w:rsidRPr="00037A46" w14:paraId="1BF711F2" w14:textId="7E2E2D92" w:rsidTr="00DC089A">
        <w:trPr>
          <w:trHeight w:val="300"/>
          <w:jc w:val="center"/>
        </w:trPr>
        <w:tc>
          <w:tcPr>
            <w:tcW w:w="1161" w:type="dxa"/>
            <w:shd w:val="clear" w:color="auto" w:fill="C0C0C0"/>
            <w:noWrap/>
            <w:vAlign w:val="bottom"/>
          </w:tcPr>
          <w:p w14:paraId="3787A850" w14:textId="77777777" w:rsidR="00843561" w:rsidRPr="00037A46" w:rsidRDefault="00843561" w:rsidP="00843561">
            <w:pPr>
              <w:spacing w:before="0" w:after="0"/>
              <w:ind w:hanging="764"/>
              <w:jc w:val="right"/>
              <w:rPr>
                <w:b/>
                <w:bCs/>
                <w:lang w:val="en-US"/>
              </w:rPr>
            </w:pPr>
            <w:r w:rsidRPr="00037A46">
              <w:rPr>
                <w:b/>
                <w:bCs/>
                <w:lang w:val="en-US"/>
              </w:rPr>
              <w:t>9</w:t>
            </w:r>
          </w:p>
        </w:tc>
        <w:tc>
          <w:tcPr>
            <w:tcW w:w="1417" w:type="dxa"/>
            <w:tcBorders>
              <w:top w:val="nil"/>
              <w:left w:val="nil"/>
              <w:bottom w:val="nil"/>
              <w:right w:val="single" w:sz="4" w:space="0" w:color="auto"/>
            </w:tcBorders>
            <w:shd w:val="clear" w:color="auto" w:fill="auto"/>
            <w:noWrap/>
            <w:vAlign w:val="bottom"/>
          </w:tcPr>
          <w:p w14:paraId="6A50DB87" w14:textId="48ADFA4E" w:rsidR="00843561" w:rsidRPr="00843561" w:rsidRDefault="00843561" w:rsidP="00843561">
            <w:pPr>
              <w:spacing w:before="0" w:after="0"/>
              <w:ind w:left="214"/>
              <w:jc w:val="right"/>
              <w:rPr>
                <w:rFonts w:cs="Arial"/>
                <w:bCs/>
                <w:lang w:val="en-US"/>
              </w:rPr>
            </w:pPr>
            <w:r w:rsidRPr="00843561">
              <w:rPr>
                <w:rFonts w:cs="Arial"/>
                <w:color w:val="000000"/>
              </w:rPr>
              <w:t>15</w:t>
            </w:r>
            <w:r>
              <w:rPr>
                <w:rFonts w:cs="Arial"/>
                <w:color w:val="000000"/>
              </w:rPr>
              <w:t>.</w:t>
            </w:r>
            <w:r w:rsidRPr="00843561">
              <w:rPr>
                <w:rFonts w:cs="Arial"/>
                <w:color w:val="000000"/>
              </w:rPr>
              <w:t>430,93</w:t>
            </w:r>
          </w:p>
        </w:tc>
        <w:tc>
          <w:tcPr>
            <w:tcW w:w="1275" w:type="dxa"/>
            <w:tcBorders>
              <w:top w:val="nil"/>
              <w:left w:val="single" w:sz="4" w:space="0" w:color="auto"/>
              <w:bottom w:val="nil"/>
              <w:right w:val="single" w:sz="4" w:space="0" w:color="auto"/>
            </w:tcBorders>
            <w:shd w:val="clear" w:color="auto" w:fill="auto"/>
            <w:noWrap/>
            <w:vAlign w:val="bottom"/>
          </w:tcPr>
          <w:p w14:paraId="3B02BB69" w14:textId="50FA53E4" w:rsidR="00843561" w:rsidRPr="00843561" w:rsidRDefault="00843561" w:rsidP="00843561">
            <w:pPr>
              <w:spacing w:before="0" w:after="0"/>
              <w:ind w:left="156"/>
              <w:jc w:val="right"/>
              <w:rPr>
                <w:rFonts w:cs="Arial"/>
                <w:bCs/>
                <w:lang w:val="en-US"/>
              </w:rPr>
            </w:pPr>
            <w:r w:rsidRPr="00843561">
              <w:rPr>
                <w:rFonts w:cs="Arial"/>
                <w:color w:val="000000"/>
              </w:rPr>
              <w:t>15</w:t>
            </w:r>
            <w:r>
              <w:rPr>
                <w:rFonts w:cs="Arial"/>
                <w:color w:val="000000"/>
              </w:rPr>
              <w:t>.</w:t>
            </w:r>
            <w:r w:rsidRPr="00843561">
              <w:rPr>
                <w:rFonts w:cs="Arial"/>
                <w:color w:val="000000"/>
              </w:rPr>
              <w:t>608,72</w:t>
            </w:r>
          </w:p>
        </w:tc>
        <w:tc>
          <w:tcPr>
            <w:tcW w:w="1232" w:type="dxa"/>
            <w:tcBorders>
              <w:top w:val="nil"/>
              <w:left w:val="single" w:sz="4" w:space="0" w:color="auto"/>
              <w:bottom w:val="nil"/>
              <w:right w:val="single" w:sz="4" w:space="0" w:color="auto"/>
            </w:tcBorders>
            <w:shd w:val="clear" w:color="auto" w:fill="auto"/>
            <w:noWrap/>
            <w:vAlign w:val="bottom"/>
          </w:tcPr>
          <w:p w14:paraId="72DC7E2A" w14:textId="07C0DBEE" w:rsidR="00843561" w:rsidRPr="00843561" w:rsidRDefault="00843561" w:rsidP="00843561">
            <w:pPr>
              <w:spacing w:before="0" w:after="0"/>
              <w:ind w:left="113"/>
              <w:jc w:val="right"/>
              <w:rPr>
                <w:rFonts w:cs="Arial"/>
                <w:bCs/>
                <w:lang w:val="en-US"/>
              </w:rPr>
            </w:pPr>
            <w:r w:rsidRPr="00843561">
              <w:rPr>
                <w:rFonts w:cs="Arial"/>
                <w:color w:val="000000"/>
              </w:rPr>
              <w:t>15</w:t>
            </w:r>
            <w:r>
              <w:rPr>
                <w:rFonts w:cs="Arial"/>
                <w:color w:val="000000"/>
              </w:rPr>
              <w:t>.</w:t>
            </w:r>
            <w:r w:rsidRPr="00843561">
              <w:rPr>
                <w:rFonts w:cs="Arial"/>
                <w:color w:val="000000"/>
              </w:rPr>
              <w:t>950,58</w:t>
            </w:r>
          </w:p>
        </w:tc>
        <w:tc>
          <w:tcPr>
            <w:tcW w:w="1143" w:type="dxa"/>
            <w:tcBorders>
              <w:top w:val="nil"/>
              <w:left w:val="single" w:sz="4" w:space="0" w:color="auto"/>
              <w:bottom w:val="nil"/>
              <w:right w:val="single" w:sz="4" w:space="0" w:color="auto"/>
            </w:tcBorders>
            <w:shd w:val="clear" w:color="auto" w:fill="auto"/>
            <w:vAlign w:val="bottom"/>
          </w:tcPr>
          <w:p w14:paraId="0FE0F4FE" w14:textId="0666EF0C" w:rsidR="00843561" w:rsidRPr="00843561" w:rsidRDefault="00843561" w:rsidP="00843561">
            <w:pPr>
              <w:spacing w:before="0" w:after="0"/>
              <w:ind w:left="113"/>
              <w:jc w:val="right"/>
              <w:rPr>
                <w:rFonts w:cs="Arial"/>
                <w:color w:val="000000"/>
              </w:rPr>
            </w:pPr>
            <w:r w:rsidRPr="00843561">
              <w:rPr>
                <w:rFonts w:cs="Arial"/>
                <w:color w:val="000000"/>
              </w:rPr>
              <w:t>18</w:t>
            </w:r>
            <w:r>
              <w:rPr>
                <w:rFonts w:cs="Arial"/>
                <w:color w:val="000000"/>
              </w:rPr>
              <w:t>.</w:t>
            </w:r>
            <w:r w:rsidRPr="00843561">
              <w:rPr>
                <w:rFonts w:cs="Arial"/>
                <w:color w:val="000000"/>
              </w:rPr>
              <w:t>440,66</w:t>
            </w:r>
          </w:p>
        </w:tc>
        <w:tc>
          <w:tcPr>
            <w:tcW w:w="1143" w:type="dxa"/>
            <w:tcBorders>
              <w:top w:val="nil"/>
              <w:left w:val="single" w:sz="4" w:space="0" w:color="auto"/>
              <w:bottom w:val="nil"/>
              <w:right w:val="single" w:sz="4" w:space="0" w:color="auto"/>
            </w:tcBorders>
            <w:shd w:val="clear" w:color="auto" w:fill="auto"/>
            <w:vAlign w:val="bottom"/>
          </w:tcPr>
          <w:p w14:paraId="44235EC2" w14:textId="5796DDF8" w:rsidR="00843561" w:rsidRPr="00843561" w:rsidRDefault="00843561" w:rsidP="00843561">
            <w:pPr>
              <w:spacing w:before="0" w:after="0"/>
              <w:ind w:left="113"/>
              <w:jc w:val="right"/>
              <w:rPr>
                <w:rFonts w:cs="Arial"/>
                <w:bCs/>
                <w:lang w:val="en-US"/>
              </w:rPr>
            </w:pPr>
            <w:r w:rsidRPr="00843561">
              <w:rPr>
                <w:rFonts w:cs="Arial"/>
                <w:color w:val="000000"/>
              </w:rPr>
              <w:t>21</w:t>
            </w:r>
            <w:r>
              <w:rPr>
                <w:rFonts w:cs="Arial"/>
                <w:color w:val="000000"/>
              </w:rPr>
              <w:t>.</w:t>
            </w:r>
            <w:r w:rsidRPr="00843561">
              <w:rPr>
                <w:rFonts w:cs="Arial"/>
                <w:color w:val="000000"/>
              </w:rPr>
              <w:t>707,44</w:t>
            </w:r>
          </w:p>
        </w:tc>
        <w:tc>
          <w:tcPr>
            <w:tcW w:w="1143" w:type="dxa"/>
            <w:tcBorders>
              <w:top w:val="nil"/>
              <w:left w:val="single" w:sz="4" w:space="0" w:color="auto"/>
              <w:bottom w:val="nil"/>
              <w:right w:val="single" w:sz="4" w:space="0" w:color="auto"/>
            </w:tcBorders>
            <w:shd w:val="clear" w:color="auto" w:fill="auto"/>
            <w:vAlign w:val="bottom"/>
          </w:tcPr>
          <w:p w14:paraId="4C973F1C" w14:textId="053AE04D" w:rsidR="00843561" w:rsidRPr="00843561" w:rsidRDefault="00843561" w:rsidP="00843561">
            <w:pPr>
              <w:spacing w:before="0" w:after="0"/>
              <w:ind w:left="113"/>
              <w:jc w:val="right"/>
              <w:rPr>
                <w:rFonts w:cs="Arial"/>
                <w:bCs/>
                <w:lang w:val="en-US"/>
              </w:rPr>
            </w:pPr>
            <w:r w:rsidRPr="00843561">
              <w:rPr>
                <w:rFonts w:cs="Arial"/>
                <w:color w:val="000000"/>
              </w:rPr>
              <w:t>23</w:t>
            </w:r>
            <w:r>
              <w:rPr>
                <w:rFonts w:cs="Arial"/>
                <w:color w:val="000000"/>
              </w:rPr>
              <w:t>.</w:t>
            </w:r>
            <w:r w:rsidRPr="00843561">
              <w:rPr>
                <w:rFonts w:cs="Arial"/>
                <w:color w:val="000000"/>
              </w:rPr>
              <w:t>787,75</w:t>
            </w:r>
          </w:p>
        </w:tc>
        <w:tc>
          <w:tcPr>
            <w:tcW w:w="1143" w:type="dxa"/>
            <w:tcBorders>
              <w:top w:val="nil"/>
              <w:left w:val="single" w:sz="4" w:space="0" w:color="auto"/>
              <w:bottom w:val="nil"/>
              <w:right w:val="single" w:sz="4" w:space="0" w:color="auto"/>
            </w:tcBorders>
            <w:shd w:val="clear" w:color="auto" w:fill="auto"/>
            <w:vAlign w:val="bottom"/>
          </w:tcPr>
          <w:p w14:paraId="615D05CA" w14:textId="0091A40D"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479,56</w:t>
            </w:r>
          </w:p>
        </w:tc>
        <w:tc>
          <w:tcPr>
            <w:tcW w:w="1143" w:type="dxa"/>
            <w:tcBorders>
              <w:top w:val="nil"/>
              <w:left w:val="single" w:sz="4" w:space="0" w:color="auto"/>
              <w:bottom w:val="nil"/>
              <w:right w:val="single" w:sz="4" w:space="0" w:color="auto"/>
            </w:tcBorders>
            <w:shd w:val="clear" w:color="auto" w:fill="auto"/>
            <w:vAlign w:val="bottom"/>
          </w:tcPr>
          <w:p w14:paraId="48B3F072" w14:textId="130EAA82"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846,4</w:t>
            </w:r>
          </w:p>
        </w:tc>
      </w:tr>
      <w:tr w:rsidR="00DC089A" w:rsidRPr="00037A46" w14:paraId="0E0D4C70" w14:textId="3A1C2BFE" w:rsidTr="00DC089A">
        <w:trPr>
          <w:trHeight w:val="300"/>
          <w:jc w:val="center"/>
        </w:trPr>
        <w:tc>
          <w:tcPr>
            <w:tcW w:w="1161" w:type="dxa"/>
            <w:shd w:val="clear" w:color="auto" w:fill="C0C0C0"/>
            <w:noWrap/>
            <w:vAlign w:val="bottom"/>
          </w:tcPr>
          <w:p w14:paraId="70781FBE" w14:textId="77777777" w:rsidR="00843561" w:rsidRPr="00037A46" w:rsidRDefault="00843561" w:rsidP="00843561">
            <w:pPr>
              <w:spacing w:before="0" w:after="0"/>
              <w:ind w:hanging="764"/>
              <w:jc w:val="right"/>
              <w:rPr>
                <w:b/>
                <w:bCs/>
                <w:lang w:val="en-US"/>
              </w:rPr>
            </w:pPr>
            <w:r w:rsidRPr="00037A46">
              <w:rPr>
                <w:b/>
                <w:bCs/>
                <w:lang w:val="en-US"/>
              </w:rPr>
              <w:t>10</w:t>
            </w:r>
          </w:p>
        </w:tc>
        <w:tc>
          <w:tcPr>
            <w:tcW w:w="1417" w:type="dxa"/>
            <w:tcBorders>
              <w:top w:val="nil"/>
              <w:left w:val="nil"/>
              <w:bottom w:val="nil"/>
              <w:right w:val="single" w:sz="4" w:space="0" w:color="auto"/>
            </w:tcBorders>
            <w:shd w:val="clear" w:color="auto" w:fill="auto"/>
            <w:noWrap/>
            <w:vAlign w:val="bottom"/>
          </w:tcPr>
          <w:p w14:paraId="4B66AA05" w14:textId="55685595" w:rsidR="00843561" w:rsidRPr="00843561" w:rsidRDefault="00843561" w:rsidP="00843561">
            <w:pPr>
              <w:spacing w:before="0" w:after="0"/>
              <w:ind w:left="214"/>
              <w:jc w:val="right"/>
              <w:rPr>
                <w:rFonts w:cs="Arial"/>
                <w:bCs/>
                <w:lang w:val="en-US"/>
              </w:rPr>
            </w:pPr>
            <w:r w:rsidRPr="00843561">
              <w:rPr>
                <w:rFonts w:cs="Arial"/>
                <w:color w:val="000000"/>
              </w:rPr>
              <w:t>15</w:t>
            </w:r>
            <w:r>
              <w:rPr>
                <w:rFonts w:cs="Arial"/>
                <w:color w:val="000000"/>
              </w:rPr>
              <w:t>.</w:t>
            </w:r>
            <w:r w:rsidRPr="00843561">
              <w:rPr>
                <w:rFonts w:cs="Arial"/>
                <w:color w:val="000000"/>
              </w:rPr>
              <w:t>571,28</w:t>
            </w:r>
          </w:p>
        </w:tc>
        <w:tc>
          <w:tcPr>
            <w:tcW w:w="1275" w:type="dxa"/>
            <w:tcBorders>
              <w:top w:val="nil"/>
              <w:left w:val="single" w:sz="4" w:space="0" w:color="auto"/>
              <w:bottom w:val="nil"/>
              <w:right w:val="single" w:sz="4" w:space="0" w:color="auto"/>
            </w:tcBorders>
            <w:shd w:val="clear" w:color="auto" w:fill="auto"/>
            <w:noWrap/>
            <w:vAlign w:val="bottom"/>
          </w:tcPr>
          <w:p w14:paraId="3C954E2B" w14:textId="4EF2BAEF" w:rsidR="00843561" w:rsidRPr="00843561" w:rsidRDefault="00843561" w:rsidP="00843561">
            <w:pPr>
              <w:spacing w:before="0" w:after="0"/>
              <w:ind w:left="156"/>
              <w:jc w:val="right"/>
              <w:rPr>
                <w:rFonts w:cs="Arial"/>
                <w:bCs/>
                <w:lang w:val="en-US"/>
              </w:rPr>
            </w:pPr>
            <w:r w:rsidRPr="00843561">
              <w:rPr>
                <w:rFonts w:cs="Arial"/>
                <w:color w:val="000000"/>
              </w:rPr>
              <w:t>15</w:t>
            </w:r>
            <w:r>
              <w:rPr>
                <w:rFonts w:cs="Arial"/>
                <w:color w:val="000000"/>
              </w:rPr>
              <w:t>.</w:t>
            </w:r>
            <w:r w:rsidRPr="00843561">
              <w:rPr>
                <w:rFonts w:cs="Arial"/>
                <w:color w:val="000000"/>
              </w:rPr>
              <w:t>749,07</w:t>
            </w:r>
          </w:p>
        </w:tc>
        <w:tc>
          <w:tcPr>
            <w:tcW w:w="1232" w:type="dxa"/>
            <w:tcBorders>
              <w:top w:val="nil"/>
              <w:left w:val="single" w:sz="4" w:space="0" w:color="auto"/>
              <w:bottom w:val="nil"/>
              <w:right w:val="single" w:sz="4" w:space="0" w:color="auto"/>
            </w:tcBorders>
            <w:shd w:val="clear" w:color="auto" w:fill="auto"/>
            <w:noWrap/>
            <w:vAlign w:val="bottom"/>
          </w:tcPr>
          <w:p w14:paraId="46E4A4FB" w14:textId="0CC1E633" w:rsidR="00843561" w:rsidRPr="00843561" w:rsidRDefault="00843561" w:rsidP="00843561">
            <w:pPr>
              <w:spacing w:before="0" w:after="0"/>
              <w:ind w:left="113"/>
              <w:jc w:val="right"/>
              <w:rPr>
                <w:rFonts w:cs="Arial"/>
                <w:bCs/>
                <w:lang w:val="en-US"/>
              </w:rPr>
            </w:pPr>
            <w:r w:rsidRPr="00843561">
              <w:rPr>
                <w:rFonts w:cs="Arial"/>
                <w:color w:val="000000"/>
              </w:rPr>
              <w:t>16</w:t>
            </w:r>
            <w:r>
              <w:rPr>
                <w:rFonts w:cs="Arial"/>
                <w:color w:val="000000"/>
              </w:rPr>
              <w:t>.</w:t>
            </w:r>
            <w:r w:rsidRPr="00843561">
              <w:rPr>
                <w:rFonts w:cs="Arial"/>
                <w:color w:val="000000"/>
              </w:rPr>
              <w:t>102,15</w:t>
            </w:r>
          </w:p>
        </w:tc>
        <w:tc>
          <w:tcPr>
            <w:tcW w:w="1143" w:type="dxa"/>
            <w:tcBorders>
              <w:top w:val="nil"/>
              <w:left w:val="single" w:sz="4" w:space="0" w:color="auto"/>
              <w:bottom w:val="nil"/>
              <w:right w:val="single" w:sz="4" w:space="0" w:color="auto"/>
            </w:tcBorders>
            <w:shd w:val="clear" w:color="auto" w:fill="auto"/>
            <w:vAlign w:val="bottom"/>
          </w:tcPr>
          <w:p w14:paraId="4C9A1776" w14:textId="35ED61E6" w:rsidR="00843561" w:rsidRPr="00843561" w:rsidRDefault="00843561" w:rsidP="00843561">
            <w:pPr>
              <w:spacing w:before="0" w:after="0"/>
              <w:ind w:left="113"/>
              <w:jc w:val="right"/>
              <w:rPr>
                <w:rFonts w:cs="Arial"/>
                <w:color w:val="000000"/>
              </w:rPr>
            </w:pPr>
            <w:r w:rsidRPr="00843561">
              <w:rPr>
                <w:rFonts w:cs="Arial"/>
                <w:color w:val="000000"/>
              </w:rPr>
              <w:t>18</w:t>
            </w:r>
            <w:r>
              <w:rPr>
                <w:rFonts w:cs="Arial"/>
                <w:color w:val="000000"/>
              </w:rPr>
              <w:t>.</w:t>
            </w:r>
            <w:r w:rsidRPr="00843561">
              <w:rPr>
                <w:rFonts w:cs="Arial"/>
                <w:color w:val="000000"/>
              </w:rPr>
              <w:t>632,71</w:t>
            </w:r>
          </w:p>
        </w:tc>
        <w:tc>
          <w:tcPr>
            <w:tcW w:w="1143" w:type="dxa"/>
            <w:tcBorders>
              <w:top w:val="nil"/>
              <w:left w:val="single" w:sz="4" w:space="0" w:color="auto"/>
              <w:bottom w:val="nil"/>
              <w:right w:val="single" w:sz="4" w:space="0" w:color="auto"/>
            </w:tcBorders>
            <w:shd w:val="clear" w:color="auto" w:fill="auto"/>
            <w:vAlign w:val="bottom"/>
          </w:tcPr>
          <w:p w14:paraId="4E82E162" w14:textId="51CE4DD5" w:rsidR="00843561" w:rsidRPr="00843561" w:rsidRDefault="00843561" w:rsidP="00843561">
            <w:pPr>
              <w:spacing w:before="0" w:after="0"/>
              <w:ind w:left="113"/>
              <w:jc w:val="right"/>
              <w:rPr>
                <w:rFonts w:cs="Arial"/>
                <w:bCs/>
                <w:lang w:val="en-US"/>
              </w:rPr>
            </w:pPr>
            <w:r w:rsidRPr="00843561">
              <w:rPr>
                <w:rFonts w:cs="Arial"/>
                <w:color w:val="000000"/>
              </w:rPr>
              <w:t>22</w:t>
            </w:r>
            <w:r>
              <w:rPr>
                <w:rFonts w:cs="Arial"/>
                <w:color w:val="000000"/>
              </w:rPr>
              <w:t>.</w:t>
            </w:r>
            <w:r w:rsidRPr="00843561">
              <w:rPr>
                <w:rFonts w:cs="Arial"/>
                <w:color w:val="000000"/>
              </w:rPr>
              <w:t>073,3</w:t>
            </w:r>
          </w:p>
        </w:tc>
        <w:tc>
          <w:tcPr>
            <w:tcW w:w="1143" w:type="dxa"/>
            <w:tcBorders>
              <w:top w:val="nil"/>
              <w:left w:val="single" w:sz="4" w:space="0" w:color="auto"/>
              <w:bottom w:val="nil"/>
              <w:right w:val="single" w:sz="4" w:space="0" w:color="auto"/>
            </w:tcBorders>
            <w:shd w:val="clear" w:color="auto" w:fill="auto"/>
            <w:vAlign w:val="bottom"/>
          </w:tcPr>
          <w:p w14:paraId="65D07C4C" w14:textId="3EBBA2FE" w:rsidR="00843561" w:rsidRPr="00843561" w:rsidRDefault="00843561" w:rsidP="00843561">
            <w:pPr>
              <w:spacing w:before="0" w:after="0"/>
              <w:ind w:left="113"/>
              <w:jc w:val="right"/>
              <w:rPr>
                <w:rFonts w:cs="Arial"/>
                <w:bCs/>
                <w:lang w:val="en-US"/>
              </w:rPr>
            </w:pPr>
            <w:r w:rsidRPr="00843561">
              <w:rPr>
                <w:rFonts w:cs="Arial"/>
                <w:color w:val="000000"/>
              </w:rPr>
              <w:t>24</w:t>
            </w:r>
            <w:r>
              <w:rPr>
                <w:rFonts w:cs="Arial"/>
                <w:color w:val="000000"/>
              </w:rPr>
              <w:t>.</w:t>
            </w:r>
            <w:r w:rsidRPr="00843561">
              <w:rPr>
                <w:rFonts w:cs="Arial"/>
                <w:color w:val="000000"/>
              </w:rPr>
              <w:t>212,39</w:t>
            </w:r>
          </w:p>
        </w:tc>
        <w:tc>
          <w:tcPr>
            <w:tcW w:w="1143" w:type="dxa"/>
            <w:tcBorders>
              <w:top w:val="nil"/>
              <w:left w:val="single" w:sz="4" w:space="0" w:color="auto"/>
              <w:bottom w:val="nil"/>
              <w:right w:val="single" w:sz="4" w:space="0" w:color="auto"/>
            </w:tcBorders>
            <w:shd w:val="clear" w:color="auto" w:fill="auto"/>
            <w:vAlign w:val="bottom"/>
          </w:tcPr>
          <w:p w14:paraId="0A3D6553" w14:textId="6E4F2464"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934,34</w:t>
            </w:r>
          </w:p>
        </w:tc>
        <w:tc>
          <w:tcPr>
            <w:tcW w:w="1143" w:type="dxa"/>
            <w:tcBorders>
              <w:top w:val="nil"/>
              <w:left w:val="single" w:sz="4" w:space="0" w:color="auto"/>
              <w:bottom w:val="nil"/>
              <w:right w:val="single" w:sz="4" w:space="0" w:color="auto"/>
            </w:tcBorders>
            <w:shd w:val="clear" w:color="auto" w:fill="auto"/>
            <w:vAlign w:val="bottom"/>
          </w:tcPr>
          <w:p w14:paraId="7064E256" w14:textId="34AFEDC8" w:rsidR="00843561" w:rsidRPr="00843561" w:rsidRDefault="00843561" w:rsidP="00843561">
            <w:pPr>
              <w:spacing w:before="0" w:after="0"/>
              <w:ind w:left="113"/>
              <w:jc w:val="right"/>
              <w:rPr>
                <w:rFonts w:cs="Arial"/>
                <w:bCs/>
                <w:lang w:val="en-US"/>
              </w:rPr>
            </w:pPr>
            <w:r w:rsidRPr="00843561">
              <w:rPr>
                <w:rFonts w:cs="Arial"/>
                <w:color w:val="000000"/>
              </w:rPr>
              <w:t>30</w:t>
            </w:r>
            <w:r>
              <w:rPr>
                <w:rFonts w:cs="Arial"/>
                <w:color w:val="000000"/>
              </w:rPr>
              <w:t>.</w:t>
            </w:r>
            <w:r w:rsidRPr="00843561">
              <w:rPr>
                <w:rFonts w:cs="Arial"/>
                <w:color w:val="000000"/>
              </w:rPr>
              <w:t>364,3</w:t>
            </w:r>
          </w:p>
        </w:tc>
      </w:tr>
      <w:tr w:rsidR="00DC089A" w:rsidRPr="00037A46" w14:paraId="6029DD86" w14:textId="694BFE7E" w:rsidTr="00DC089A">
        <w:trPr>
          <w:trHeight w:val="300"/>
          <w:jc w:val="center"/>
        </w:trPr>
        <w:tc>
          <w:tcPr>
            <w:tcW w:w="1161" w:type="dxa"/>
            <w:shd w:val="clear" w:color="auto" w:fill="C0C0C0"/>
            <w:noWrap/>
            <w:vAlign w:val="bottom"/>
          </w:tcPr>
          <w:p w14:paraId="2F3A2461" w14:textId="77777777" w:rsidR="00843561" w:rsidRPr="00037A46" w:rsidRDefault="00843561" w:rsidP="00843561">
            <w:pPr>
              <w:spacing w:before="0" w:after="0"/>
              <w:ind w:hanging="764"/>
              <w:jc w:val="right"/>
              <w:rPr>
                <w:b/>
                <w:bCs/>
                <w:lang w:val="en-US"/>
              </w:rPr>
            </w:pPr>
            <w:r w:rsidRPr="00037A46">
              <w:rPr>
                <w:b/>
                <w:bCs/>
                <w:lang w:val="en-US"/>
              </w:rPr>
              <w:t>11</w:t>
            </w:r>
          </w:p>
        </w:tc>
        <w:tc>
          <w:tcPr>
            <w:tcW w:w="1417" w:type="dxa"/>
            <w:tcBorders>
              <w:top w:val="nil"/>
              <w:left w:val="nil"/>
              <w:bottom w:val="nil"/>
              <w:right w:val="single" w:sz="4" w:space="0" w:color="auto"/>
            </w:tcBorders>
            <w:shd w:val="clear" w:color="auto" w:fill="auto"/>
            <w:noWrap/>
            <w:vAlign w:val="bottom"/>
          </w:tcPr>
          <w:p w14:paraId="64925FD9" w14:textId="1EA80767" w:rsidR="00843561" w:rsidRPr="00843561" w:rsidRDefault="00843561" w:rsidP="00843561">
            <w:pPr>
              <w:spacing w:before="0" w:after="0"/>
              <w:ind w:left="214"/>
              <w:jc w:val="right"/>
              <w:rPr>
                <w:rFonts w:cs="Arial"/>
                <w:bCs/>
                <w:lang w:val="en-US"/>
              </w:rPr>
            </w:pPr>
            <w:r w:rsidRPr="00843561">
              <w:rPr>
                <w:rFonts w:cs="Arial"/>
                <w:color w:val="000000"/>
              </w:rPr>
              <w:t>15</w:t>
            </w:r>
            <w:r>
              <w:rPr>
                <w:rFonts w:cs="Arial"/>
                <w:color w:val="000000"/>
              </w:rPr>
              <w:t>.</w:t>
            </w:r>
            <w:r w:rsidRPr="00843561">
              <w:rPr>
                <w:rFonts w:cs="Arial"/>
                <w:color w:val="000000"/>
              </w:rPr>
              <w:t>702,31</w:t>
            </w:r>
          </w:p>
        </w:tc>
        <w:tc>
          <w:tcPr>
            <w:tcW w:w="1275" w:type="dxa"/>
            <w:tcBorders>
              <w:top w:val="nil"/>
              <w:left w:val="single" w:sz="4" w:space="0" w:color="auto"/>
              <w:bottom w:val="nil"/>
              <w:right w:val="single" w:sz="4" w:space="0" w:color="auto"/>
            </w:tcBorders>
            <w:shd w:val="clear" w:color="auto" w:fill="auto"/>
            <w:noWrap/>
            <w:vAlign w:val="bottom"/>
          </w:tcPr>
          <w:p w14:paraId="5E73F407" w14:textId="4A0F7B1C" w:rsidR="00843561" w:rsidRPr="00843561" w:rsidRDefault="00843561" w:rsidP="00843561">
            <w:pPr>
              <w:spacing w:before="0" w:after="0"/>
              <w:ind w:left="156"/>
              <w:jc w:val="right"/>
              <w:rPr>
                <w:rFonts w:cs="Arial"/>
                <w:bCs/>
                <w:lang w:val="en-US"/>
              </w:rPr>
            </w:pPr>
            <w:r w:rsidRPr="00843561">
              <w:rPr>
                <w:rFonts w:cs="Arial"/>
                <w:color w:val="000000"/>
              </w:rPr>
              <w:t>15</w:t>
            </w:r>
            <w:r>
              <w:rPr>
                <w:rFonts w:cs="Arial"/>
                <w:color w:val="000000"/>
              </w:rPr>
              <w:t>.</w:t>
            </w:r>
            <w:r w:rsidRPr="00843561">
              <w:rPr>
                <w:rFonts w:cs="Arial"/>
                <w:color w:val="000000"/>
              </w:rPr>
              <w:t>932,27</w:t>
            </w:r>
          </w:p>
        </w:tc>
        <w:tc>
          <w:tcPr>
            <w:tcW w:w="1232" w:type="dxa"/>
            <w:tcBorders>
              <w:top w:val="nil"/>
              <w:left w:val="single" w:sz="4" w:space="0" w:color="auto"/>
              <w:bottom w:val="nil"/>
              <w:right w:val="single" w:sz="4" w:space="0" w:color="auto"/>
            </w:tcBorders>
            <w:shd w:val="clear" w:color="auto" w:fill="auto"/>
            <w:noWrap/>
            <w:vAlign w:val="bottom"/>
          </w:tcPr>
          <w:p w14:paraId="21659579" w14:textId="05A8DC01" w:rsidR="00843561" w:rsidRPr="00843561" w:rsidRDefault="00843561" w:rsidP="00843561">
            <w:pPr>
              <w:spacing w:before="0" w:after="0"/>
              <w:ind w:left="113"/>
              <w:jc w:val="right"/>
              <w:rPr>
                <w:rFonts w:cs="Arial"/>
                <w:bCs/>
                <w:lang w:val="en-US"/>
              </w:rPr>
            </w:pPr>
            <w:r w:rsidRPr="00843561">
              <w:rPr>
                <w:rFonts w:cs="Arial"/>
                <w:color w:val="000000"/>
              </w:rPr>
              <w:t>16</w:t>
            </w:r>
            <w:r>
              <w:rPr>
                <w:rFonts w:cs="Arial"/>
                <w:color w:val="000000"/>
              </w:rPr>
              <w:t>.</w:t>
            </w:r>
            <w:r w:rsidRPr="00843561">
              <w:rPr>
                <w:rFonts w:cs="Arial"/>
                <w:color w:val="000000"/>
              </w:rPr>
              <w:t>296,09</w:t>
            </w:r>
          </w:p>
        </w:tc>
        <w:tc>
          <w:tcPr>
            <w:tcW w:w="1143" w:type="dxa"/>
            <w:tcBorders>
              <w:top w:val="nil"/>
              <w:left w:val="single" w:sz="4" w:space="0" w:color="auto"/>
              <w:bottom w:val="nil"/>
              <w:right w:val="single" w:sz="4" w:space="0" w:color="auto"/>
            </w:tcBorders>
            <w:shd w:val="clear" w:color="auto" w:fill="auto"/>
            <w:vAlign w:val="bottom"/>
          </w:tcPr>
          <w:p w14:paraId="51241022" w14:textId="6ED1736B" w:rsidR="00843561" w:rsidRPr="00843561" w:rsidRDefault="00843561" w:rsidP="00843561">
            <w:pPr>
              <w:spacing w:before="0" w:after="0"/>
              <w:ind w:left="113"/>
              <w:jc w:val="right"/>
              <w:rPr>
                <w:rFonts w:cs="Arial"/>
                <w:color w:val="000000"/>
              </w:rPr>
            </w:pPr>
            <w:r w:rsidRPr="00843561">
              <w:rPr>
                <w:rFonts w:cs="Arial"/>
                <w:color w:val="000000"/>
              </w:rPr>
              <w:t>18</w:t>
            </w:r>
            <w:r>
              <w:rPr>
                <w:rFonts w:cs="Arial"/>
                <w:color w:val="000000"/>
              </w:rPr>
              <w:t>.</w:t>
            </w:r>
            <w:r w:rsidRPr="00843561">
              <w:rPr>
                <w:rFonts w:cs="Arial"/>
                <w:color w:val="000000"/>
              </w:rPr>
              <w:t>812,12</w:t>
            </w:r>
          </w:p>
        </w:tc>
        <w:tc>
          <w:tcPr>
            <w:tcW w:w="1143" w:type="dxa"/>
            <w:tcBorders>
              <w:top w:val="nil"/>
              <w:left w:val="single" w:sz="4" w:space="0" w:color="auto"/>
              <w:bottom w:val="nil"/>
              <w:right w:val="single" w:sz="4" w:space="0" w:color="auto"/>
            </w:tcBorders>
            <w:shd w:val="clear" w:color="auto" w:fill="auto"/>
            <w:vAlign w:val="bottom"/>
          </w:tcPr>
          <w:p w14:paraId="6F8BC5A2" w14:textId="728CBCF1" w:rsidR="00843561" w:rsidRPr="00843561" w:rsidRDefault="00843561" w:rsidP="00843561">
            <w:pPr>
              <w:spacing w:before="0" w:after="0"/>
              <w:ind w:left="113"/>
              <w:jc w:val="right"/>
              <w:rPr>
                <w:rFonts w:cs="Arial"/>
                <w:bCs/>
                <w:lang w:val="en-US"/>
              </w:rPr>
            </w:pPr>
            <w:r w:rsidRPr="00843561">
              <w:rPr>
                <w:rFonts w:cs="Arial"/>
                <w:color w:val="000000"/>
              </w:rPr>
              <w:t>22</w:t>
            </w:r>
            <w:r>
              <w:rPr>
                <w:rFonts w:cs="Arial"/>
                <w:color w:val="000000"/>
              </w:rPr>
              <w:t>.</w:t>
            </w:r>
            <w:r w:rsidRPr="00843561">
              <w:rPr>
                <w:rFonts w:cs="Arial"/>
                <w:color w:val="000000"/>
              </w:rPr>
              <w:t>417,46</w:t>
            </w:r>
          </w:p>
        </w:tc>
        <w:tc>
          <w:tcPr>
            <w:tcW w:w="1143" w:type="dxa"/>
            <w:tcBorders>
              <w:top w:val="nil"/>
              <w:left w:val="single" w:sz="4" w:space="0" w:color="auto"/>
              <w:bottom w:val="nil"/>
              <w:right w:val="single" w:sz="4" w:space="0" w:color="auto"/>
            </w:tcBorders>
            <w:shd w:val="clear" w:color="auto" w:fill="auto"/>
            <w:vAlign w:val="bottom"/>
          </w:tcPr>
          <w:p w14:paraId="236F0E5A" w14:textId="3F68CCE1" w:rsidR="00843561" w:rsidRPr="00843561" w:rsidRDefault="00843561" w:rsidP="00843561">
            <w:pPr>
              <w:spacing w:before="0" w:after="0"/>
              <w:ind w:left="113"/>
              <w:jc w:val="right"/>
              <w:rPr>
                <w:rFonts w:cs="Arial"/>
                <w:bCs/>
                <w:lang w:val="en-US"/>
              </w:rPr>
            </w:pPr>
            <w:r w:rsidRPr="00843561">
              <w:rPr>
                <w:rFonts w:cs="Arial"/>
                <w:color w:val="000000"/>
              </w:rPr>
              <w:t>24</w:t>
            </w:r>
            <w:r>
              <w:rPr>
                <w:rFonts w:cs="Arial"/>
                <w:color w:val="000000"/>
              </w:rPr>
              <w:t>.</w:t>
            </w:r>
            <w:r w:rsidRPr="00843561">
              <w:rPr>
                <w:rFonts w:cs="Arial"/>
                <w:color w:val="000000"/>
              </w:rPr>
              <w:t>612,1</w:t>
            </w:r>
          </w:p>
        </w:tc>
        <w:tc>
          <w:tcPr>
            <w:tcW w:w="1143" w:type="dxa"/>
            <w:tcBorders>
              <w:top w:val="nil"/>
              <w:left w:val="single" w:sz="4" w:space="0" w:color="auto"/>
              <w:bottom w:val="nil"/>
              <w:right w:val="single" w:sz="4" w:space="0" w:color="auto"/>
            </w:tcBorders>
            <w:shd w:val="clear" w:color="auto" w:fill="auto"/>
            <w:vAlign w:val="bottom"/>
          </w:tcPr>
          <w:p w14:paraId="76865FB8" w14:textId="6D340DD5" w:rsidR="00843561" w:rsidRPr="00843561" w:rsidRDefault="00843561" w:rsidP="00843561">
            <w:pPr>
              <w:spacing w:before="0" w:after="0"/>
              <w:ind w:left="113"/>
              <w:jc w:val="right"/>
              <w:rPr>
                <w:rFonts w:cs="Arial"/>
                <w:bCs/>
                <w:lang w:val="en-US"/>
              </w:rPr>
            </w:pPr>
            <w:r w:rsidRPr="00843561">
              <w:rPr>
                <w:rFonts w:cs="Arial"/>
                <w:color w:val="000000"/>
              </w:rPr>
              <w:t>26</w:t>
            </w:r>
            <w:r>
              <w:rPr>
                <w:rFonts w:cs="Arial"/>
                <w:color w:val="000000"/>
              </w:rPr>
              <w:t>.</w:t>
            </w:r>
            <w:r w:rsidRPr="00843561">
              <w:rPr>
                <w:rFonts w:cs="Arial"/>
                <w:color w:val="000000"/>
              </w:rPr>
              <w:t>362,43</w:t>
            </w:r>
          </w:p>
        </w:tc>
        <w:tc>
          <w:tcPr>
            <w:tcW w:w="1143" w:type="dxa"/>
            <w:tcBorders>
              <w:top w:val="nil"/>
              <w:left w:val="single" w:sz="4" w:space="0" w:color="auto"/>
              <w:bottom w:val="nil"/>
              <w:right w:val="single" w:sz="4" w:space="0" w:color="auto"/>
            </w:tcBorders>
            <w:shd w:val="clear" w:color="auto" w:fill="auto"/>
            <w:vAlign w:val="bottom"/>
          </w:tcPr>
          <w:p w14:paraId="1C130B8F" w14:textId="5C41E01B" w:rsidR="00843561" w:rsidRPr="00843561" w:rsidRDefault="00843561" w:rsidP="00843561">
            <w:pPr>
              <w:spacing w:before="0" w:after="0"/>
              <w:ind w:left="113"/>
              <w:jc w:val="right"/>
              <w:rPr>
                <w:rFonts w:cs="Arial"/>
                <w:bCs/>
                <w:lang w:val="en-US"/>
              </w:rPr>
            </w:pPr>
            <w:r w:rsidRPr="00843561">
              <w:rPr>
                <w:rFonts w:cs="Arial"/>
                <w:color w:val="000000"/>
              </w:rPr>
              <w:t>30</w:t>
            </w:r>
            <w:r>
              <w:rPr>
                <w:rFonts w:cs="Arial"/>
                <w:color w:val="000000"/>
              </w:rPr>
              <w:t>.</w:t>
            </w:r>
            <w:r w:rsidRPr="00843561">
              <w:rPr>
                <w:rFonts w:cs="Arial"/>
                <w:color w:val="000000"/>
              </w:rPr>
              <w:t>851,65</w:t>
            </w:r>
          </w:p>
        </w:tc>
      </w:tr>
      <w:tr w:rsidR="00DC089A" w:rsidRPr="00037A46" w14:paraId="538387F1" w14:textId="21AF2E37" w:rsidTr="00DC089A">
        <w:trPr>
          <w:trHeight w:val="300"/>
          <w:jc w:val="center"/>
        </w:trPr>
        <w:tc>
          <w:tcPr>
            <w:tcW w:w="1161" w:type="dxa"/>
            <w:shd w:val="clear" w:color="auto" w:fill="C0C0C0"/>
            <w:noWrap/>
            <w:vAlign w:val="bottom"/>
          </w:tcPr>
          <w:p w14:paraId="41243951" w14:textId="77777777" w:rsidR="00843561" w:rsidRPr="00037A46" w:rsidRDefault="00843561" w:rsidP="00843561">
            <w:pPr>
              <w:spacing w:before="0" w:after="0"/>
              <w:ind w:hanging="764"/>
              <w:jc w:val="right"/>
              <w:rPr>
                <w:b/>
                <w:bCs/>
                <w:lang w:val="en-US"/>
              </w:rPr>
            </w:pPr>
            <w:r w:rsidRPr="00037A46">
              <w:rPr>
                <w:b/>
                <w:bCs/>
                <w:lang w:val="en-US"/>
              </w:rPr>
              <w:t>12</w:t>
            </w:r>
          </w:p>
        </w:tc>
        <w:tc>
          <w:tcPr>
            <w:tcW w:w="1417" w:type="dxa"/>
            <w:tcBorders>
              <w:top w:val="nil"/>
              <w:left w:val="nil"/>
              <w:bottom w:val="nil"/>
              <w:right w:val="single" w:sz="4" w:space="0" w:color="auto"/>
            </w:tcBorders>
            <w:shd w:val="clear" w:color="auto" w:fill="auto"/>
            <w:noWrap/>
            <w:vAlign w:val="bottom"/>
          </w:tcPr>
          <w:p w14:paraId="25B7B7E3" w14:textId="2F30BED4" w:rsidR="00843561" w:rsidRPr="00843561" w:rsidRDefault="00843561" w:rsidP="00843561">
            <w:pPr>
              <w:spacing w:before="0" w:after="0"/>
              <w:ind w:left="214"/>
              <w:jc w:val="right"/>
              <w:rPr>
                <w:rFonts w:cs="Arial"/>
                <w:bCs/>
                <w:lang w:val="en-US"/>
              </w:rPr>
            </w:pPr>
            <w:r w:rsidRPr="00843561">
              <w:rPr>
                <w:rFonts w:cs="Arial"/>
                <w:color w:val="000000"/>
              </w:rPr>
              <w:t>15</w:t>
            </w:r>
            <w:r>
              <w:rPr>
                <w:rFonts w:cs="Arial"/>
                <w:color w:val="000000"/>
              </w:rPr>
              <w:t>.</w:t>
            </w:r>
            <w:r w:rsidRPr="00843561">
              <w:rPr>
                <w:rFonts w:cs="Arial"/>
                <w:color w:val="000000"/>
              </w:rPr>
              <w:t>824,42</w:t>
            </w:r>
          </w:p>
        </w:tc>
        <w:tc>
          <w:tcPr>
            <w:tcW w:w="1275" w:type="dxa"/>
            <w:tcBorders>
              <w:top w:val="nil"/>
              <w:left w:val="single" w:sz="4" w:space="0" w:color="auto"/>
              <w:bottom w:val="nil"/>
              <w:right w:val="single" w:sz="4" w:space="0" w:color="auto"/>
            </w:tcBorders>
            <w:shd w:val="clear" w:color="auto" w:fill="auto"/>
            <w:noWrap/>
            <w:vAlign w:val="bottom"/>
          </w:tcPr>
          <w:p w14:paraId="141642AE" w14:textId="35138CDB"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054,44</w:t>
            </w:r>
          </w:p>
        </w:tc>
        <w:tc>
          <w:tcPr>
            <w:tcW w:w="1232" w:type="dxa"/>
            <w:tcBorders>
              <w:top w:val="nil"/>
              <w:left w:val="single" w:sz="4" w:space="0" w:color="auto"/>
              <w:bottom w:val="nil"/>
              <w:right w:val="single" w:sz="4" w:space="0" w:color="auto"/>
            </w:tcBorders>
            <w:shd w:val="clear" w:color="auto" w:fill="auto"/>
            <w:noWrap/>
            <w:vAlign w:val="bottom"/>
          </w:tcPr>
          <w:p w14:paraId="3508BE11" w14:textId="3A0CC74D" w:rsidR="00843561" w:rsidRPr="00843561" w:rsidRDefault="00843561" w:rsidP="00843561">
            <w:pPr>
              <w:spacing w:before="0" w:after="0"/>
              <w:ind w:left="113"/>
              <w:jc w:val="right"/>
              <w:rPr>
                <w:rFonts w:cs="Arial"/>
                <w:bCs/>
                <w:lang w:val="en-US"/>
              </w:rPr>
            </w:pPr>
            <w:r w:rsidRPr="00843561">
              <w:rPr>
                <w:rFonts w:cs="Arial"/>
                <w:color w:val="000000"/>
              </w:rPr>
              <w:t>16</w:t>
            </w:r>
            <w:r>
              <w:rPr>
                <w:rFonts w:cs="Arial"/>
                <w:color w:val="000000"/>
              </w:rPr>
              <w:t>.</w:t>
            </w:r>
            <w:r w:rsidRPr="00843561">
              <w:rPr>
                <w:rFonts w:cs="Arial"/>
                <w:color w:val="000000"/>
              </w:rPr>
              <w:t>428,13</w:t>
            </w:r>
          </w:p>
        </w:tc>
        <w:tc>
          <w:tcPr>
            <w:tcW w:w="1143" w:type="dxa"/>
            <w:tcBorders>
              <w:top w:val="nil"/>
              <w:left w:val="single" w:sz="4" w:space="0" w:color="auto"/>
              <w:bottom w:val="nil"/>
              <w:right w:val="single" w:sz="4" w:space="0" w:color="auto"/>
            </w:tcBorders>
            <w:shd w:val="clear" w:color="auto" w:fill="auto"/>
            <w:vAlign w:val="bottom"/>
          </w:tcPr>
          <w:p w14:paraId="2B705623" w14:textId="7445B8EB" w:rsidR="00843561" w:rsidRPr="00843561" w:rsidRDefault="00843561" w:rsidP="00843561">
            <w:pPr>
              <w:spacing w:before="0" w:after="0"/>
              <w:ind w:left="113"/>
              <w:jc w:val="right"/>
              <w:rPr>
                <w:rFonts w:cs="Arial"/>
                <w:color w:val="000000"/>
              </w:rPr>
            </w:pPr>
            <w:r w:rsidRPr="00843561">
              <w:rPr>
                <w:rFonts w:cs="Arial"/>
                <w:color w:val="000000"/>
              </w:rPr>
              <w:t>18</w:t>
            </w:r>
            <w:r>
              <w:rPr>
                <w:rFonts w:cs="Arial"/>
                <w:color w:val="000000"/>
              </w:rPr>
              <w:t>.</w:t>
            </w:r>
            <w:r w:rsidRPr="00843561">
              <w:rPr>
                <w:rFonts w:cs="Arial"/>
                <w:color w:val="000000"/>
              </w:rPr>
              <w:t>979,7</w:t>
            </w:r>
          </w:p>
        </w:tc>
        <w:tc>
          <w:tcPr>
            <w:tcW w:w="1143" w:type="dxa"/>
            <w:tcBorders>
              <w:top w:val="nil"/>
              <w:left w:val="single" w:sz="4" w:space="0" w:color="auto"/>
              <w:bottom w:val="nil"/>
              <w:right w:val="single" w:sz="4" w:space="0" w:color="auto"/>
            </w:tcBorders>
            <w:shd w:val="clear" w:color="auto" w:fill="auto"/>
            <w:vAlign w:val="bottom"/>
          </w:tcPr>
          <w:p w14:paraId="0FA54CE4" w14:textId="1C395E37" w:rsidR="00843561" w:rsidRPr="00843561" w:rsidRDefault="00843561" w:rsidP="00843561">
            <w:pPr>
              <w:spacing w:before="0" w:after="0"/>
              <w:ind w:left="113"/>
              <w:jc w:val="right"/>
              <w:rPr>
                <w:rFonts w:cs="Arial"/>
                <w:bCs/>
                <w:lang w:val="en-US"/>
              </w:rPr>
            </w:pPr>
            <w:r w:rsidRPr="00843561">
              <w:rPr>
                <w:rFonts w:cs="Arial"/>
                <w:color w:val="000000"/>
              </w:rPr>
              <w:t>22</w:t>
            </w:r>
            <w:r>
              <w:rPr>
                <w:rFonts w:cs="Arial"/>
                <w:color w:val="000000"/>
              </w:rPr>
              <w:t>.</w:t>
            </w:r>
            <w:r w:rsidRPr="00843561">
              <w:rPr>
                <w:rFonts w:cs="Arial"/>
                <w:color w:val="000000"/>
              </w:rPr>
              <w:t>740,8</w:t>
            </w:r>
          </w:p>
        </w:tc>
        <w:tc>
          <w:tcPr>
            <w:tcW w:w="1143" w:type="dxa"/>
            <w:tcBorders>
              <w:top w:val="nil"/>
              <w:left w:val="single" w:sz="4" w:space="0" w:color="auto"/>
              <w:bottom w:val="nil"/>
              <w:right w:val="single" w:sz="4" w:space="0" w:color="auto"/>
            </w:tcBorders>
            <w:shd w:val="clear" w:color="auto" w:fill="auto"/>
            <w:vAlign w:val="bottom"/>
          </w:tcPr>
          <w:p w14:paraId="588CAF79" w14:textId="3288AF14" w:rsidR="00843561" w:rsidRPr="00843561" w:rsidRDefault="00843561" w:rsidP="00843561">
            <w:pPr>
              <w:spacing w:before="0" w:after="0"/>
              <w:ind w:left="113"/>
              <w:jc w:val="right"/>
              <w:rPr>
                <w:rFonts w:cs="Arial"/>
                <w:bCs/>
                <w:lang w:val="en-US"/>
              </w:rPr>
            </w:pPr>
            <w:r w:rsidRPr="00843561">
              <w:rPr>
                <w:rFonts w:cs="Arial"/>
                <w:color w:val="000000"/>
              </w:rPr>
              <w:t>24</w:t>
            </w:r>
            <w:r>
              <w:rPr>
                <w:rFonts w:cs="Arial"/>
                <w:color w:val="000000"/>
              </w:rPr>
              <w:t>.</w:t>
            </w:r>
            <w:r w:rsidRPr="00843561">
              <w:rPr>
                <w:rFonts w:cs="Arial"/>
                <w:color w:val="000000"/>
              </w:rPr>
              <w:t>987,88</w:t>
            </w:r>
          </w:p>
        </w:tc>
        <w:tc>
          <w:tcPr>
            <w:tcW w:w="1143" w:type="dxa"/>
            <w:tcBorders>
              <w:top w:val="nil"/>
              <w:left w:val="single" w:sz="4" w:space="0" w:color="auto"/>
              <w:bottom w:val="nil"/>
              <w:right w:val="single" w:sz="4" w:space="0" w:color="auto"/>
            </w:tcBorders>
            <w:shd w:val="clear" w:color="auto" w:fill="auto"/>
            <w:vAlign w:val="bottom"/>
          </w:tcPr>
          <w:p w14:paraId="28349757" w14:textId="0103935A" w:rsidR="00843561" w:rsidRPr="00843561" w:rsidRDefault="00843561" w:rsidP="00843561">
            <w:pPr>
              <w:spacing w:before="0" w:after="0"/>
              <w:ind w:left="113"/>
              <w:jc w:val="right"/>
              <w:rPr>
                <w:rFonts w:cs="Arial"/>
                <w:bCs/>
                <w:lang w:val="en-US"/>
              </w:rPr>
            </w:pPr>
            <w:r w:rsidRPr="00843561">
              <w:rPr>
                <w:rFonts w:cs="Arial"/>
                <w:color w:val="000000"/>
              </w:rPr>
              <w:t>26</w:t>
            </w:r>
            <w:r>
              <w:rPr>
                <w:rFonts w:cs="Arial"/>
                <w:color w:val="000000"/>
              </w:rPr>
              <w:t>.</w:t>
            </w:r>
            <w:r w:rsidRPr="00843561">
              <w:rPr>
                <w:rFonts w:cs="Arial"/>
                <w:color w:val="000000"/>
              </w:rPr>
              <w:t>765,04</w:t>
            </w:r>
          </w:p>
        </w:tc>
        <w:tc>
          <w:tcPr>
            <w:tcW w:w="1143" w:type="dxa"/>
            <w:tcBorders>
              <w:top w:val="nil"/>
              <w:left w:val="single" w:sz="4" w:space="0" w:color="auto"/>
              <w:bottom w:val="nil"/>
              <w:right w:val="single" w:sz="4" w:space="0" w:color="auto"/>
            </w:tcBorders>
            <w:shd w:val="clear" w:color="auto" w:fill="auto"/>
            <w:vAlign w:val="bottom"/>
          </w:tcPr>
          <w:p w14:paraId="049EAB0B" w14:textId="663F4C77" w:rsidR="00843561" w:rsidRPr="00843561" w:rsidRDefault="00843561" w:rsidP="00843561">
            <w:pPr>
              <w:spacing w:before="0" w:after="0"/>
              <w:ind w:left="113"/>
              <w:jc w:val="right"/>
              <w:rPr>
                <w:rFonts w:cs="Arial"/>
                <w:bCs/>
                <w:lang w:val="en-US"/>
              </w:rPr>
            </w:pPr>
            <w:r w:rsidRPr="00843561">
              <w:rPr>
                <w:rFonts w:cs="Arial"/>
                <w:color w:val="000000"/>
              </w:rPr>
              <w:t>31</w:t>
            </w:r>
            <w:r>
              <w:rPr>
                <w:rFonts w:cs="Arial"/>
                <w:color w:val="000000"/>
              </w:rPr>
              <w:t>.</w:t>
            </w:r>
            <w:r w:rsidRPr="00843561">
              <w:rPr>
                <w:rFonts w:cs="Arial"/>
                <w:color w:val="000000"/>
              </w:rPr>
              <w:t>309,74</w:t>
            </w:r>
          </w:p>
        </w:tc>
      </w:tr>
      <w:tr w:rsidR="00DC089A" w:rsidRPr="00037A46" w14:paraId="2BC9E2F6" w14:textId="56146E95" w:rsidTr="00DC089A">
        <w:trPr>
          <w:trHeight w:val="300"/>
          <w:jc w:val="center"/>
        </w:trPr>
        <w:tc>
          <w:tcPr>
            <w:tcW w:w="1161" w:type="dxa"/>
            <w:shd w:val="clear" w:color="auto" w:fill="C0C0C0"/>
            <w:noWrap/>
            <w:vAlign w:val="bottom"/>
          </w:tcPr>
          <w:p w14:paraId="7802FC78" w14:textId="77777777" w:rsidR="00843561" w:rsidRPr="00037A46" w:rsidRDefault="00843561" w:rsidP="00843561">
            <w:pPr>
              <w:spacing w:before="0" w:after="0"/>
              <w:ind w:hanging="764"/>
              <w:jc w:val="right"/>
              <w:rPr>
                <w:b/>
                <w:bCs/>
                <w:lang w:val="en-US"/>
              </w:rPr>
            </w:pPr>
            <w:r w:rsidRPr="00037A46">
              <w:rPr>
                <w:b/>
                <w:bCs/>
                <w:lang w:val="en-US"/>
              </w:rPr>
              <w:t>13</w:t>
            </w:r>
          </w:p>
        </w:tc>
        <w:tc>
          <w:tcPr>
            <w:tcW w:w="1417" w:type="dxa"/>
            <w:tcBorders>
              <w:top w:val="nil"/>
              <w:left w:val="nil"/>
              <w:bottom w:val="nil"/>
              <w:right w:val="single" w:sz="4" w:space="0" w:color="auto"/>
            </w:tcBorders>
            <w:shd w:val="clear" w:color="auto" w:fill="auto"/>
            <w:noWrap/>
            <w:vAlign w:val="bottom"/>
          </w:tcPr>
          <w:p w14:paraId="259C7238" w14:textId="7C159EA2" w:rsidR="00843561" w:rsidRPr="00843561" w:rsidRDefault="00843561" w:rsidP="00843561">
            <w:pPr>
              <w:spacing w:before="0" w:after="0"/>
              <w:ind w:left="214"/>
              <w:jc w:val="right"/>
              <w:rPr>
                <w:rFonts w:cs="Arial"/>
                <w:bCs/>
                <w:lang w:val="en-US"/>
              </w:rPr>
            </w:pPr>
            <w:r w:rsidRPr="00843561">
              <w:rPr>
                <w:rFonts w:cs="Arial"/>
                <w:color w:val="000000"/>
              </w:rPr>
              <w:t>15</w:t>
            </w:r>
            <w:r>
              <w:rPr>
                <w:rFonts w:cs="Arial"/>
                <w:color w:val="000000"/>
              </w:rPr>
              <w:t>.</w:t>
            </w:r>
            <w:r w:rsidRPr="00843561">
              <w:rPr>
                <w:rFonts w:cs="Arial"/>
                <w:color w:val="000000"/>
              </w:rPr>
              <w:t>938,28</w:t>
            </w:r>
          </w:p>
        </w:tc>
        <w:tc>
          <w:tcPr>
            <w:tcW w:w="1275" w:type="dxa"/>
            <w:tcBorders>
              <w:top w:val="nil"/>
              <w:left w:val="single" w:sz="4" w:space="0" w:color="auto"/>
              <w:bottom w:val="nil"/>
              <w:right w:val="single" w:sz="4" w:space="0" w:color="auto"/>
            </w:tcBorders>
            <w:shd w:val="clear" w:color="auto" w:fill="auto"/>
            <w:noWrap/>
            <w:vAlign w:val="bottom"/>
          </w:tcPr>
          <w:p w14:paraId="7DD69419" w14:textId="76FF23F6"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168,37</w:t>
            </w:r>
          </w:p>
        </w:tc>
        <w:tc>
          <w:tcPr>
            <w:tcW w:w="1232" w:type="dxa"/>
            <w:tcBorders>
              <w:top w:val="nil"/>
              <w:left w:val="single" w:sz="4" w:space="0" w:color="auto"/>
              <w:bottom w:val="nil"/>
              <w:right w:val="single" w:sz="4" w:space="0" w:color="auto"/>
            </w:tcBorders>
            <w:shd w:val="clear" w:color="auto" w:fill="auto"/>
            <w:noWrap/>
            <w:vAlign w:val="bottom"/>
          </w:tcPr>
          <w:p w14:paraId="2BFC8768" w14:textId="1746A842" w:rsidR="00843561" w:rsidRPr="00843561" w:rsidRDefault="00843561" w:rsidP="00843561">
            <w:pPr>
              <w:spacing w:before="0" w:after="0"/>
              <w:ind w:left="113"/>
              <w:jc w:val="right"/>
              <w:rPr>
                <w:rFonts w:cs="Arial"/>
                <w:bCs/>
                <w:lang w:val="en-US"/>
              </w:rPr>
            </w:pPr>
            <w:r w:rsidRPr="00843561">
              <w:rPr>
                <w:rFonts w:cs="Arial"/>
                <w:color w:val="000000"/>
              </w:rPr>
              <w:t>16</w:t>
            </w:r>
            <w:r>
              <w:rPr>
                <w:rFonts w:cs="Arial"/>
                <w:color w:val="000000"/>
              </w:rPr>
              <w:t>.</w:t>
            </w:r>
            <w:r w:rsidRPr="00843561">
              <w:rPr>
                <w:rFonts w:cs="Arial"/>
                <w:color w:val="000000"/>
              </w:rPr>
              <w:t>551,39</w:t>
            </w:r>
          </w:p>
        </w:tc>
        <w:tc>
          <w:tcPr>
            <w:tcW w:w="1143" w:type="dxa"/>
            <w:tcBorders>
              <w:top w:val="nil"/>
              <w:left w:val="single" w:sz="4" w:space="0" w:color="auto"/>
              <w:bottom w:val="nil"/>
              <w:right w:val="single" w:sz="4" w:space="0" w:color="auto"/>
            </w:tcBorders>
            <w:shd w:val="clear" w:color="auto" w:fill="auto"/>
            <w:vAlign w:val="bottom"/>
          </w:tcPr>
          <w:p w14:paraId="11E3723B" w14:textId="31D402B0" w:rsidR="00843561" w:rsidRPr="00843561" w:rsidRDefault="00843561" w:rsidP="00843561">
            <w:pPr>
              <w:spacing w:before="0" w:after="0"/>
              <w:ind w:left="113"/>
              <w:jc w:val="right"/>
              <w:rPr>
                <w:rFonts w:cs="Arial"/>
                <w:color w:val="000000"/>
              </w:rPr>
            </w:pPr>
            <w:r w:rsidRPr="00843561">
              <w:rPr>
                <w:rFonts w:cs="Arial"/>
                <w:color w:val="000000"/>
              </w:rPr>
              <w:t>19</w:t>
            </w:r>
            <w:r>
              <w:rPr>
                <w:rFonts w:cs="Arial"/>
                <w:color w:val="000000"/>
              </w:rPr>
              <w:t>.</w:t>
            </w:r>
            <w:r w:rsidRPr="00843561">
              <w:rPr>
                <w:rFonts w:cs="Arial"/>
                <w:color w:val="000000"/>
              </w:rPr>
              <w:t>136,07</w:t>
            </w:r>
          </w:p>
        </w:tc>
        <w:tc>
          <w:tcPr>
            <w:tcW w:w="1143" w:type="dxa"/>
            <w:tcBorders>
              <w:top w:val="nil"/>
              <w:left w:val="single" w:sz="4" w:space="0" w:color="auto"/>
              <w:bottom w:val="nil"/>
              <w:right w:val="single" w:sz="4" w:space="0" w:color="auto"/>
            </w:tcBorders>
            <w:shd w:val="clear" w:color="auto" w:fill="auto"/>
            <w:vAlign w:val="bottom"/>
          </w:tcPr>
          <w:p w14:paraId="5DA205EB" w14:textId="5FE036C6" w:rsidR="00843561" w:rsidRPr="00843561" w:rsidRDefault="00843561" w:rsidP="00843561">
            <w:pPr>
              <w:spacing w:before="0" w:after="0"/>
              <w:ind w:left="113"/>
              <w:jc w:val="right"/>
              <w:rPr>
                <w:rFonts w:cs="Arial"/>
                <w:bCs/>
                <w:lang w:val="en-US"/>
              </w:rPr>
            </w:pPr>
            <w:r w:rsidRPr="00843561">
              <w:rPr>
                <w:rFonts w:cs="Arial"/>
                <w:color w:val="000000"/>
              </w:rPr>
              <w:t>23</w:t>
            </w:r>
            <w:r>
              <w:rPr>
                <w:rFonts w:cs="Arial"/>
                <w:color w:val="000000"/>
              </w:rPr>
              <w:t>.</w:t>
            </w:r>
            <w:r w:rsidRPr="00843561">
              <w:rPr>
                <w:rFonts w:cs="Arial"/>
                <w:color w:val="000000"/>
              </w:rPr>
              <w:t>044,22</w:t>
            </w:r>
          </w:p>
        </w:tc>
        <w:tc>
          <w:tcPr>
            <w:tcW w:w="1143" w:type="dxa"/>
            <w:tcBorders>
              <w:top w:val="nil"/>
              <w:left w:val="single" w:sz="4" w:space="0" w:color="auto"/>
              <w:bottom w:val="nil"/>
              <w:right w:val="single" w:sz="4" w:space="0" w:color="auto"/>
            </w:tcBorders>
            <w:shd w:val="clear" w:color="auto" w:fill="auto"/>
            <w:vAlign w:val="bottom"/>
          </w:tcPr>
          <w:p w14:paraId="68E31CB3" w14:textId="40B155DA"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340,89</w:t>
            </w:r>
          </w:p>
        </w:tc>
        <w:tc>
          <w:tcPr>
            <w:tcW w:w="1143" w:type="dxa"/>
            <w:tcBorders>
              <w:top w:val="nil"/>
              <w:left w:val="single" w:sz="4" w:space="0" w:color="auto"/>
              <w:bottom w:val="nil"/>
              <w:right w:val="single" w:sz="4" w:space="0" w:color="auto"/>
            </w:tcBorders>
            <w:shd w:val="clear" w:color="auto" w:fill="auto"/>
            <w:vAlign w:val="bottom"/>
          </w:tcPr>
          <w:p w14:paraId="6BD0DF4F" w14:textId="013897A0" w:rsidR="00843561" w:rsidRPr="00843561" w:rsidRDefault="00843561" w:rsidP="00843561">
            <w:pPr>
              <w:spacing w:before="0" w:after="0"/>
              <w:ind w:left="113"/>
              <w:jc w:val="right"/>
              <w:rPr>
                <w:rFonts w:cs="Arial"/>
                <w:bCs/>
                <w:lang w:val="en-US"/>
              </w:rPr>
            </w:pPr>
            <w:r w:rsidRPr="00843561">
              <w:rPr>
                <w:rFonts w:cs="Arial"/>
                <w:color w:val="000000"/>
              </w:rPr>
              <w:t>27</w:t>
            </w:r>
            <w:r>
              <w:rPr>
                <w:rFonts w:cs="Arial"/>
                <w:color w:val="000000"/>
              </w:rPr>
              <w:t>.</w:t>
            </w:r>
            <w:r w:rsidRPr="00843561">
              <w:rPr>
                <w:rFonts w:cs="Arial"/>
                <w:color w:val="000000"/>
              </w:rPr>
              <w:t>143,12</w:t>
            </w:r>
          </w:p>
        </w:tc>
        <w:tc>
          <w:tcPr>
            <w:tcW w:w="1143" w:type="dxa"/>
            <w:tcBorders>
              <w:top w:val="nil"/>
              <w:left w:val="single" w:sz="4" w:space="0" w:color="auto"/>
              <w:bottom w:val="nil"/>
              <w:right w:val="single" w:sz="4" w:space="0" w:color="auto"/>
            </w:tcBorders>
            <w:shd w:val="clear" w:color="auto" w:fill="auto"/>
            <w:vAlign w:val="bottom"/>
          </w:tcPr>
          <w:p w14:paraId="4713C333" w14:textId="25655736" w:rsidR="00843561" w:rsidRPr="00843561" w:rsidRDefault="00843561" w:rsidP="00843561">
            <w:pPr>
              <w:spacing w:before="0" w:after="0"/>
              <w:ind w:left="113"/>
              <w:jc w:val="right"/>
              <w:rPr>
                <w:rFonts w:cs="Arial"/>
                <w:bCs/>
                <w:lang w:val="en-US"/>
              </w:rPr>
            </w:pPr>
            <w:r w:rsidRPr="00843561">
              <w:rPr>
                <w:rFonts w:cs="Arial"/>
                <w:color w:val="000000"/>
              </w:rPr>
              <w:t>31</w:t>
            </w:r>
            <w:r>
              <w:rPr>
                <w:rFonts w:cs="Arial"/>
                <w:color w:val="000000"/>
              </w:rPr>
              <w:t>.</w:t>
            </w:r>
            <w:r w:rsidRPr="00843561">
              <w:rPr>
                <w:rFonts w:cs="Arial"/>
                <w:color w:val="000000"/>
              </w:rPr>
              <w:t>739,72</w:t>
            </w:r>
          </w:p>
        </w:tc>
      </w:tr>
      <w:tr w:rsidR="00DC089A" w:rsidRPr="00037A46" w14:paraId="748BFE6F" w14:textId="5C344BC6" w:rsidTr="00DC089A">
        <w:trPr>
          <w:trHeight w:val="300"/>
          <w:jc w:val="center"/>
        </w:trPr>
        <w:tc>
          <w:tcPr>
            <w:tcW w:w="1161" w:type="dxa"/>
            <w:shd w:val="clear" w:color="auto" w:fill="C0C0C0"/>
            <w:noWrap/>
            <w:vAlign w:val="bottom"/>
          </w:tcPr>
          <w:p w14:paraId="7B14C1FE" w14:textId="77777777" w:rsidR="00843561" w:rsidRPr="00037A46" w:rsidRDefault="00843561" w:rsidP="00843561">
            <w:pPr>
              <w:spacing w:before="0" w:after="0"/>
              <w:ind w:hanging="764"/>
              <w:jc w:val="right"/>
              <w:rPr>
                <w:b/>
                <w:bCs/>
                <w:lang w:val="en-US"/>
              </w:rPr>
            </w:pPr>
            <w:r w:rsidRPr="00037A46">
              <w:rPr>
                <w:b/>
                <w:bCs/>
                <w:lang w:val="en-US"/>
              </w:rPr>
              <w:t>14</w:t>
            </w:r>
          </w:p>
        </w:tc>
        <w:tc>
          <w:tcPr>
            <w:tcW w:w="1417" w:type="dxa"/>
            <w:tcBorders>
              <w:top w:val="nil"/>
              <w:left w:val="nil"/>
              <w:bottom w:val="nil"/>
              <w:right w:val="single" w:sz="4" w:space="0" w:color="auto"/>
            </w:tcBorders>
            <w:shd w:val="clear" w:color="auto" w:fill="auto"/>
            <w:noWrap/>
            <w:vAlign w:val="bottom"/>
          </w:tcPr>
          <w:p w14:paraId="66632A2D" w14:textId="6473A1F6" w:rsidR="00843561" w:rsidRPr="00843561" w:rsidRDefault="00843561" w:rsidP="00843561">
            <w:pPr>
              <w:spacing w:before="0" w:after="0"/>
              <w:ind w:left="214"/>
              <w:jc w:val="right"/>
              <w:rPr>
                <w:rFonts w:cs="Arial"/>
                <w:bCs/>
                <w:lang w:val="en-US"/>
              </w:rPr>
            </w:pPr>
            <w:r w:rsidRPr="00843561">
              <w:rPr>
                <w:rFonts w:cs="Arial"/>
                <w:color w:val="000000"/>
              </w:rPr>
              <w:t>16</w:t>
            </w:r>
            <w:r>
              <w:rPr>
                <w:rFonts w:cs="Arial"/>
                <w:color w:val="000000"/>
              </w:rPr>
              <w:t>.</w:t>
            </w:r>
            <w:r w:rsidRPr="00843561">
              <w:rPr>
                <w:rFonts w:cs="Arial"/>
                <w:color w:val="000000"/>
              </w:rPr>
              <w:t>044,44</w:t>
            </w:r>
          </w:p>
        </w:tc>
        <w:tc>
          <w:tcPr>
            <w:tcW w:w="1275" w:type="dxa"/>
            <w:tcBorders>
              <w:top w:val="nil"/>
              <w:left w:val="single" w:sz="4" w:space="0" w:color="auto"/>
              <w:bottom w:val="nil"/>
              <w:right w:val="single" w:sz="4" w:space="0" w:color="auto"/>
            </w:tcBorders>
            <w:shd w:val="clear" w:color="auto" w:fill="auto"/>
            <w:noWrap/>
            <w:vAlign w:val="bottom"/>
          </w:tcPr>
          <w:p w14:paraId="0555F8C3" w14:textId="01FA363B"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274,47</w:t>
            </w:r>
          </w:p>
        </w:tc>
        <w:tc>
          <w:tcPr>
            <w:tcW w:w="1232" w:type="dxa"/>
            <w:tcBorders>
              <w:top w:val="nil"/>
              <w:left w:val="single" w:sz="4" w:space="0" w:color="auto"/>
              <w:bottom w:val="nil"/>
              <w:right w:val="single" w:sz="4" w:space="0" w:color="auto"/>
            </w:tcBorders>
            <w:shd w:val="clear" w:color="auto" w:fill="auto"/>
            <w:noWrap/>
            <w:vAlign w:val="bottom"/>
          </w:tcPr>
          <w:p w14:paraId="4E350058" w14:textId="0CB1AE84" w:rsidR="00843561" w:rsidRPr="00843561" w:rsidRDefault="00843561" w:rsidP="00843561">
            <w:pPr>
              <w:spacing w:before="0" w:after="0"/>
              <w:ind w:left="113"/>
              <w:jc w:val="right"/>
              <w:rPr>
                <w:rFonts w:cs="Arial"/>
                <w:bCs/>
                <w:lang w:val="en-US"/>
              </w:rPr>
            </w:pPr>
            <w:r w:rsidRPr="00843561">
              <w:rPr>
                <w:rFonts w:cs="Arial"/>
                <w:color w:val="000000"/>
              </w:rPr>
              <w:t>16</w:t>
            </w:r>
            <w:r>
              <w:rPr>
                <w:rFonts w:cs="Arial"/>
                <w:color w:val="000000"/>
              </w:rPr>
              <w:t>.</w:t>
            </w:r>
            <w:r w:rsidRPr="00843561">
              <w:rPr>
                <w:rFonts w:cs="Arial"/>
                <w:color w:val="000000"/>
              </w:rPr>
              <w:t>666,2</w:t>
            </w:r>
          </w:p>
        </w:tc>
        <w:tc>
          <w:tcPr>
            <w:tcW w:w="1143" w:type="dxa"/>
            <w:tcBorders>
              <w:top w:val="nil"/>
              <w:left w:val="single" w:sz="4" w:space="0" w:color="auto"/>
              <w:bottom w:val="nil"/>
              <w:right w:val="single" w:sz="4" w:space="0" w:color="auto"/>
            </w:tcBorders>
            <w:shd w:val="clear" w:color="auto" w:fill="auto"/>
            <w:vAlign w:val="bottom"/>
          </w:tcPr>
          <w:p w14:paraId="625B0FF3" w14:textId="2D77E265" w:rsidR="00843561" w:rsidRPr="00843561" w:rsidRDefault="00843561" w:rsidP="00843561">
            <w:pPr>
              <w:spacing w:before="0" w:after="0"/>
              <w:ind w:left="113"/>
              <w:jc w:val="right"/>
              <w:rPr>
                <w:rFonts w:cs="Arial"/>
                <w:color w:val="000000"/>
              </w:rPr>
            </w:pPr>
            <w:r w:rsidRPr="00843561">
              <w:rPr>
                <w:rFonts w:cs="Arial"/>
                <w:color w:val="000000"/>
              </w:rPr>
              <w:t>19</w:t>
            </w:r>
            <w:r>
              <w:rPr>
                <w:rFonts w:cs="Arial"/>
                <w:color w:val="000000"/>
              </w:rPr>
              <w:t>.</w:t>
            </w:r>
            <w:r w:rsidRPr="00843561">
              <w:rPr>
                <w:rFonts w:cs="Arial"/>
                <w:color w:val="000000"/>
              </w:rPr>
              <w:t>281,9</w:t>
            </w:r>
          </w:p>
        </w:tc>
        <w:tc>
          <w:tcPr>
            <w:tcW w:w="1143" w:type="dxa"/>
            <w:tcBorders>
              <w:top w:val="nil"/>
              <w:left w:val="single" w:sz="4" w:space="0" w:color="auto"/>
              <w:bottom w:val="nil"/>
              <w:right w:val="single" w:sz="4" w:space="0" w:color="auto"/>
            </w:tcBorders>
            <w:shd w:val="clear" w:color="auto" w:fill="auto"/>
            <w:vAlign w:val="bottom"/>
          </w:tcPr>
          <w:p w14:paraId="5A7FD144" w14:textId="37A23F1E" w:rsidR="00843561" w:rsidRPr="00843561" w:rsidRDefault="00843561" w:rsidP="00843561">
            <w:pPr>
              <w:spacing w:before="0" w:after="0"/>
              <w:ind w:left="113"/>
              <w:jc w:val="right"/>
              <w:rPr>
                <w:rFonts w:cs="Arial"/>
                <w:bCs/>
                <w:lang w:val="en-US"/>
              </w:rPr>
            </w:pPr>
            <w:r w:rsidRPr="00843561">
              <w:rPr>
                <w:rFonts w:cs="Arial"/>
                <w:color w:val="000000"/>
              </w:rPr>
              <w:t>23</w:t>
            </w:r>
            <w:r>
              <w:rPr>
                <w:rFonts w:cs="Arial"/>
                <w:color w:val="000000"/>
              </w:rPr>
              <w:t>.</w:t>
            </w:r>
            <w:r w:rsidRPr="00843561">
              <w:rPr>
                <w:rFonts w:cs="Arial"/>
                <w:color w:val="000000"/>
              </w:rPr>
              <w:t>328,51</w:t>
            </w:r>
          </w:p>
        </w:tc>
        <w:tc>
          <w:tcPr>
            <w:tcW w:w="1143" w:type="dxa"/>
            <w:tcBorders>
              <w:top w:val="nil"/>
              <w:left w:val="single" w:sz="4" w:space="0" w:color="auto"/>
              <w:bottom w:val="nil"/>
              <w:right w:val="single" w:sz="4" w:space="0" w:color="auto"/>
            </w:tcBorders>
            <w:shd w:val="clear" w:color="auto" w:fill="auto"/>
            <w:vAlign w:val="bottom"/>
          </w:tcPr>
          <w:p w14:paraId="5D4BD95F" w14:textId="6E375FE3"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671,95</w:t>
            </w:r>
          </w:p>
        </w:tc>
        <w:tc>
          <w:tcPr>
            <w:tcW w:w="1143" w:type="dxa"/>
            <w:tcBorders>
              <w:top w:val="nil"/>
              <w:left w:val="single" w:sz="4" w:space="0" w:color="auto"/>
              <w:bottom w:val="nil"/>
              <w:right w:val="single" w:sz="4" w:space="0" w:color="auto"/>
            </w:tcBorders>
            <w:shd w:val="clear" w:color="auto" w:fill="auto"/>
            <w:vAlign w:val="bottom"/>
          </w:tcPr>
          <w:p w14:paraId="41DF07AD" w14:textId="731D83E1" w:rsidR="00843561" w:rsidRPr="00843561" w:rsidRDefault="00843561" w:rsidP="00843561">
            <w:pPr>
              <w:spacing w:before="0" w:after="0"/>
              <w:ind w:left="113"/>
              <w:jc w:val="right"/>
              <w:rPr>
                <w:rFonts w:cs="Arial"/>
                <w:bCs/>
                <w:lang w:val="en-US"/>
              </w:rPr>
            </w:pPr>
            <w:r w:rsidRPr="00843561">
              <w:rPr>
                <w:rFonts w:cs="Arial"/>
                <w:color w:val="000000"/>
              </w:rPr>
              <w:t>27</w:t>
            </w:r>
            <w:r>
              <w:rPr>
                <w:rFonts w:cs="Arial"/>
                <w:color w:val="000000"/>
              </w:rPr>
              <w:t>.</w:t>
            </w:r>
            <w:r w:rsidRPr="00843561">
              <w:rPr>
                <w:rFonts w:cs="Arial"/>
                <w:color w:val="000000"/>
              </w:rPr>
              <w:t>497,76</w:t>
            </w:r>
          </w:p>
        </w:tc>
        <w:tc>
          <w:tcPr>
            <w:tcW w:w="1143" w:type="dxa"/>
            <w:tcBorders>
              <w:top w:val="nil"/>
              <w:left w:val="single" w:sz="4" w:space="0" w:color="auto"/>
              <w:bottom w:val="nil"/>
              <w:right w:val="single" w:sz="4" w:space="0" w:color="auto"/>
            </w:tcBorders>
            <w:shd w:val="clear" w:color="auto" w:fill="auto"/>
            <w:vAlign w:val="bottom"/>
          </w:tcPr>
          <w:p w14:paraId="24363C7C" w14:textId="3BCF6E43" w:rsidR="00843561" w:rsidRPr="00843561" w:rsidRDefault="00843561" w:rsidP="00843561">
            <w:pPr>
              <w:spacing w:before="0" w:after="0"/>
              <w:ind w:left="113"/>
              <w:jc w:val="right"/>
              <w:rPr>
                <w:rFonts w:cs="Arial"/>
                <w:bCs/>
                <w:lang w:val="en-US"/>
              </w:rPr>
            </w:pPr>
            <w:r w:rsidRPr="00843561">
              <w:rPr>
                <w:rFonts w:cs="Arial"/>
                <w:color w:val="000000"/>
              </w:rPr>
              <w:t>32</w:t>
            </w:r>
            <w:r>
              <w:rPr>
                <w:rFonts w:cs="Arial"/>
                <w:color w:val="000000"/>
              </w:rPr>
              <w:t>.</w:t>
            </w:r>
            <w:r w:rsidRPr="00843561">
              <w:rPr>
                <w:rFonts w:cs="Arial"/>
                <w:color w:val="000000"/>
              </w:rPr>
              <w:t>142,88</w:t>
            </w:r>
          </w:p>
        </w:tc>
      </w:tr>
      <w:tr w:rsidR="00DC089A" w:rsidRPr="00037A46" w14:paraId="2DBE0B8C" w14:textId="4FBB2335" w:rsidTr="00DC089A">
        <w:trPr>
          <w:trHeight w:val="300"/>
          <w:jc w:val="center"/>
        </w:trPr>
        <w:tc>
          <w:tcPr>
            <w:tcW w:w="1161" w:type="dxa"/>
            <w:shd w:val="clear" w:color="auto" w:fill="C0C0C0"/>
            <w:noWrap/>
            <w:vAlign w:val="bottom"/>
          </w:tcPr>
          <w:p w14:paraId="39ACD545" w14:textId="77777777" w:rsidR="00843561" w:rsidRPr="00037A46" w:rsidRDefault="00843561" w:rsidP="00843561">
            <w:pPr>
              <w:spacing w:before="0" w:after="0"/>
              <w:ind w:hanging="764"/>
              <w:jc w:val="right"/>
              <w:rPr>
                <w:b/>
                <w:bCs/>
                <w:lang w:val="en-US"/>
              </w:rPr>
            </w:pPr>
            <w:r w:rsidRPr="00037A46">
              <w:rPr>
                <w:b/>
                <w:bCs/>
                <w:lang w:val="en-US"/>
              </w:rPr>
              <w:t>15</w:t>
            </w:r>
          </w:p>
        </w:tc>
        <w:tc>
          <w:tcPr>
            <w:tcW w:w="1417" w:type="dxa"/>
            <w:tcBorders>
              <w:top w:val="nil"/>
              <w:left w:val="nil"/>
              <w:bottom w:val="nil"/>
              <w:right w:val="single" w:sz="4" w:space="0" w:color="auto"/>
            </w:tcBorders>
            <w:shd w:val="clear" w:color="auto" w:fill="auto"/>
            <w:noWrap/>
            <w:vAlign w:val="bottom"/>
          </w:tcPr>
          <w:p w14:paraId="367E961A" w14:textId="431956F9" w:rsidR="00843561" w:rsidRPr="00843561" w:rsidRDefault="00843561" w:rsidP="00843561">
            <w:pPr>
              <w:spacing w:before="0" w:after="0"/>
              <w:ind w:left="214"/>
              <w:jc w:val="right"/>
              <w:rPr>
                <w:rFonts w:cs="Arial"/>
                <w:bCs/>
                <w:lang w:val="en-US"/>
              </w:rPr>
            </w:pPr>
            <w:r w:rsidRPr="00843561">
              <w:rPr>
                <w:rFonts w:cs="Arial"/>
                <w:color w:val="000000"/>
              </w:rPr>
              <w:t>16</w:t>
            </w:r>
            <w:r>
              <w:rPr>
                <w:rFonts w:cs="Arial"/>
                <w:color w:val="000000"/>
              </w:rPr>
              <w:t>.</w:t>
            </w:r>
            <w:r w:rsidRPr="00843561">
              <w:rPr>
                <w:rFonts w:cs="Arial"/>
                <w:color w:val="000000"/>
              </w:rPr>
              <w:t>143,24</w:t>
            </w:r>
          </w:p>
        </w:tc>
        <w:tc>
          <w:tcPr>
            <w:tcW w:w="1275" w:type="dxa"/>
            <w:tcBorders>
              <w:top w:val="nil"/>
              <w:left w:val="single" w:sz="4" w:space="0" w:color="auto"/>
              <w:bottom w:val="nil"/>
              <w:right w:val="single" w:sz="4" w:space="0" w:color="auto"/>
            </w:tcBorders>
            <w:shd w:val="clear" w:color="auto" w:fill="auto"/>
            <w:noWrap/>
            <w:vAlign w:val="bottom"/>
          </w:tcPr>
          <w:p w14:paraId="31513BB6" w14:textId="1DF959E4"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373,26</w:t>
            </w:r>
          </w:p>
        </w:tc>
        <w:tc>
          <w:tcPr>
            <w:tcW w:w="1232" w:type="dxa"/>
            <w:tcBorders>
              <w:top w:val="nil"/>
              <w:left w:val="single" w:sz="4" w:space="0" w:color="auto"/>
              <w:bottom w:val="nil"/>
              <w:right w:val="single" w:sz="4" w:space="0" w:color="auto"/>
            </w:tcBorders>
            <w:shd w:val="clear" w:color="auto" w:fill="auto"/>
            <w:noWrap/>
            <w:vAlign w:val="bottom"/>
          </w:tcPr>
          <w:p w14:paraId="146C8DE9" w14:textId="1780BCD2" w:rsidR="00843561" w:rsidRPr="00843561" w:rsidRDefault="00843561" w:rsidP="00843561">
            <w:pPr>
              <w:spacing w:before="0" w:after="0"/>
              <w:ind w:left="113"/>
              <w:jc w:val="right"/>
              <w:rPr>
                <w:rFonts w:cs="Arial"/>
                <w:bCs/>
                <w:lang w:val="en-US"/>
              </w:rPr>
            </w:pPr>
            <w:r w:rsidRPr="00843561">
              <w:rPr>
                <w:rFonts w:cs="Arial"/>
                <w:color w:val="000000"/>
              </w:rPr>
              <w:t>16</w:t>
            </w:r>
            <w:r>
              <w:rPr>
                <w:rFonts w:cs="Arial"/>
                <w:color w:val="000000"/>
              </w:rPr>
              <w:t>.</w:t>
            </w:r>
            <w:r w:rsidRPr="00843561">
              <w:rPr>
                <w:rFonts w:cs="Arial"/>
                <w:color w:val="000000"/>
              </w:rPr>
              <w:t>773,24</w:t>
            </w:r>
          </w:p>
        </w:tc>
        <w:tc>
          <w:tcPr>
            <w:tcW w:w="1143" w:type="dxa"/>
            <w:tcBorders>
              <w:top w:val="nil"/>
              <w:left w:val="single" w:sz="4" w:space="0" w:color="auto"/>
              <w:bottom w:val="nil"/>
              <w:right w:val="single" w:sz="4" w:space="0" w:color="auto"/>
            </w:tcBorders>
            <w:shd w:val="clear" w:color="auto" w:fill="auto"/>
            <w:vAlign w:val="bottom"/>
          </w:tcPr>
          <w:p w14:paraId="238CE07D" w14:textId="6CA5E87C" w:rsidR="00843561" w:rsidRPr="00843561" w:rsidRDefault="00843561" w:rsidP="00843561">
            <w:pPr>
              <w:spacing w:before="0" w:after="0"/>
              <w:ind w:left="113"/>
              <w:jc w:val="right"/>
              <w:rPr>
                <w:rFonts w:cs="Arial"/>
                <w:color w:val="000000"/>
              </w:rPr>
            </w:pPr>
            <w:r w:rsidRPr="00843561">
              <w:rPr>
                <w:rFonts w:cs="Arial"/>
                <w:color w:val="000000"/>
              </w:rPr>
              <w:t>19417,86</w:t>
            </w:r>
          </w:p>
        </w:tc>
        <w:tc>
          <w:tcPr>
            <w:tcW w:w="1143" w:type="dxa"/>
            <w:tcBorders>
              <w:top w:val="nil"/>
              <w:left w:val="single" w:sz="4" w:space="0" w:color="auto"/>
              <w:bottom w:val="nil"/>
              <w:right w:val="single" w:sz="4" w:space="0" w:color="auto"/>
            </w:tcBorders>
            <w:shd w:val="clear" w:color="auto" w:fill="auto"/>
            <w:vAlign w:val="bottom"/>
          </w:tcPr>
          <w:p w14:paraId="6E8CE1C4" w14:textId="665C3F08" w:rsidR="00843561" w:rsidRPr="00843561" w:rsidRDefault="00843561" w:rsidP="00843561">
            <w:pPr>
              <w:spacing w:before="0" w:after="0"/>
              <w:ind w:left="113"/>
              <w:jc w:val="right"/>
              <w:rPr>
                <w:rFonts w:cs="Arial"/>
                <w:bCs/>
                <w:lang w:val="en-US"/>
              </w:rPr>
            </w:pPr>
            <w:r w:rsidRPr="00843561">
              <w:rPr>
                <w:rFonts w:cs="Arial"/>
                <w:color w:val="000000"/>
              </w:rPr>
              <w:t>23</w:t>
            </w:r>
            <w:r>
              <w:rPr>
                <w:rFonts w:cs="Arial"/>
                <w:color w:val="000000"/>
              </w:rPr>
              <w:t>.</w:t>
            </w:r>
            <w:r w:rsidRPr="00843561">
              <w:rPr>
                <w:rFonts w:cs="Arial"/>
                <w:color w:val="000000"/>
              </w:rPr>
              <w:t>594,89</w:t>
            </w:r>
          </w:p>
        </w:tc>
        <w:tc>
          <w:tcPr>
            <w:tcW w:w="1143" w:type="dxa"/>
            <w:tcBorders>
              <w:top w:val="nil"/>
              <w:left w:val="single" w:sz="4" w:space="0" w:color="auto"/>
              <w:bottom w:val="nil"/>
              <w:right w:val="single" w:sz="4" w:space="0" w:color="auto"/>
            </w:tcBorders>
            <w:shd w:val="clear" w:color="auto" w:fill="auto"/>
            <w:vAlign w:val="bottom"/>
          </w:tcPr>
          <w:p w14:paraId="59429101" w14:textId="5D66838B"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982,25</w:t>
            </w:r>
          </w:p>
        </w:tc>
        <w:tc>
          <w:tcPr>
            <w:tcW w:w="1143" w:type="dxa"/>
            <w:tcBorders>
              <w:top w:val="nil"/>
              <w:left w:val="single" w:sz="4" w:space="0" w:color="auto"/>
              <w:bottom w:val="nil"/>
              <w:right w:val="single" w:sz="4" w:space="0" w:color="auto"/>
            </w:tcBorders>
            <w:shd w:val="clear" w:color="auto" w:fill="auto"/>
            <w:vAlign w:val="bottom"/>
          </w:tcPr>
          <w:p w14:paraId="69C1AAA7" w14:textId="4E594143" w:rsidR="00843561" w:rsidRPr="00843561" w:rsidRDefault="00843561" w:rsidP="00843561">
            <w:pPr>
              <w:spacing w:before="0" w:after="0"/>
              <w:ind w:left="113"/>
              <w:jc w:val="right"/>
              <w:rPr>
                <w:rFonts w:cs="Arial"/>
                <w:bCs/>
                <w:lang w:val="en-US"/>
              </w:rPr>
            </w:pPr>
            <w:r w:rsidRPr="00843561">
              <w:rPr>
                <w:rFonts w:cs="Arial"/>
                <w:color w:val="000000"/>
              </w:rPr>
              <w:t>27</w:t>
            </w:r>
            <w:r>
              <w:rPr>
                <w:rFonts w:cs="Arial"/>
                <w:color w:val="000000"/>
              </w:rPr>
              <w:t>.</w:t>
            </w:r>
            <w:r w:rsidRPr="00843561">
              <w:rPr>
                <w:rFonts w:cs="Arial"/>
                <w:color w:val="000000"/>
              </w:rPr>
              <w:t>830,09</w:t>
            </w:r>
          </w:p>
        </w:tc>
        <w:tc>
          <w:tcPr>
            <w:tcW w:w="1143" w:type="dxa"/>
            <w:tcBorders>
              <w:top w:val="nil"/>
              <w:left w:val="single" w:sz="4" w:space="0" w:color="auto"/>
              <w:bottom w:val="nil"/>
              <w:right w:val="single" w:sz="4" w:space="0" w:color="auto"/>
            </w:tcBorders>
            <w:shd w:val="clear" w:color="auto" w:fill="auto"/>
            <w:vAlign w:val="bottom"/>
          </w:tcPr>
          <w:p w14:paraId="45BCB9F6" w14:textId="1FC5CA4C" w:rsidR="00843561" w:rsidRPr="00843561" w:rsidRDefault="00843561" w:rsidP="00843561">
            <w:pPr>
              <w:spacing w:before="0" w:after="0"/>
              <w:ind w:left="113"/>
              <w:jc w:val="right"/>
              <w:rPr>
                <w:rFonts w:cs="Arial"/>
                <w:bCs/>
                <w:lang w:val="en-US"/>
              </w:rPr>
            </w:pPr>
            <w:r w:rsidRPr="00843561">
              <w:rPr>
                <w:rFonts w:cs="Arial"/>
                <w:color w:val="000000"/>
              </w:rPr>
              <w:t>32</w:t>
            </w:r>
            <w:r>
              <w:rPr>
                <w:rFonts w:cs="Arial"/>
                <w:color w:val="000000"/>
              </w:rPr>
              <w:t>.</w:t>
            </w:r>
            <w:r w:rsidRPr="00843561">
              <w:rPr>
                <w:rFonts w:cs="Arial"/>
                <w:color w:val="000000"/>
              </w:rPr>
              <w:t>520,55</w:t>
            </w:r>
          </w:p>
        </w:tc>
      </w:tr>
      <w:tr w:rsidR="00DC089A" w:rsidRPr="00037A46" w14:paraId="2DAA0966" w14:textId="7436DE6B" w:rsidTr="00DC089A">
        <w:trPr>
          <w:trHeight w:val="300"/>
          <w:jc w:val="center"/>
        </w:trPr>
        <w:tc>
          <w:tcPr>
            <w:tcW w:w="1161" w:type="dxa"/>
            <w:shd w:val="clear" w:color="auto" w:fill="C0C0C0"/>
            <w:noWrap/>
            <w:vAlign w:val="bottom"/>
          </w:tcPr>
          <w:p w14:paraId="6ECDD0B3" w14:textId="77777777" w:rsidR="00843561" w:rsidRPr="00037A46" w:rsidRDefault="00843561" w:rsidP="00843561">
            <w:pPr>
              <w:spacing w:before="0" w:after="0"/>
              <w:ind w:hanging="764"/>
              <w:jc w:val="right"/>
              <w:rPr>
                <w:b/>
                <w:bCs/>
                <w:lang w:val="en-US"/>
              </w:rPr>
            </w:pPr>
            <w:r w:rsidRPr="00037A46">
              <w:rPr>
                <w:b/>
                <w:bCs/>
                <w:lang w:val="en-US"/>
              </w:rPr>
              <w:t>16</w:t>
            </w:r>
          </w:p>
        </w:tc>
        <w:tc>
          <w:tcPr>
            <w:tcW w:w="1417" w:type="dxa"/>
            <w:tcBorders>
              <w:top w:val="nil"/>
              <w:left w:val="nil"/>
              <w:bottom w:val="nil"/>
              <w:right w:val="single" w:sz="4" w:space="0" w:color="auto"/>
            </w:tcBorders>
            <w:shd w:val="clear" w:color="auto" w:fill="auto"/>
            <w:noWrap/>
            <w:vAlign w:val="bottom"/>
          </w:tcPr>
          <w:p w14:paraId="68CC50DF" w14:textId="3E2A6AEB" w:rsidR="00843561" w:rsidRPr="00843561" w:rsidRDefault="00843561" w:rsidP="00843561">
            <w:pPr>
              <w:spacing w:before="0" w:after="0"/>
              <w:ind w:left="214"/>
              <w:jc w:val="right"/>
              <w:rPr>
                <w:rFonts w:cs="Arial"/>
                <w:bCs/>
                <w:lang w:val="en-US"/>
              </w:rPr>
            </w:pPr>
            <w:r w:rsidRPr="00843561">
              <w:rPr>
                <w:rFonts w:cs="Arial"/>
                <w:color w:val="000000"/>
              </w:rPr>
              <w:t>16</w:t>
            </w:r>
            <w:r>
              <w:rPr>
                <w:rFonts w:cs="Arial"/>
                <w:color w:val="000000"/>
              </w:rPr>
              <w:t>.</w:t>
            </w:r>
            <w:r w:rsidRPr="00843561">
              <w:rPr>
                <w:rFonts w:cs="Arial"/>
                <w:color w:val="000000"/>
              </w:rPr>
              <w:t>208,58</w:t>
            </w:r>
          </w:p>
        </w:tc>
        <w:tc>
          <w:tcPr>
            <w:tcW w:w="1275" w:type="dxa"/>
            <w:tcBorders>
              <w:top w:val="nil"/>
              <w:left w:val="single" w:sz="4" w:space="0" w:color="auto"/>
              <w:bottom w:val="nil"/>
              <w:right w:val="single" w:sz="4" w:space="0" w:color="auto"/>
            </w:tcBorders>
            <w:shd w:val="clear" w:color="auto" w:fill="auto"/>
            <w:noWrap/>
            <w:vAlign w:val="bottom"/>
          </w:tcPr>
          <w:p w14:paraId="01475FF2" w14:textId="39AC31A5"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490,91</w:t>
            </w:r>
          </w:p>
        </w:tc>
        <w:tc>
          <w:tcPr>
            <w:tcW w:w="1232" w:type="dxa"/>
            <w:tcBorders>
              <w:top w:val="nil"/>
              <w:left w:val="single" w:sz="4" w:space="0" w:color="auto"/>
              <w:bottom w:val="nil"/>
              <w:right w:val="single" w:sz="4" w:space="0" w:color="auto"/>
            </w:tcBorders>
            <w:shd w:val="clear" w:color="auto" w:fill="auto"/>
            <w:noWrap/>
            <w:vAlign w:val="bottom"/>
          </w:tcPr>
          <w:p w14:paraId="2A386DBB" w14:textId="40D886FA" w:rsidR="00843561" w:rsidRPr="00843561" w:rsidRDefault="00843561" w:rsidP="00843561">
            <w:pPr>
              <w:spacing w:before="0" w:after="0"/>
              <w:ind w:left="113"/>
              <w:jc w:val="right"/>
              <w:rPr>
                <w:rFonts w:cs="Arial"/>
                <w:bCs/>
                <w:lang w:val="en-US"/>
              </w:rPr>
            </w:pPr>
            <w:r w:rsidRPr="00843561">
              <w:rPr>
                <w:rFonts w:cs="Arial"/>
                <w:color w:val="000000"/>
              </w:rPr>
              <w:t>16</w:t>
            </w:r>
            <w:r>
              <w:rPr>
                <w:rFonts w:cs="Arial"/>
                <w:color w:val="000000"/>
              </w:rPr>
              <w:t>.</w:t>
            </w:r>
            <w:r w:rsidRPr="00843561">
              <w:rPr>
                <w:rFonts w:cs="Arial"/>
                <w:color w:val="000000"/>
              </w:rPr>
              <w:t>897,71</w:t>
            </w:r>
          </w:p>
        </w:tc>
        <w:tc>
          <w:tcPr>
            <w:tcW w:w="1143" w:type="dxa"/>
            <w:tcBorders>
              <w:top w:val="nil"/>
              <w:left w:val="single" w:sz="4" w:space="0" w:color="auto"/>
              <w:bottom w:val="nil"/>
              <w:right w:val="single" w:sz="4" w:space="0" w:color="auto"/>
            </w:tcBorders>
            <w:shd w:val="clear" w:color="auto" w:fill="auto"/>
            <w:vAlign w:val="bottom"/>
          </w:tcPr>
          <w:p w14:paraId="51D655DB" w14:textId="33D4C785" w:rsidR="00843561" w:rsidRPr="00843561" w:rsidRDefault="00843561" w:rsidP="00843561">
            <w:pPr>
              <w:spacing w:before="0" w:after="0"/>
              <w:ind w:left="113"/>
              <w:jc w:val="right"/>
              <w:rPr>
                <w:rFonts w:cs="Arial"/>
                <w:color w:val="000000"/>
              </w:rPr>
            </w:pPr>
            <w:r w:rsidRPr="00843561">
              <w:rPr>
                <w:rFonts w:cs="Arial"/>
                <w:color w:val="000000"/>
              </w:rPr>
              <w:t>19</w:t>
            </w:r>
            <w:r>
              <w:rPr>
                <w:rFonts w:cs="Arial"/>
                <w:color w:val="000000"/>
              </w:rPr>
              <w:t>.</w:t>
            </w:r>
            <w:r w:rsidRPr="00843561">
              <w:rPr>
                <w:rFonts w:cs="Arial"/>
                <w:color w:val="000000"/>
              </w:rPr>
              <w:t>520,37</w:t>
            </w:r>
          </w:p>
        </w:tc>
        <w:tc>
          <w:tcPr>
            <w:tcW w:w="1143" w:type="dxa"/>
            <w:tcBorders>
              <w:top w:val="nil"/>
              <w:left w:val="single" w:sz="4" w:space="0" w:color="auto"/>
              <w:bottom w:val="nil"/>
              <w:right w:val="single" w:sz="4" w:space="0" w:color="auto"/>
            </w:tcBorders>
            <w:shd w:val="clear" w:color="auto" w:fill="auto"/>
            <w:vAlign w:val="bottom"/>
          </w:tcPr>
          <w:p w14:paraId="26A89D5F" w14:textId="7BEB0DA3" w:rsidR="00843561" w:rsidRPr="00843561" w:rsidRDefault="00843561" w:rsidP="00843561">
            <w:pPr>
              <w:spacing w:before="0" w:after="0"/>
              <w:ind w:left="113"/>
              <w:jc w:val="right"/>
              <w:rPr>
                <w:rFonts w:cs="Arial"/>
                <w:bCs/>
                <w:lang w:val="en-US"/>
              </w:rPr>
            </w:pPr>
            <w:r w:rsidRPr="00843561">
              <w:rPr>
                <w:rFonts w:cs="Arial"/>
                <w:color w:val="000000"/>
              </w:rPr>
              <w:t>23</w:t>
            </w:r>
            <w:r>
              <w:rPr>
                <w:rFonts w:cs="Arial"/>
                <w:color w:val="000000"/>
              </w:rPr>
              <w:t>.</w:t>
            </w:r>
            <w:r w:rsidRPr="00843561">
              <w:rPr>
                <w:rFonts w:cs="Arial"/>
                <w:color w:val="000000"/>
              </w:rPr>
              <w:t>843,97</w:t>
            </w:r>
          </w:p>
        </w:tc>
        <w:tc>
          <w:tcPr>
            <w:tcW w:w="1143" w:type="dxa"/>
            <w:tcBorders>
              <w:top w:val="nil"/>
              <w:left w:val="single" w:sz="4" w:space="0" w:color="auto"/>
              <w:bottom w:val="nil"/>
              <w:right w:val="single" w:sz="4" w:space="0" w:color="auto"/>
            </w:tcBorders>
            <w:shd w:val="clear" w:color="auto" w:fill="auto"/>
            <w:vAlign w:val="bottom"/>
          </w:tcPr>
          <w:p w14:paraId="77FF96B8" w14:textId="40D163E8" w:rsidR="00843561" w:rsidRPr="00843561" w:rsidRDefault="00843561" w:rsidP="00843561">
            <w:pPr>
              <w:spacing w:before="0" w:after="0"/>
              <w:ind w:left="113"/>
              <w:jc w:val="right"/>
              <w:rPr>
                <w:rFonts w:cs="Arial"/>
                <w:bCs/>
                <w:lang w:val="en-US"/>
              </w:rPr>
            </w:pPr>
            <w:r w:rsidRPr="00843561">
              <w:rPr>
                <w:rFonts w:cs="Arial"/>
                <w:color w:val="000000"/>
              </w:rPr>
              <w:t>26</w:t>
            </w:r>
            <w:r>
              <w:rPr>
                <w:rFonts w:cs="Arial"/>
                <w:color w:val="000000"/>
              </w:rPr>
              <w:t>.</w:t>
            </w:r>
            <w:r w:rsidRPr="00843561">
              <w:rPr>
                <w:rFonts w:cs="Arial"/>
                <w:color w:val="000000"/>
              </w:rPr>
              <w:t>304,99</w:t>
            </w:r>
          </w:p>
        </w:tc>
        <w:tc>
          <w:tcPr>
            <w:tcW w:w="1143" w:type="dxa"/>
            <w:tcBorders>
              <w:top w:val="nil"/>
              <w:left w:val="single" w:sz="4" w:space="0" w:color="auto"/>
              <w:bottom w:val="nil"/>
              <w:right w:val="single" w:sz="4" w:space="0" w:color="auto"/>
            </w:tcBorders>
            <w:shd w:val="clear" w:color="auto" w:fill="auto"/>
            <w:vAlign w:val="bottom"/>
          </w:tcPr>
          <w:p w14:paraId="234607C2" w14:textId="512995DC"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175,81</w:t>
            </w:r>
          </w:p>
        </w:tc>
        <w:tc>
          <w:tcPr>
            <w:tcW w:w="1143" w:type="dxa"/>
            <w:tcBorders>
              <w:top w:val="nil"/>
              <w:left w:val="single" w:sz="4" w:space="0" w:color="auto"/>
              <w:bottom w:val="nil"/>
              <w:right w:val="single" w:sz="4" w:space="0" w:color="auto"/>
            </w:tcBorders>
            <w:shd w:val="clear" w:color="auto" w:fill="auto"/>
            <w:vAlign w:val="bottom"/>
          </w:tcPr>
          <w:p w14:paraId="50A45B24" w14:textId="01EE83CE" w:rsidR="00843561" w:rsidRPr="00843561" w:rsidRDefault="00843561" w:rsidP="00843561">
            <w:pPr>
              <w:spacing w:before="0" w:after="0"/>
              <w:ind w:left="113"/>
              <w:jc w:val="right"/>
              <w:rPr>
                <w:rFonts w:cs="Arial"/>
                <w:bCs/>
                <w:lang w:val="en-US"/>
              </w:rPr>
            </w:pPr>
            <w:r w:rsidRPr="00843561">
              <w:rPr>
                <w:rFonts w:cs="Arial"/>
                <w:color w:val="000000"/>
              </w:rPr>
              <w:t>32</w:t>
            </w:r>
            <w:r>
              <w:rPr>
                <w:rFonts w:cs="Arial"/>
                <w:color w:val="000000"/>
              </w:rPr>
              <w:t>.</w:t>
            </w:r>
            <w:r w:rsidRPr="00843561">
              <w:rPr>
                <w:rFonts w:cs="Arial"/>
                <w:color w:val="000000"/>
              </w:rPr>
              <w:t>863,9</w:t>
            </w:r>
          </w:p>
        </w:tc>
      </w:tr>
      <w:tr w:rsidR="00DC089A" w:rsidRPr="00037A46" w14:paraId="232D6F1A" w14:textId="4C4960B9" w:rsidTr="00DC089A">
        <w:trPr>
          <w:trHeight w:val="300"/>
          <w:jc w:val="center"/>
        </w:trPr>
        <w:tc>
          <w:tcPr>
            <w:tcW w:w="1161" w:type="dxa"/>
            <w:shd w:val="clear" w:color="auto" w:fill="C0C0C0"/>
            <w:noWrap/>
            <w:vAlign w:val="bottom"/>
          </w:tcPr>
          <w:p w14:paraId="6F375742" w14:textId="77777777" w:rsidR="00843561" w:rsidRPr="00037A46" w:rsidRDefault="00843561" w:rsidP="00843561">
            <w:pPr>
              <w:spacing w:before="0" w:after="0"/>
              <w:ind w:hanging="764"/>
              <w:jc w:val="right"/>
              <w:rPr>
                <w:b/>
                <w:bCs/>
                <w:lang w:val="en-US"/>
              </w:rPr>
            </w:pPr>
            <w:r w:rsidRPr="00037A46">
              <w:rPr>
                <w:b/>
                <w:bCs/>
                <w:lang w:val="en-US"/>
              </w:rPr>
              <w:t>17</w:t>
            </w:r>
          </w:p>
        </w:tc>
        <w:tc>
          <w:tcPr>
            <w:tcW w:w="1417" w:type="dxa"/>
            <w:tcBorders>
              <w:top w:val="nil"/>
              <w:left w:val="nil"/>
              <w:bottom w:val="nil"/>
              <w:right w:val="single" w:sz="4" w:space="0" w:color="auto"/>
            </w:tcBorders>
            <w:shd w:val="clear" w:color="auto" w:fill="auto"/>
            <w:noWrap/>
            <w:vAlign w:val="bottom"/>
          </w:tcPr>
          <w:p w14:paraId="391B6A93" w14:textId="7C5498C0" w:rsidR="00843561" w:rsidRPr="00843561" w:rsidRDefault="00843561" w:rsidP="00843561">
            <w:pPr>
              <w:spacing w:before="0" w:after="0"/>
              <w:ind w:left="214"/>
              <w:jc w:val="right"/>
              <w:rPr>
                <w:rFonts w:cs="Arial"/>
                <w:bCs/>
                <w:lang w:val="en-US"/>
              </w:rPr>
            </w:pPr>
            <w:r w:rsidRPr="00843561">
              <w:rPr>
                <w:rFonts w:cs="Arial"/>
                <w:color w:val="000000"/>
              </w:rPr>
              <w:t>16</w:t>
            </w:r>
            <w:r>
              <w:rPr>
                <w:rFonts w:cs="Arial"/>
                <w:color w:val="000000"/>
              </w:rPr>
              <w:t>.</w:t>
            </w:r>
            <w:r w:rsidRPr="00843561">
              <w:rPr>
                <w:rFonts w:cs="Arial"/>
                <w:color w:val="000000"/>
              </w:rPr>
              <w:t>269,26</w:t>
            </w:r>
          </w:p>
        </w:tc>
        <w:tc>
          <w:tcPr>
            <w:tcW w:w="1275" w:type="dxa"/>
            <w:tcBorders>
              <w:top w:val="nil"/>
              <w:left w:val="single" w:sz="4" w:space="0" w:color="auto"/>
              <w:bottom w:val="nil"/>
              <w:right w:val="single" w:sz="4" w:space="0" w:color="auto"/>
            </w:tcBorders>
            <w:shd w:val="clear" w:color="auto" w:fill="auto"/>
            <w:noWrap/>
            <w:vAlign w:val="bottom"/>
          </w:tcPr>
          <w:p w14:paraId="6BD45CF2" w14:textId="2922DE05"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551,59</w:t>
            </w:r>
          </w:p>
        </w:tc>
        <w:tc>
          <w:tcPr>
            <w:tcW w:w="1232" w:type="dxa"/>
            <w:tcBorders>
              <w:top w:val="nil"/>
              <w:left w:val="single" w:sz="4" w:space="0" w:color="auto"/>
              <w:bottom w:val="nil"/>
              <w:right w:val="single" w:sz="4" w:space="0" w:color="auto"/>
            </w:tcBorders>
            <w:shd w:val="clear" w:color="auto" w:fill="auto"/>
            <w:noWrap/>
            <w:vAlign w:val="bottom"/>
          </w:tcPr>
          <w:p w14:paraId="4CFE9E0F" w14:textId="4DBEF19F" w:rsidR="00843561" w:rsidRPr="00843561" w:rsidRDefault="00843561" w:rsidP="00843561">
            <w:pPr>
              <w:spacing w:before="0" w:after="0"/>
              <w:ind w:left="113"/>
              <w:jc w:val="right"/>
              <w:rPr>
                <w:rFonts w:cs="Arial"/>
                <w:bCs/>
                <w:lang w:val="en-US"/>
              </w:rPr>
            </w:pPr>
            <w:r w:rsidRPr="00843561">
              <w:rPr>
                <w:rFonts w:cs="Arial"/>
                <w:color w:val="000000"/>
              </w:rPr>
              <w:t>16</w:t>
            </w:r>
            <w:r>
              <w:rPr>
                <w:rFonts w:cs="Arial"/>
                <w:color w:val="000000"/>
              </w:rPr>
              <w:t>.</w:t>
            </w:r>
            <w:r w:rsidRPr="00843561">
              <w:rPr>
                <w:rFonts w:cs="Arial"/>
                <w:color w:val="000000"/>
              </w:rPr>
              <w:t>964,82</w:t>
            </w:r>
          </w:p>
        </w:tc>
        <w:tc>
          <w:tcPr>
            <w:tcW w:w="1143" w:type="dxa"/>
            <w:tcBorders>
              <w:top w:val="nil"/>
              <w:left w:val="single" w:sz="4" w:space="0" w:color="auto"/>
              <w:bottom w:val="nil"/>
              <w:right w:val="single" w:sz="4" w:space="0" w:color="auto"/>
            </w:tcBorders>
            <w:shd w:val="clear" w:color="auto" w:fill="auto"/>
            <w:vAlign w:val="bottom"/>
          </w:tcPr>
          <w:p w14:paraId="5F027FE3" w14:textId="04F71781" w:rsidR="00843561" w:rsidRPr="00843561" w:rsidRDefault="00843561" w:rsidP="00843561">
            <w:pPr>
              <w:spacing w:before="0" w:after="0"/>
              <w:ind w:left="113"/>
              <w:jc w:val="right"/>
              <w:rPr>
                <w:rFonts w:cs="Arial"/>
                <w:color w:val="000000"/>
              </w:rPr>
            </w:pPr>
            <w:r w:rsidRPr="00843561">
              <w:rPr>
                <w:rFonts w:cs="Arial"/>
                <w:color w:val="000000"/>
              </w:rPr>
              <w:t>19</w:t>
            </w:r>
            <w:r>
              <w:rPr>
                <w:rFonts w:cs="Arial"/>
                <w:color w:val="000000"/>
              </w:rPr>
              <w:t>.</w:t>
            </w:r>
            <w:r w:rsidRPr="00843561">
              <w:rPr>
                <w:rFonts w:cs="Arial"/>
                <w:color w:val="000000"/>
              </w:rPr>
              <w:t>615,72</w:t>
            </w:r>
          </w:p>
        </w:tc>
        <w:tc>
          <w:tcPr>
            <w:tcW w:w="1143" w:type="dxa"/>
            <w:tcBorders>
              <w:top w:val="nil"/>
              <w:left w:val="single" w:sz="4" w:space="0" w:color="auto"/>
              <w:bottom w:val="nil"/>
              <w:right w:val="single" w:sz="4" w:space="0" w:color="auto"/>
            </w:tcBorders>
            <w:shd w:val="clear" w:color="auto" w:fill="auto"/>
            <w:vAlign w:val="bottom"/>
          </w:tcPr>
          <w:p w14:paraId="7DF10A84" w14:textId="03773076" w:rsidR="00843561" w:rsidRPr="00843561" w:rsidRDefault="00843561" w:rsidP="00843561">
            <w:pPr>
              <w:spacing w:before="0" w:after="0"/>
              <w:ind w:left="113"/>
              <w:jc w:val="right"/>
              <w:rPr>
                <w:rFonts w:cs="Arial"/>
                <w:bCs/>
                <w:lang w:val="en-US"/>
              </w:rPr>
            </w:pPr>
            <w:r w:rsidRPr="00843561">
              <w:rPr>
                <w:rFonts w:cs="Arial"/>
                <w:color w:val="000000"/>
              </w:rPr>
              <w:t>24</w:t>
            </w:r>
            <w:r>
              <w:rPr>
                <w:rFonts w:cs="Arial"/>
                <w:color w:val="000000"/>
              </w:rPr>
              <w:t>.</w:t>
            </w:r>
            <w:r w:rsidRPr="00843561">
              <w:rPr>
                <w:rFonts w:cs="Arial"/>
                <w:color w:val="000000"/>
              </w:rPr>
              <w:t>076,83</w:t>
            </w:r>
          </w:p>
        </w:tc>
        <w:tc>
          <w:tcPr>
            <w:tcW w:w="1143" w:type="dxa"/>
            <w:tcBorders>
              <w:top w:val="nil"/>
              <w:left w:val="single" w:sz="4" w:space="0" w:color="auto"/>
              <w:bottom w:val="nil"/>
              <w:right w:val="single" w:sz="4" w:space="0" w:color="auto"/>
            </w:tcBorders>
            <w:shd w:val="clear" w:color="auto" w:fill="auto"/>
            <w:vAlign w:val="bottom"/>
          </w:tcPr>
          <w:p w14:paraId="36108195" w14:textId="3BF29126" w:rsidR="00843561" w:rsidRPr="00843561" w:rsidRDefault="00843561" w:rsidP="00843561">
            <w:pPr>
              <w:spacing w:before="0" w:after="0"/>
              <w:ind w:left="113"/>
              <w:jc w:val="right"/>
              <w:rPr>
                <w:rFonts w:cs="Arial"/>
                <w:bCs/>
                <w:lang w:val="en-US"/>
              </w:rPr>
            </w:pPr>
            <w:r w:rsidRPr="00843561">
              <w:rPr>
                <w:rFonts w:cs="Arial"/>
                <w:color w:val="000000"/>
              </w:rPr>
              <w:t>26</w:t>
            </w:r>
            <w:r>
              <w:rPr>
                <w:rFonts w:cs="Arial"/>
                <w:color w:val="000000"/>
              </w:rPr>
              <w:t>.</w:t>
            </w:r>
            <w:r w:rsidRPr="00843561">
              <w:rPr>
                <w:rFonts w:cs="Arial"/>
                <w:color w:val="000000"/>
              </w:rPr>
              <w:t>607,19</w:t>
            </w:r>
          </w:p>
        </w:tc>
        <w:tc>
          <w:tcPr>
            <w:tcW w:w="1143" w:type="dxa"/>
            <w:tcBorders>
              <w:top w:val="nil"/>
              <w:left w:val="single" w:sz="4" w:space="0" w:color="auto"/>
              <w:bottom w:val="nil"/>
              <w:right w:val="single" w:sz="4" w:space="0" w:color="auto"/>
            </w:tcBorders>
            <w:shd w:val="clear" w:color="auto" w:fill="auto"/>
            <w:vAlign w:val="bottom"/>
          </w:tcPr>
          <w:p w14:paraId="32480BF1" w14:textId="4366EFB0"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499,56</w:t>
            </w:r>
          </w:p>
        </w:tc>
        <w:tc>
          <w:tcPr>
            <w:tcW w:w="1143" w:type="dxa"/>
            <w:tcBorders>
              <w:top w:val="nil"/>
              <w:left w:val="single" w:sz="4" w:space="0" w:color="auto"/>
              <w:bottom w:val="nil"/>
              <w:right w:val="single" w:sz="4" w:space="0" w:color="auto"/>
            </w:tcBorders>
            <w:shd w:val="clear" w:color="auto" w:fill="auto"/>
            <w:vAlign w:val="bottom"/>
          </w:tcPr>
          <w:p w14:paraId="10FEFC16" w14:textId="3643202C" w:rsidR="00843561" w:rsidRPr="00843561" w:rsidRDefault="00843561" w:rsidP="00843561">
            <w:pPr>
              <w:spacing w:before="0" w:after="0"/>
              <w:ind w:left="113"/>
              <w:jc w:val="right"/>
              <w:rPr>
                <w:rFonts w:cs="Arial"/>
                <w:bCs/>
                <w:lang w:val="en-US"/>
              </w:rPr>
            </w:pPr>
            <w:r w:rsidRPr="00843561">
              <w:rPr>
                <w:rFonts w:cs="Arial"/>
                <w:color w:val="000000"/>
              </w:rPr>
              <w:t>33</w:t>
            </w:r>
            <w:r>
              <w:rPr>
                <w:rFonts w:cs="Arial"/>
                <w:color w:val="000000"/>
              </w:rPr>
              <w:t>.</w:t>
            </w:r>
            <w:r w:rsidRPr="00843561">
              <w:rPr>
                <w:rFonts w:cs="Arial"/>
                <w:color w:val="000000"/>
              </w:rPr>
              <w:t>184,89</w:t>
            </w:r>
          </w:p>
        </w:tc>
      </w:tr>
      <w:tr w:rsidR="00DC089A" w:rsidRPr="00037A46" w14:paraId="118E6FA4" w14:textId="2119A22C" w:rsidTr="00DC089A">
        <w:trPr>
          <w:trHeight w:val="300"/>
          <w:jc w:val="center"/>
        </w:trPr>
        <w:tc>
          <w:tcPr>
            <w:tcW w:w="1161" w:type="dxa"/>
            <w:shd w:val="clear" w:color="auto" w:fill="C0C0C0"/>
            <w:noWrap/>
            <w:vAlign w:val="bottom"/>
          </w:tcPr>
          <w:p w14:paraId="210C09BF" w14:textId="77777777" w:rsidR="00843561" w:rsidRPr="00037A46" w:rsidRDefault="00843561" w:rsidP="00843561">
            <w:pPr>
              <w:spacing w:before="0" w:after="0"/>
              <w:ind w:hanging="764"/>
              <w:jc w:val="right"/>
              <w:rPr>
                <w:b/>
                <w:bCs/>
                <w:lang w:val="en-US"/>
              </w:rPr>
            </w:pPr>
            <w:r w:rsidRPr="00037A46">
              <w:rPr>
                <w:b/>
                <w:bCs/>
                <w:lang w:val="en-US"/>
              </w:rPr>
              <w:t>18</w:t>
            </w:r>
          </w:p>
        </w:tc>
        <w:tc>
          <w:tcPr>
            <w:tcW w:w="1417" w:type="dxa"/>
            <w:tcBorders>
              <w:top w:val="nil"/>
              <w:left w:val="nil"/>
              <w:bottom w:val="nil"/>
              <w:right w:val="single" w:sz="4" w:space="0" w:color="auto"/>
            </w:tcBorders>
            <w:shd w:val="clear" w:color="auto" w:fill="auto"/>
            <w:noWrap/>
            <w:vAlign w:val="bottom"/>
          </w:tcPr>
          <w:p w14:paraId="65DE9AEF" w14:textId="547506B8" w:rsidR="00843561" w:rsidRPr="00843561" w:rsidRDefault="00843561" w:rsidP="00843561">
            <w:pPr>
              <w:spacing w:before="0" w:after="0"/>
              <w:ind w:left="214"/>
              <w:jc w:val="right"/>
              <w:rPr>
                <w:rFonts w:cs="Arial"/>
                <w:bCs/>
                <w:lang w:val="en-US"/>
              </w:rPr>
            </w:pPr>
            <w:r w:rsidRPr="00843561">
              <w:rPr>
                <w:rFonts w:cs="Arial"/>
                <w:color w:val="000000"/>
              </w:rPr>
              <w:t>16</w:t>
            </w:r>
            <w:r>
              <w:rPr>
                <w:rFonts w:cs="Arial"/>
                <w:color w:val="000000"/>
              </w:rPr>
              <w:t>.</w:t>
            </w:r>
            <w:r w:rsidRPr="00843561">
              <w:rPr>
                <w:rFonts w:cs="Arial"/>
                <w:color w:val="000000"/>
              </w:rPr>
              <w:t>325,55</w:t>
            </w:r>
          </w:p>
        </w:tc>
        <w:tc>
          <w:tcPr>
            <w:tcW w:w="1275" w:type="dxa"/>
            <w:tcBorders>
              <w:top w:val="nil"/>
              <w:left w:val="single" w:sz="4" w:space="0" w:color="auto"/>
              <w:bottom w:val="nil"/>
              <w:right w:val="single" w:sz="4" w:space="0" w:color="auto"/>
            </w:tcBorders>
            <w:shd w:val="clear" w:color="auto" w:fill="auto"/>
            <w:noWrap/>
            <w:vAlign w:val="bottom"/>
          </w:tcPr>
          <w:p w14:paraId="27EAA5A8" w14:textId="5C544D35"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607,88</w:t>
            </w:r>
          </w:p>
        </w:tc>
        <w:tc>
          <w:tcPr>
            <w:tcW w:w="1232" w:type="dxa"/>
            <w:tcBorders>
              <w:top w:val="nil"/>
              <w:left w:val="single" w:sz="4" w:space="0" w:color="auto"/>
              <w:bottom w:val="nil"/>
              <w:right w:val="single" w:sz="4" w:space="0" w:color="auto"/>
            </w:tcBorders>
            <w:shd w:val="clear" w:color="auto" w:fill="auto"/>
            <w:noWrap/>
            <w:vAlign w:val="bottom"/>
          </w:tcPr>
          <w:p w14:paraId="6FE1E7E8" w14:textId="31484192"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027,26</w:t>
            </w:r>
          </w:p>
        </w:tc>
        <w:tc>
          <w:tcPr>
            <w:tcW w:w="1143" w:type="dxa"/>
            <w:tcBorders>
              <w:top w:val="nil"/>
              <w:left w:val="single" w:sz="4" w:space="0" w:color="auto"/>
              <w:bottom w:val="nil"/>
              <w:right w:val="single" w:sz="4" w:space="0" w:color="auto"/>
            </w:tcBorders>
            <w:shd w:val="clear" w:color="auto" w:fill="auto"/>
            <w:vAlign w:val="bottom"/>
          </w:tcPr>
          <w:p w14:paraId="488AB33B" w14:textId="164D6FB4" w:rsidR="00843561" w:rsidRPr="00843561" w:rsidRDefault="00843561" w:rsidP="00843561">
            <w:pPr>
              <w:spacing w:before="0" w:after="0"/>
              <w:ind w:left="113"/>
              <w:jc w:val="right"/>
              <w:rPr>
                <w:rFonts w:cs="Arial"/>
                <w:color w:val="000000"/>
              </w:rPr>
            </w:pPr>
            <w:r w:rsidRPr="00843561">
              <w:rPr>
                <w:rFonts w:cs="Arial"/>
                <w:color w:val="000000"/>
              </w:rPr>
              <w:t>19</w:t>
            </w:r>
            <w:r>
              <w:rPr>
                <w:rFonts w:cs="Arial"/>
                <w:color w:val="000000"/>
              </w:rPr>
              <w:t>.</w:t>
            </w:r>
            <w:r w:rsidRPr="00843561">
              <w:rPr>
                <w:rFonts w:cs="Arial"/>
                <w:color w:val="000000"/>
              </w:rPr>
              <w:t>704,31</w:t>
            </w:r>
          </w:p>
        </w:tc>
        <w:tc>
          <w:tcPr>
            <w:tcW w:w="1143" w:type="dxa"/>
            <w:tcBorders>
              <w:top w:val="nil"/>
              <w:left w:val="single" w:sz="4" w:space="0" w:color="auto"/>
              <w:bottom w:val="nil"/>
              <w:right w:val="single" w:sz="4" w:space="0" w:color="auto"/>
            </w:tcBorders>
            <w:shd w:val="clear" w:color="auto" w:fill="auto"/>
            <w:vAlign w:val="bottom"/>
          </w:tcPr>
          <w:p w14:paraId="0C0AB355" w14:textId="0E8AD74B" w:rsidR="00843561" w:rsidRPr="00843561" w:rsidRDefault="00843561" w:rsidP="00843561">
            <w:pPr>
              <w:spacing w:before="0" w:after="0"/>
              <w:ind w:left="113"/>
              <w:jc w:val="right"/>
              <w:rPr>
                <w:rFonts w:cs="Arial"/>
                <w:bCs/>
                <w:lang w:val="en-US"/>
              </w:rPr>
            </w:pPr>
            <w:r w:rsidRPr="00843561">
              <w:rPr>
                <w:rFonts w:cs="Arial"/>
                <w:color w:val="000000"/>
              </w:rPr>
              <w:t>24</w:t>
            </w:r>
            <w:r>
              <w:rPr>
                <w:rFonts w:cs="Arial"/>
                <w:color w:val="000000"/>
              </w:rPr>
              <w:t>.</w:t>
            </w:r>
            <w:r w:rsidRPr="00843561">
              <w:rPr>
                <w:rFonts w:cs="Arial"/>
                <w:color w:val="000000"/>
              </w:rPr>
              <w:t>294,29</w:t>
            </w:r>
          </w:p>
        </w:tc>
        <w:tc>
          <w:tcPr>
            <w:tcW w:w="1143" w:type="dxa"/>
            <w:tcBorders>
              <w:top w:val="nil"/>
              <w:left w:val="single" w:sz="4" w:space="0" w:color="auto"/>
              <w:bottom w:val="nil"/>
              <w:right w:val="single" w:sz="4" w:space="0" w:color="auto"/>
            </w:tcBorders>
            <w:shd w:val="clear" w:color="auto" w:fill="auto"/>
            <w:vAlign w:val="bottom"/>
          </w:tcPr>
          <w:p w14:paraId="6F6F4514" w14:textId="63B73EC9" w:rsidR="00843561" w:rsidRPr="00843561" w:rsidRDefault="00843561" w:rsidP="00843561">
            <w:pPr>
              <w:spacing w:before="0" w:after="0"/>
              <w:ind w:left="113"/>
              <w:jc w:val="right"/>
              <w:rPr>
                <w:rFonts w:cs="Arial"/>
                <w:bCs/>
                <w:lang w:val="en-US"/>
              </w:rPr>
            </w:pPr>
            <w:r w:rsidRPr="00843561">
              <w:rPr>
                <w:rFonts w:cs="Arial"/>
                <w:color w:val="000000"/>
              </w:rPr>
              <w:t>26</w:t>
            </w:r>
            <w:r>
              <w:rPr>
                <w:rFonts w:cs="Arial"/>
                <w:color w:val="000000"/>
              </w:rPr>
              <w:t>.</w:t>
            </w:r>
            <w:r w:rsidRPr="00843561">
              <w:rPr>
                <w:rFonts w:cs="Arial"/>
                <w:color w:val="000000"/>
              </w:rPr>
              <w:t>890,06</w:t>
            </w:r>
          </w:p>
        </w:tc>
        <w:tc>
          <w:tcPr>
            <w:tcW w:w="1143" w:type="dxa"/>
            <w:tcBorders>
              <w:top w:val="nil"/>
              <w:left w:val="single" w:sz="4" w:space="0" w:color="auto"/>
              <w:bottom w:val="nil"/>
              <w:right w:val="single" w:sz="4" w:space="0" w:color="auto"/>
            </w:tcBorders>
            <w:shd w:val="clear" w:color="auto" w:fill="auto"/>
            <w:vAlign w:val="bottom"/>
          </w:tcPr>
          <w:p w14:paraId="1AB9FAF7" w14:textId="5F0619D0"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802,5</w:t>
            </w:r>
          </w:p>
        </w:tc>
        <w:tc>
          <w:tcPr>
            <w:tcW w:w="1143" w:type="dxa"/>
            <w:tcBorders>
              <w:top w:val="nil"/>
              <w:left w:val="single" w:sz="4" w:space="0" w:color="auto"/>
              <w:bottom w:val="nil"/>
              <w:right w:val="single" w:sz="4" w:space="0" w:color="auto"/>
            </w:tcBorders>
            <w:shd w:val="clear" w:color="auto" w:fill="auto"/>
            <w:vAlign w:val="bottom"/>
          </w:tcPr>
          <w:p w14:paraId="6BDDA261" w14:textId="48360384" w:rsidR="00843561" w:rsidRPr="00843561" w:rsidRDefault="00843561" w:rsidP="00843561">
            <w:pPr>
              <w:spacing w:before="0" w:after="0"/>
              <w:ind w:left="113"/>
              <w:jc w:val="right"/>
              <w:rPr>
                <w:rFonts w:cs="Arial"/>
                <w:bCs/>
                <w:lang w:val="en-US"/>
              </w:rPr>
            </w:pPr>
            <w:r w:rsidRPr="00843561">
              <w:rPr>
                <w:rFonts w:cs="Arial"/>
                <w:color w:val="000000"/>
              </w:rPr>
              <w:t>33</w:t>
            </w:r>
            <w:r>
              <w:rPr>
                <w:rFonts w:cs="Arial"/>
                <w:color w:val="000000"/>
              </w:rPr>
              <w:t>.</w:t>
            </w:r>
            <w:r w:rsidRPr="00843561">
              <w:rPr>
                <w:rFonts w:cs="Arial"/>
                <w:color w:val="000000"/>
              </w:rPr>
              <w:t>484,72</w:t>
            </w:r>
          </w:p>
        </w:tc>
      </w:tr>
      <w:tr w:rsidR="00DC089A" w:rsidRPr="00037A46" w14:paraId="4EA679CA" w14:textId="30AB5C79" w:rsidTr="00DC089A">
        <w:trPr>
          <w:trHeight w:val="300"/>
          <w:jc w:val="center"/>
        </w:trPr>
        <w:tc>
          <w:tcPr>
            <w:tcW w:w="1161" w:type="dxa"/>
            <w:shd w:val="clear" w:color="auto" w:fill="C0C0C0"/>
            <w:noWrap/>
            <w:vAlign w:val="bottom"/>
          </w:tcPr>
          <w:p w14:paraId="205D9D0E" w14:textId="77777777" w:rsidR="00843561" w:rsidRPr="00037A46" w:rsidRDefault="00843561" w:rsidP="00843561">
            <w:pPr>
              <w:spacing w:before="0" w:after="0"/>
              <w:ind w:hanging="764"/>
              <w:jc w:val="right"/>
              <w:rPr>
                <w:b/>
                <w:bCs/>
                <w:lang w:val="en-US"/>
              </w:rPr>
            </w:pPr>
            <w:r w:rsidRPr="00037A46">
              <w:rPr>
                <w:b/>
                <w:bCs/>
                <w:lang w:val="en-US"/>
              </w:rPr>
              <w:t>19</w:t>
            </w:r>
          </w:p>
        </w:tc>
        <w:tc>
          <w:tcPr>
            <w:tcW w:w="1417" w:type="dxa"/>
            <w:tcBorders>
              <w:top w:val="nil"/>
              <w:left w:val="nil"/>
              <w:bottom w:val="nil"/>
              <w:right w:val="single" w:sz="4" w:space="0" w:color="auto"/>
            </w:tcBorders>
            <w:shd w:val="clear" w:color="auto" w:fill="auto"/>
            <w:noWrap/>
            <w:vAlign w:val="bottom"/>
          </w:tcPr>
          <w:p w14:paraId="425ED796" w14:textId="288F9C2F" w:rsidR="00843561" w:rsidRPr="00843561" w:rsidRDefault="00843561" w:rsidP="00843561">
            <w:pPr>
              <w:spacing w:before="0" w:after="0"/>
              <w:ind w:left="214"/>
              <w:jc w:val="right"/>
              <w:rPr>
                <w:rFonts w:cs="Arial"/>
                <w:bCs/>
                <w:lang w:val="en-US"/>
              </w:rPr>
            </w:pPr>
            <w:r w:rsidRPr="00843561">
              <w:rPr>
                <w:rFonts w:cs="Arial"/>
                <w:color w:val="000000"/>
              </w:rPr>
              <w:t>16</w:t>
            </w:r>
            <w:r>
              <w:rPr>
                <w:rFonts w:cs="Arial"/>
                <w:color w:val="000000"/>
              </w:rPr>
              <w:t>.</w:t>
            </w:r>
            <w:r w:rsidRPr="00843561">
              <w:rPr>
                <w:rFonts w:cs="Arial"/>
                <w:color w:val="000000"/>
              </w:rPr>
              <w:t>377,79</w:t>
            </w:r>
          </w:p>
        </w:tc>
        <w:tc>
          <w:tcPr>
            <w:tcW w:w="1275" w:type="dxa"/>
            <w:tcBorders>
              <w:top w:val="nil"/>
              <w:left w:val="single" w:sz="4" w:space="0" w:color="auto"/>
              <w:bottom w:val="nil"/>
              <w:right w:val="single" w:sz="4" w:space="0" w:color="auto"/>
            </w:tcBorders>
            <w:shd w:val="clear" w:color="auto" w:fill="auto"/>
            <w:noWrap/>
            <w:vAlign w:val="bottom"/>
          </w:tcPr>
          <w:p w14:paraId="4B81637E" w14:textId="0722C7B6"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660,12</w:t>
            </w:r>
          </w:p>
        </w:tc>
        <w:tc>
          <w:tcPr>
            <w:tcW w:w="1232" w:type="dxa"/>
            <w:tcBorders>
              <w:top w:val="nil"/>
              <w:left w:val="single" w:sz="4" w:space="0" w:color="auto"/>
              <w:bottom w:val="nil"/>
              <w:right w:val="single" w:sz="4" w:space="0" w:color="auto"/>
            </w:tcBorders>
            <w:shd w:val="clear" w:color="auto" w:fill="auto"/>
            <w:noWrap/>
            <w:vAlign w:val="bottom"/>
          </w:tcPr>
          <w:p w14:paraId="3DD2B5FC" w14:textId="3C084B97"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085,1</w:t>
            </w:r>
          </w:p>
        </w:tc>
        <w:tc>
          <w:tcPr>
            <w:tcW w:w="1143" w:type="dxa"/>
            <w:tcBorders>
              <w:top w:val="nil"/>
              <w:left w:val="single" w:sz="4" w:space="0" w:color="auto"/>
              <w:bottom w:val="nil"/>
              <w:right w:val="single" w:sz="4" w:space="0" w:color="auto"/>
            </w:tcBorders>
            <w:shd w:val="clear" w:color="auto" w:fill="auto"/>
            <w:vAlign w:val="bottom"/>
          </w:tcPr>
          <w:p w14:paraId="579C5CE3" w14:textId="33C31CF1" w:rsidR="00843561" w:rsidRPr="00843561" w:rsidRDefault="00843561" w:rsidP="00843561">
            <w:pPr>
              <w:spacing w:before="0" w:after="0"/>
              <w:ind w:left="113"/>
              <w:jc w:val="right"/>
              <w:rPr>
                <w:rFonts w:cs="Arial"/>
                <w:color w:val="000000"/>
              </w:rPr>
            </w:pPr>
            <w:r w:rsidRPr="00843561">
              <w:rPr>
                <w:rFonts w:cs="Arial"/>
                <w:color w:val="000000"/>
              </w:rPr>
              <w:t>19</w:t>
            </w:r>
            <w:r>
              <w:rPr>
                <w:rFonts w:cs="Arial"/>
                <w:color w:val="000000"/>
              </w:rPr>
              <w:t>.</w:t>
            </w:r>
            <w:r w:rsidRPr="00843561">
              <w:rPr>
                <w:rFonts w:cs="Arial"/>
                <w:color w:val="000000"/>
              </w:rPr>
              <w:t>786,62</w:t>
            </w:r>
          </w:p>
        </w:tc>
        <w:tc>
          <w:tcPr>
            <w:tcW w:w="1143" w:type="dxa"/>
            <w:tcBorders>
              <w:top w:val="nil"/>
              <w:left w:val="single" w:sz="4" w:space="0" w:color="auto"/>
              <w:bottom w:val="nil"/>
              <w:right w:val="single" w:sz="4" w:space="0" w:color="auto"/>
            </w:tcBorders>
            <w:shd w:val="clear" w:color="auto" w:fill="auto"/>
            <w:vAlign w:val="bottom"/>
          </w:tcPr>
          <w:p w14:paraId="24A4503A" w14:textId="7F72031A" w:rsidR="00843561" w:rsidRPr="00843561" w:rsidRDefault="00843561" w:rsidP="00843561">
            <w:pPr>
              <w:spacing w:before="0" w:after="0"/>
              <w:ind w:left="113"/>
              <w:jc w:val="right"/>
              <w:rPr>
                <w:rFonts w:cs="Arial"/>
                <w:bCs/>
                <w:lang w:val="en-US"/>
              </w:rPr>
            </w:pPr>
            <w:r w:rsidRPr="00843561">
              <w:rPr>
                <w:rFonts w:cs="Arial"/>
                <w:color w:val="000000"/>
              </w:rPr>
              <w:t>24</w:t>
            </w:r>
            <w:r>
              <w:rPr>
                <w:rFonts w:cs="Arial"/>
                <w:color w:val="000000"/>
              </w:rPr>
              <w:t>.</w:t>
            </w:r>
            <w:r w:rsidRPr="00843561">
              <w:rPr>
                <w:rFonts w:cs="Arial"/>
                <w:color w:val="000000"/>
              </w:rPr>
              <w:t>497,35</w:t>
            </w:r>
          </w:p>
        </w:tc>
        <w:tc>
          <w:tcPr>
            <w:tcW w:w="1143" w:type="dxa"/>
            <w:tcBorders>
              <w:top w:val="nil"/>
              <w:left w:val="single" w:sz="4" w:space="0" w:color="auto"/>
              <w:bottom w:val="nil"/>
              <w:right w:val="single" w:sz="4" w:space="0" w:color="auto"/>
            </w:tcBorders>
            <w:shd w:val="clear" w:color="auto" w:fill="auto"/>
            <w:vAlign w:val="bottom"/>
          </w:tcPr>
          <w:p w14:paraId="390763E7" w14:textId="07F09903" w:rsidR="00843561" w:rsidRPr="00843561" w:rsidRDefault="00843561" w:rsidP="00843561">
            <w:pPr>
              <w:spacing w:before="0" w:after="0"/>
              <w:ind w:left="113"/>
              <w:jc w:val="right"/>
              <w:rPr>
                <w:rFonts w:cs="Arial"/>
                <w:bCs/>
                <w:lang w:val="en-US"/>
              </w:rPr>
            </w:pPr>
            <w:r w:rsidRPr="00843561">
              <w:rPr>
                <w:rFonts w:cs="Arial"/>
                <w:color w:val="000000"/>
              </w:rPr>
              <w:t>27</w:t>
            </w:r>
            <w:r>
              <w:rPr>
                <w:rFonts w:cs="Arial"/>
                <w:color w:val="000000"/>
              </w:rPr>
              <w:t>.</w:t>
            </w:r>
            <w:r w:rsidRPr="00843561">
              <w:rPr>
                <w:rFonts w:cs="Arial"/>
                <w:color w:val="000000"/>
              </w:rPr>
              <w:t>154,34</w:t>
            </w:r>
          </w:p>
        </w:tc>
        <w:tc>
          <w:tcPr>
            <w:tcW w:w="1143" w:type="dxa"/>
            <w:tcBorders>
              <w:top w:val="nil"/>
              <w:left w:val="single" w:sz="4" w:space="0" w:color="auto"/>
              <w:bottom w:val="nil"/>
              <w:right w:val="single" w:sz="4" w:space="0" w:color="auto"/>
            </w:tcBorders>
            <w:shd w:val="clear" w:color="auto" w:fill="auto"/>
            <w:vAlign w:val="bottom"/>
          </w:tcPr>
          <w:p w14:paraId="6B905581" w14:textId="08192977"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085,57</w:t>
            </w:r>
          </w:p>
        </w:tc>
        <w:tc>
          <w:tcPr>
            <w:tcW w:w="1143" w:type="dxa"/>
            <w:tcBorders>
              <w:top w:val="nil"/>
              <w:left w:val="single" w:sz="4" w:space="0" w:color="auto"/>
              <w:bottom w:val="nil"/>
              <w:right w:val="single" w:sz="4" w:space="0" w:color="auto"/>
            </w:tcBorders>
            <w:shd w:val="clear" w:color="auto" w:fill="auto"/>
            <w:vAlign w:val="bottom"/>
          </w:tcPr>
          <w:p w14:paraId="1B2D25BC" w14:textId="5B31AD07" w:rsidR="00843561" w:rsidRPr="00843561" w:rsidRDefault="00843561" w:rsidP="00843561">
            <w:pPr>
              <w:spacing w:before="0" w:after="0"/>
              <w:ind w:left="113"/>
              <w:jc w:val="right"/>
              <w:rPr>
                <w:rFonts w:cs="Arial"/>
                <w:bCs/>
                <w:lang w:val="en-US"/>
              </w:rPr>
            </w:pPr>
            <w:r w:rsidRPr="00843561">
              <w:rPr>
                <w:rFonts w:cs="Arial"/>
                <w:color w:val="000000"/>
              </w:rPr>
              <w:t>33</w:t>
            </w:r>
            <w:r>
              <w:rPr>
                <w:rFonts w:cs="Arial"/>
                <w:color w:val="000000"/>
              </w:rPr>
              <w:t>.</w:t>
            </w:r>
            <w:r w:rsidRPr="00843561">
              <w:rPr>
                <w:rFonts w:cs="Arial"/>
                <w:color w:val="000000"/>
              </w:rPr>
              <w:t>764,55</w:t>
            </w:r>
          </w:p>
        </w:tc>
      </w:tr>
      <w:tr w:rsidR="00DC089A" w:rsidRPr="00037A46" w14:paraId="521EA366" w14:textId="2E0D581E" w:rsidTr="00DC089A">
        <w:trPr>
          <w:trHeight w:val="300"/>
          <w:jc w:val="center"/>
        </w:trPr>
        <w:tc>
          <w:tcPr>
            <w:tcW w:w="1161" w:type="dxa"/>
            <w:shd w:val="clear" w:color="auto" w:fill="C0C0C0"/>
            <w:noWrap/>
            <w:vAlign w:val="bottom"/>
          </w:tcPr>
          <w:p w14:paraId="639B277A" w14:textId="77777777" w:rsidR="00843561" w:rsidRPr="00037A46" w:rsidRDefault="00843561" w:rsidP="00843561">
            <w:pPr>
              <w:spacing w:before="0" w:after="0"/>
              <w:ind w:hanging="764"/>
              <w:jc w:val="right"/>
              <w:rPr>
                <w:b/>
                <w:bCs/>
                <w:lang w:val="en-US"/>
              </w:rPr>
            </w:pPr>
            <w:r w:rsidRPr="00037A46">
              <w:rPr>
                <w:b/>
                <w:bCs/>
                <w:lang w:val="en-US"/>
              </w:rPr>
              <w:t>20</w:t>
            </w:r>
          </w:p>
        </w:tc>
        <w:tc>
          <w:tcPr>
            <w:tcW w:w="1417" w:type="dxa"/>
            <w:tcBorders>
              <w:top w:val="nil"/>
              <w:left w:val="nil"/>
              <w:bottom w:val="nil"/>
              <w:right w:val="single" w:sz="4" w:space="0" w:color="auto"/>
            </w:tcBorders>
            <w:shd w:val="clear" w:color="auto" w:fill="auto"/>
            <w:noWrap/>
            <w:vAlign w:val="bottom"/>
          </w:tcPr>
          <w:p w14:paraId="52465F24" w14:textId="28677AA9" w:rsidR="00843561" w:rsidRPr="00843561" w:rsidRDefault="00843561" w:rsidP="00843561">
            <w:pPr>
              <w:spacing w:before="0" w:after="0"/>
              <w:ind w:left="214"/>
              <w:jc w:val="right"/>
              <w:rPr>
                <w:rFonts w:cs="Arial"/>
                <w:bCs/>
                <w:lang w:val="en-US"/>
              </w:rPr>
            </w:pPr>
            <w:r w:rsidRPr="00843561">
              <w:rPr>
                <w:rFonts w:cs="Arial"/>
                <w:color w:val="000000"/>
              </w:rPr>
              <w:t>16</w:t>
            </w:r>
            <w:r>
              <w:rPr>
                <w:rFonts w:cs="Arial"/>
                <w:color w:val="000000"/>
              </w:rPr>
              <w:t>.</w:t>
            </w:r>
            <w:r w:rsidRPr="00843561">
              <w:rPr>
                <w:rFonts w:cs="Arial"/>
                <w:color w:val="000000"/>
              </w:rPr>
              <w:t>426,38</w:t>
            </w:r>
          </w:p>
        </w:tc>
        <w:tc>
          <w:tcPr>
            <w:tcW w:w="1275" w:type="dxa"/>
            <w:tcBorders>
              <w:top w:val="nil"/>
              <w:left w:val="single" w:sz="4" w:space="0" w:color="auto"/>
              <w:bottom w:val="nil"/>
              <w:right w:val="single" w:sz="4" w:space="0" w:color="auto"/>
            </w:tcBorders>
            <w:shd w:val="clear" w:color="auto" w:fill="auto"/>
            <w:noWrap/>
            <w:vAlign w:val="bottom"/>
          </w:tcPr>
          <w:p w14:paraId="70BCD087" w14:textId="2E261C92"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708,71</w:t>
            </w:r>
          </w:p>
        </w:tc>
        <w:tc>
          <w:tcPr>
            <w:tcW w:w="1232" w:type="dxa"/>
            <w:tcBorders>
              <w:top w:val="nil"/>
              <w:left w:val="single" w:sz="4" w:space="0" w:color="auto"/>
              <w:bottom w:val="nil"/>
              <w:right w:val="single" w:sz="4" w:space="0" w:color="auto"/>
            </w:tcBorders>
            <w:shd w:val="clear" w:color="auto" w:fill="auto"/>
            <w:noWrap/>
            <w:vAlign w:val="bottom"/>
          </w:tcPr>
          <w:p w14:paraId="1698ACD4" w14:textId="2548B99F"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138,82</w:t>
            </w:r>
          </w:p>
        </w:tc>
        <w:tc>
          <w:tcPr>
            <w:tcW w:w="1143" w:type="dxa"/>
            <w:tcBorders>
              <w:top w:val="nil"/>
              <w:left w:val="single" w:sz="4" w:space="0" w:color="auto"/>
              <w:bottom w:val="nil"/>
              <w:right w:val="single" w:sz="4" w:space="0" w:color="auto"/>
            </w:tcBorders>
            <w:shd w:val="clear" w:color="auto" w:fill="auto"/>
            <w:vAlign w:val="bottom"/>
          </w:tcPr>
          <w:p w14:paraId="7A2AF623" w14:textId="5F3A0724" w:rsidR="00843561" w:rsidRPr="00843561" w:rsidRDefault="00843561" w:rsidP="00843561">
            <w:pPr>
              <w:spacing w:before="0" w:after="0"/>
              <w:ind w:left="113"/>
              <w:jc w:val="right"/>
              <w:rPr>
                <w:rFonts w:cs="Arial"/>
                <w:color w:val="000000"/>
              </w:rPr>
            </w:pPr>
            <w:r w:rsidRPr="00843561">
              <w:rPr>
                <w:rFonts w:cs="Arial"/>
                <w:color w:val="000000"/>
              </w:rPr>
              <w:t>19</w:t>
            </w:r>
            <w:r>
              <w:rPr>
                <w:rFonts w:cs="Arial"/>
                <w:color w:val="000000"/>
              </w:rPr>
              <w:t>.</w:t>
            </w:r>
            <w:r w:rsidRPr="00843561">
              <w:rPr>
                <w:rFonts w:cs="Arial"/>
                <w:color w:val="000000"/>
              </w:rPr>
              <w:t>863,12</w:t>
            </w:r>
          </w:p>
        </w:tc>
        <w:tc>
          <w:tcPr>
            <w:tcW w:w="1143" w:type="dxa"/>
            <w:tcBorders>
              <w:top w:val="nil"/>
              <w:left w:val="single" w:sz="4" w:space="0" w:color="auto"/>
              <w:bottom w:val="nil"/>
              <w:right w:val="single" w:sz="4" w:space="0" w:color="auto"/>
            </w:tcBorders>
            <w:shd w:val="clear" w:color="auto" w:fill="auto"/>
            <w:vAlign w:val="bottom"/>
          </w:tcPr>
          <w:p w14:paraId="5D319499" w14:textId="53EDF8C0" w:rsidR="00843561" w:rsidRPr="00843561" w:rsidRDefault="00843561" w:rsidP="00843561">
            <w:pPr>
              <w:spacing w:before="0" w:after="0"/>
              <w:ind w:left="113"/>
              <w:jc w:val="right"/>
              <w:rPr>
                <w:rFonts w:cs="Arial"/>
                <w:bCs/>
                <w:lang w:val="en-US"/>
              </w:rPr>
            </w:pPr>
            <w:r w:rsidRPr="00843561">
              <w:rPr>
                <w:rFonts w:cs="Arial"/>
                <w:color w:val="000000"/>
              </w:rPr>
              <w:t>24</w:t>
            </w:r>
            <w:r>
              <w:rPr>
                <w:rFonts w:cs="Arial"/>
                <w:color w:val="000000"/>
              </w:rPr>
              <w:t>.</w:t>
            </w:r>
            <w:r w:rsidRPr="00843561">
              <w:rPr>
                <w:rFonts w:cs="Arial"/>
                <w:color w:val="000000"/>
              </w:rPr>
              <w:t>686,7</w:t>
            </w:r>
          </w:p>
        </w:tc>
        <w:tc>
          <w:tcPr>
            <w:tcW w:w="1143" w:type="dxa"/>
            <w:tcBorders>
              <w:top w:val="nil"/>
              <w:left w:val="single" w:sz="4" w:space="0" w:color="auto"/>
              <w:bottom w:val="nil"/>
              <w:right w:val="single" w:sz="4" w:space="0" w:color="auto"/>
            </w:tcBorders>
            <w:shd w:val="clear" w:color="auto" w:fill="auto"/>
            <w:vAlign w:val="bottom"/>
          </w:tcPr>
          <w:p w14:paraId="50FA40ED" w14:textId="342AC276" w:rsidR="00843561" w:rsidRPr="00843561" w:rsidRDefault="00843561" w:rsidP="00843561">
            <w:pPr>
              <w:spacing w:before="0" w:after="0"/>
              <w:ind w:left="113"/>
              <w:jc w:val="right"/>
              <w:rPr>
                <w:rFonts w:cs="Arial"/>
                <w:bCs/>
                <w:lang w:val="en-US"/>
              </w:rPr>
            </w:pPr>
            <w:r w:rsidRPr="00843561">
              <w:rPr>
                <w:rFonts w:cs="Arial"/>
                <w:color w:val="000000"/>
              </w:rPr>
              <w:t>27</w:t>
            </w:r>
            <w:r>
              <w:rPr>
                <w:rFonts w:cs="Arial"/>
                <w:color w:val="000000"/>
              </w:rPr>
              <w:t>.</w:t>
            </w:r>
            <w:r w:rsidRPr="00843561">
              <w:rPr>
                <w:rFonts w:cs="Arial"/>
                <w:color w:val="000000"/>
              </w:rPr>
              <w:t>401,33</w:t>
            </w:r>
          </w:p>
        </w:tc>
        <w:tc>
          <w:tcPr>
            <w:tcW w:w="1143" w:type="dxa"/>
            <w:tcBorders>
              <w:top w:val="nil"/>
              <w:left w:val="single" w:sz="4" w:space="0" w:color="auto"/>
              <w:bottom w:val="nil"/>
              <w:right w:val="single" w:sz="4" w:space="0" w:color="auto"/>
            </w:tcBorders>
            <w:shd w:val="clear" w:color="auto" w:fill="auto"/>
            <w:vAlign w:val="bottom"/>
          </w:tcPr>
          <w:p w14:paraId="2B99AF9F" w14:textId="48587918"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350,13</w:t>
            </w:r>
          </w:p>
        </w:tc>
        <w:tc>
          <w:tcPr>
            <w:tcW w:w="1143" w:type="dxa"/>
            <w:tcBorders>
              <w:top w:val="nil"/>
              <w:left w:val="single" w:sz="4" w:space="0" w:color="auto"/>
              <w:bottom w:val="nil"/>
              <w:right w:val="single" w:sz="4" w:space="0" w:color="auto"/>
            </w:tcBorders>
            <w:shd w:val="clear" w:color="auto" w:fill="auto"/>
            <w:vAlign w:val="bottom"/>
          </w:tcPr>
          <w:p w14:paraId="41F33357" w14:textId="1BC7C9BA" w:rsidR="00843561" w:rsidRPr="00843561" w:rsidRDefault="00843561" w:rsidP="00843561">
            <w:pPr>
              <w:spacing w:before="0" w:after="0"/>
              <w:ind w:left="113"/>
              <w:jc w:val="right"/>
              <w:rPr>
                <w:rFonts w:cs="Arial"/>
                <w:bCs/>
                <w:lang w:val="en-US"/>
              </w:rPr>
            </w:pPr>
            <w:r w:rsidRPr="00843561">
              <w:rPr>
                <w:rFonts w:cs="Arial"/>
                <w:color w:val="000000"/>
              </w:rPr>
              <w:t>34</w:t>
            </w:r>
            <w:r>
              <w:rPr>
                <w:rFonts w:cs="Arial"/>
                <w:color w:val="000000"/>
              </w:rPr>
              <w:t>.</w:t>
            </w:r>
            <w:r w:rsidRPr="00843561">
              <w:rPr>
                <w:rFonts w:cs="Arial"/>
                <w:color w:val="000000"/>
              </w:rPr>
              <w:t>025,45</w:t>
            </w:r>
          </w:p>
        </w:tc>
      </w:tr>
      <w:tr w:rsidR="00DC089A" w:rsidRPr="00037A46" w14:paraId="5FB1071B" w14:textId="2A055C82" w:rsidTr="00DC089A">
        <w:trPr>
          <w:trHeight w:val="312"/>
          <w:jc w:val="center"/>
        </w:trPr>
        <w:tc>
          <w:tcPr>
            <w:tcW w:w="1161" w:type="dxa"/>
            <w:shd w:val="clear" w:color="auto" w:fill="C0C0C0"/>
            <w:noWrap/>
            <w:vAlign w:val="bottom"/>
          </w:tcPr>
          <w:p w14:paraId="7C6F5685" w14:textId="77777777" w:rsidR="00843561" w:rsidRPr="00037A46" w:rsidRDefault="00843561" w:rsidP="00843561">
            <w:pPr>
              <w:spacing w:before="0" w:after="0"/>
              <w:ind w:hanging="764"/>
              <w:jc w:val="right"/>
              <w:rPr>
                <w:b/>
                <w:bCs/>
                <w:lang w:val="en-US"/>
              </w:rPr>
            </w:pPr>
            <w:r w:rsidRPr="00037A46">
              <w:rPr>
                <w:b/>
                <w:bCs/>
                <w:lang w:val="en-US"/>
              </w:rPr>
              <w:t>21</w:t>
            </w:r>
          </w:p>
        </w:tc>
        <w:tc>
          <w:tcPr>
            <w:tcW w:w="1417" w:type="dxa"/>
            <w:tcBorders>
              <w:top w:val="nil"/>
              <w:left w:val="nil"/>
              <w:bottom w:val="nil"/>
              <w:right w:val="single" w:sz="4" w:space="0" w:color="auto"/>
            </w:tcBorders>
            <w:shd w:val="clear" w:color="auto" w:fill="auto"/>
            <w:noWrap/>
            <w:vAlign w:val="bottom"/>
          </w:tcPr>
          <w:p w14:paraId="56571DAF" w14:textId="24D97917" w:rsidR="00843561" w:rsidRPr="00843561" w:rsidRDefault="00843561" w:rsidP="00843561">
            <w:pPr>
              <w:spacing w:before="0" w:after="0"/>
              <w:ind w:left="214"/>
              <w:jc w:val="right"/>
              <w:rPr>
                <w:rFonts w:cs="Arial"/>
                <w:bCs/>
                <w:lang w:val="en-US"/>
              </w:rPr>
            </w:pPr>
            <w:r w:rsidRPr="00843561">
              <w:rPr>
                <w:rFonts w:cs="Arial"/>
                <w:color w:val="000000"/>
              </w:rPr>
              <w:t>16</w:t>
            </w:r>
            <w:r>
              <w:rPr>
                <w:rFonts w:cs="Arial"/>
                <w:color w:val="000000"/>
              </w:rPr>
              <w:t>.</w:t>
            </w:r>
            <w:r w:rsidRPr="00843561">
              <w:rPr>
                <w:rFonts w:cs="Arial"/>
                <w:color w:val="000000"/>
              </w:rPr>
              <w:t>471,31</w:t>
            </w:r>
          </w:p>
        </w:tc>
        <w:tc>
          <w:tcPr>
            <w:tcW w:w="1275" w:type="dxa"/>
            <w:tcBorders>
              <w:top w:val="nil"/>
              <w:left w:val="single" w:sz="4" w:space="0" w:color="auto"/>
              <w:bottom w:val="nil"/>
              <w:right w:val="single" w:sz="4" w:space="0" w:color="auto"/>
            </w:tcBorders>
            <w:shd w:val="clear" w:color="auto" w:fill="auto"/>
            <w:noWrap/>
            <w:vAlign w:val="bottom"/>
          </w:tcPr>
          <w:p w14:paraId="671A95AB" w14:textId="6B837B82"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806,01</w:t>
            </w:r>
          </w:p>
        </w:tc>
        <w:tc>
          <w:tcPr>
            <w:tcW w:w="1232" w:type="dxa"/>
            <w:tcBorders>
              <w:top w:val="nil"/>
              <w:left w:val="single" w:sz="4" w:space="0" w:color="auto"/>
              <w:bottom w:val="nil"/>
              <w:right w:val="single" w:sz="4" w:space="0" w:color="auto"/>
            </w:tcBorders>
            <w:shd w:val="clear" w:color="auto" w:fill="auto"/>
            <w:noWrap/>
            <w:vAlign w:val="bottom"/>
          </w:tcPr>
          <w:p w14:paraId="01ECABD3" w14:textId="7205D376"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240,93</w:t>
            </w:r>
          </w:p>
        </w:tc>
        <w:tc>
          <w:tcPr>
            <w:tcW w:w="1143" w:type="dxa"/>
            <w:tcBorders>
              <w:top w:val="nil"/>
              <w:left w:val="single" w:sz="4" w:space="0" w:color="auto"/>
              <w:bottom w:val="nil"/>
              <w:right w:val="single" w:sz="4" w:space="0" w:color="auto"/>
            </w:tcBorders>
            <w:shd w:val="clear" w:color="auto" w:fill="auto"/>
            <w:vAlign w:val="bottom"/>
          </w:tcPr>
          <w:p w14:paraId="6F8863F0" w14:textId="5030D5C1" w:rsidR="00843561" w:rsidRPr="00843561" w:rsidRDefault="00843561" w:rsidP="00843561">
            <w:pPr>
              <w:spacing w:before="0" w:after="0"/>
              <w:ind w:left="113"/>
              <w:jc w:val="right"/>
              <w:rPr>
                <w:rFonts w:cs="Arial"/>
                <w:color w:val="000000"/>
              </w:rPr>
            </w:pPr>
            <w:r w:rsidRPr="00843561">
              <w:rPr>
                <w:rFonts w:cs="Arial"/>
                <w:color w:val="000000"/>
              </w:rPr>
              <w:t>19</w:t>
            </w:r>
            <w:r>
              <w:rPr>
                <w:rFonts w:cs="Arial"/>
                <w:color w:val="000000"/>
              </w:rPr>
              <w:t>.</w:t>
            </w:r>
            <w:r w:rsidRPr="00843561">
              <w:rPr>
                <w:rFonts w:cs="Arial"/>
                <w:color w:val="000000"/>
              </w:rPr>
              <w:t>934,07</w:t>
            </w:r>
          </w:p>
        </w:tc>
        <w:tc>
          <w:tcPr>
            <w:tcW w:w="1143" w:type="dxa"/>
            <w:tcBorders>
              <w:top w:val="nil"/>
              <w:left w:val="single" w:sz="4" w:space="0" w:color="auto"/>
              <w:bottom w:val="nil"/>
              <w:right w:val="single" w:sz="4" w:space="0" w:color="auto"/>
            </w:tcBorders>
            <w:shd w:val="clear" w:color="auto" w:fill="auto"/>
            <w:vAlign w:val="bottom"/>
          </w:tcPr>
          <w:p w14:paraId="5E6EE76C" w14:textId="6B6CC4C6" w:rsidR="00843561" w:rsidRPr="00843561" w:rsidRDefault="00843561" w:rsidP="00843561">
            <w:pPr>
              <w:spacing w:before="0" w:after="0"/>
              <w:ind w:left="113"/>
              <w:jc w:val="right"/>
              <w:rPr>
                <w:rFonts w:cs="Arial"/>
                <w:bCs/>
                <w:lang w:val="en-US"/>
              </w:rPr>
            </w:pPr>
            <w:r w:rsidRPr="00843561">
              <w:rPr>
                <w:rFonts w:cs="Arial"/>
                <w:color w:val="000000"/>
              </w:rPr>
              <w:t>24</w:t>
            </w:r>
            <w:r>
              <w:rPr>
                <w:rFonts w:cs="Arial"/>
                <w:color w:val="000000"/>
              </w:rPr>
              <w:t>.</w:t>
            </w:r>
            <w:r w:rsidRPr="00843561">
              <w:rPr>
                <w:rFonts w:cs="Arial"/>
                <w:color w:val="000000"/>
              </w:rPr>
              <w:t>863,21</w:t>
            </w:r>
          </w:p>
        </w:tc>
        <w:tc>
          <w:tcPr>
            <w:tcW w:w="1143" w:type="dxa"/>
            <w:tcBorders>
              <w:top w:val="nil"/>
              <w:left w:val="single" w:sz="4" w:space="0" w:color="auto"/>
              <w:bottom w:val="nil"/>
              <w:right w:val="single" w:sz="4" w:space="0" w:color="auto"/>
            </w:tcBorders>
            <w:shd w:val="clear" w:color="auto" w:fill="auto"/>
            <w:vAlign w:val="bottom"/>
          </w:tcPr>
          <w:p w14:paraId="2ABAC124" w14:textId="6772EF73" w:rsidR="00843561" w:rsidRPr="00843561" w:rsidRDefault="00843561" w:rsidP="00843561">
            <w:pPr>
              <w:spacing w:before="0" w:after="0"/>
              <w:ind w:left="113"/>
              <w:jc w:val="right"/>
              <w:rPr>
                <w:rFonts w:cs="Arial"/>
                <w:bCs/>
                <w:lang w:val="en-US"/>
              </w:rPr>
            </w:pPr>
            <w:r w:rsidRPr="00843561">
              <w:rPr>
                <w:rFonts w:cs="Arial"/>
                <w:color w:val="000000"/>
              </w:rPr>
              <w:t>27</w:t>
            </w:r>
            <w:r>
              <w:rPr>
                <w:rFonts w:cs="Arial"/>
                <w:color w:val="000000"/>
              </w:rPr>
              <w:t>.</w:t>
            </w:r>
            <w:r w:rsidRPr="00843561">
              <w:rPr>
                <w:rFonts w:cs="Arial"/>
                <w:color w:val="000000"/>
              </w:rPr>
              <w:t>631,83</w:t>
            </w:r>
          </w:p>
        </w:tc>
        <w:tc>
          <w:tcPr>
            <w:tcW w:w="1143" w:type="dxa"/>
            <w:tcBorders>
              <w:top w:val="nil"/>
              <w:left w:val="single" w:sz="4" w:space="0" w:color="auto"/>
              <w:bottom w:val="nil"/>
              <w:right w:val="single" w:sz="4" w:space="0" w:color="auto"/>
            </w:tcBorders>
            <w:shd w:val="clear" w:color="auto" w:fill="auto"/>
            <w:vAlign w:val="bottom"/>
          </w:tcPr>
          <w:p w14:paraId="59905AB8" w14:textId="052A76C6"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597,05</w:t>
            </w:r>
          </w:p>
        </w:tc>
        <w:tc>
          <w:tcPr>
            <w:tcW w:w="1143" w:type="dxa"/>
            <w:tcBorders>
              <w:top w:val="nil"/>
              <w:left w:val="single" w:sz="4" w:space="0" w:color="auto"/>
              <w:bottom w:val="nil"/>
              <w:right w:val="single" w:sz="4" w:space="0" w:color="auto"/>
            </w:tcBorders>
            <w:shd w:val="clear" w:color="auto" w:fill="auto"/>
            <w:vAlign w:val="bottom"/>
          </w:tcPr>
          <w:p w14:paraId="11F51A1E" w14:textId="5A92926D" w:rsidR="00843561" w:rsidRPr="00843561" w:rsidRDefault="00843561" w:rsidP="00843561">
            <w:pPr>
              <w:spacing w:before="0" w:after="0"/>
              <w:ind w:left="113"/>
              <w:jc w:val="right"/>
              <w:rPr>
                <w:rFonts w:cs="Arial"/>
                <w:bCs/>
                <w:lang w:val="en-US"/>
              </w:rPr>
            </w:pPr>
            <w:r w:rsidRPr="00843561">
              <w:rPr>
                <w:rFonts w:cs="Arial"/>
                <w:color w:val="000000"/>
              </w:rPr>
              <w:t>34</w:t>
            </w:r>
            <w:r>
              <w:rPr>
                <w:rFonts w:cs="Arial"/>
                <w:color w:val="000000"/>
              </w:rPr>
              <w:t>.</w:t>
            </w:r>
            <w:r w:rsidRPr="00843561">
              <w:rPr>
                <w:rFonts w:cs="Arial"/>
                <w:color w:val="000000"/>
              </w:rPr>
              <w:t>268,79</w:t>
            </w:r>
          </w:p>
        </w:tc>
      </w:tr>
      <w:tr w:rsidR="00DC089A" w:rsidRPr="00037A46" w14:paraId="636C42E9" w14:textId="02F79924" w:rsidTr="00DC089A">
        <w:trPr>
          <w:trHeight w:val="300"/>
          <w:jc w:val="center"/>
        </w:trPr>
        <w:tc>
          <w:tcPr>
            <w:tcW w:w="1161" w:type="dxa"/>
            <w:shd w:val="clear" w:color="auto" w:fill="C0C0C0"/>
            <w:noWrap/>
            <w:vAlign w:val="bottom"/>
          </w:tcPr>
          <w:p w14:paraId="256A6DBA" w14:textId="77777777" w:rsidR="00843561" w:rsidRPr="00037A46" w:rsidRDefault="00843561" w:rsidP="00843561">
            <w:pPr>
              <w:spacing w:before="0" w:after="0"/>
              <w:ind w:hanging="764"/>
              <w:jc w:val="right"/>
              <w:rPr>
                <w:b/>
                <w:bCs/>
                <w:lang w:val="en-US"/>
              </w:rPr>
            </w:pPr>
            <w:r w:rsidRPr="00037A46">
              <w:rPr>
                <w:b/>
                <w:bCs/>
                <w:lang w:val="en-US"/>
              </w:rPr>
              <w:t>22</w:t>
            </w:r>
          </w:p>
        </w:tc>
        <w:tc>
          <w:tcPr>
            <w:tcW w:w="1417" w:type="dxa"/>
            <w:tcBorders>
              <w:top w:val="nil"/>
              <w:left w:val="nil"/>
              <w:bottom w:val="nil"/>
              <w:right w:val="single" w:sz="4" w:space="0" w:color="auto"/>
            </w:tcBorders>
            <w:shd w:val="clear" w:color="auto" w:fill="auto"/>
            <w:noWrap/>
            <w:vAlign w:val="bottom"/>
          </w:tcPr>
          <w:p w14:paraId="7F004704" w14:textId="46073D13" w:rsidR="00843561" w:rsidRPr="00843561" w:rsidRDefault="00843561" w:rsidP="00843561">
            <w:pPr>
              <w:spacing w:before="0" w:after="0"/>
              <w:ind w:left="214"/>
              <w:jc w:val="right"/>
              <w:rPr>
                <w:rFonts w:cs="Arial"/>
                <w:bCs/>
                <w:lang w:val="en-US"/>
              </w:rPr>
            </w:pPr>
            <w:r w:rsidRPr="00843561">
              <w:rPr>
                <w:rFonts w:cs="Arial"/>
                <w:color w:val="000000"/>
              </w:rPr>
              <w:t>16</w:t>
            </w:r>
            <w:r>
              <w:rPr>
                <w:rFonts w:cs="Arial"/>
                <w:color w:val="000000"/>
              </w:rPr>
              <w:t>.</w:t>
            </w:r>
            <w:r w:rsidRPr="00843561">
              <w:rPr>
                <w:rFonts w:cs="Arial"/>
                <w:color w:val="000000"/>
              </w:rPr>
              <w:t>513,08</w:t>
            </w:r>
          </w:p>
        </w:tc>
        <w:tc>
          <w:tcPr>
            <w:tcW w:w="1275" w:type="dxa"/>
            <w:tcBorders>
              <w:top w:val="nil"/>
              <w:left w:val="single" w:sz="4" w:space="0" w:color="auto"/>
              <w:bottom w:val="nil"/>
              <w:right w:val="single" w:sz="4" w:space="0" w:color="auto"/>
            </w:tcBorders>
            <w:shd w:val="clear" w:color="auto" w:fill="auto"/>
            <w:noWrap/>
            <w:vAlign w:val="bottom"/>
          </w:tcPr>
          <w:p w14:paraId="48B16B79" w14:textId="56D2AEA9"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847,71</w:t>
            </w:r>
          </w:p>
        </w:tc>
        <w:tc>
          <w:tcPr>
            <w:tcW w:w="1232" w:type="dxa"/>
            <w:tcBorders>
              <w:top w:val="nil"/>
              <w:left w:val="single" w:sz="4" w:space="0" w:color="auto"/>
              <w:bottom w:val="nil"/>
              <w:right w:val="single" w:sz="4" w:space="0" w:color="auto"/>
            </w:tcBorders>
            <w:shd w:val="clear" w:color="auto" w:fill="auto"/>
            <w:noWrap/>
            <w:vAlign w:val="bottom"/>
          </w:tcPr>
          <w:p w14:paraId="5974E715" w14:textId="648E59BD"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287,15</w:t>
            </w:r>
          </w:p>
        </w:tc>
        <w:tc>
          <w:tcPr>
            <w:tcW w:w="1143" w:type="dxa"/>
            <w:tcBorders>
              <w:top w:val="nil"/>
              <w:left w:val="single" w:sz="4" w:space="0" w:color="auto"/>
              <w:bottom w:val="nil"/>
              <w:right w:val="single" w:sz="4" w:space="0" w:color="auto"/>
            </w:tcBorders>
            <w:shd w:val="clear" w:color="auto" w:fill="auto"/>
            <w:vAlign w:val="bottom"/>
          </w:tcPr>
          <w:p w14:paraId="74D20092" w14:textId="7C85399B"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000,09</w:t>
            </w:r>
          </w:p>
        </w:tc>
        <w:tc>
          <w:tcPr>
            <w:tcW w:w="1143" w:type="dxa"/>
            <w:tcBorders>
              <w:top w:val="nil"/>
              <w:left w:val="single" w:sz="4" w:space="0" w:color="auto"/>
              <w:bottom w:val="nil"/>
              <w:right w:val="single" w:sz="4" w:space="0" w:color="auto"/>
            </w:tcBorders>
            <w:shd w:val="clear" w:color="auto" w:fill="auto"/>
            <w:vAlign w:val="bottom"/>
          </w:tcPr>
          <w:p w14:paraId="376CC91E" w14:textId="46C5D6C4"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027,68</w:t>
            </w:r>
          </w:p>
        </w:tc>
        <w:tc>
          <w:tcPr>
            <w:tcW w:w="1143" w:type="dxa"/>
            <w:tcBorders>
              <w:top w:val="nil"/>
              <w:left w:val="single" w:sz="4" w:space="0" w:color="auto"/>
              <w:bottom w:val="nil"/>
              <w:right w:val="single" w:sz="4" w:space="0" w:color="auto"/>
            </w:tcBorders>
            <w:shd w:val="clear" w:color="auto" w:fill="auto"/>
            <w:vAlign w:val="bottom"/>
          </w:tcPr>
          <w:p w14:paraId="6FBA9BF1" w14:textId="3F58ECAA" w:rsidR="00843561" w:rsidRPr="00843561" w:rsidRDefault="00843561" w:rsidP="00843561">
            <w:pPr>
              <w:spacing w:before="0" w:after="0"/>
              <w:ind w:left="113"/>
              <w:jc w:val="right"/>
              <w:rPr>
                <w:rFonts w:cs="Arial"/>
                <w:bCs/>
                <w:lang w:val="en-US"/>
              </w:rPr>
            </w:pPr>
            <w:r w:rsidRPr="00843561">
              <w:rPr>
                <w:rFonts w:cs="Arial"/>
                <w:color w:val="000000"/>
              </w:rPr>
              <w:t>27</w:t>
            </w:r>
            <w:r>
              <w:rPr>
                <w:rFonts w:cs="Arial"/>
                <w:color w:val="000000"/>
              </w:rPr>
              <w:t>.</w:t>
            </w:r>
            <w:r w:rsidRPr="00843561">
              <w:rPr>
                <w:rFonts w:cs="Arial"/>
                <w:color w:val="000000"/>
              </w:rPr>
              <w:t>846,85</w:t>
            </w:r>
          </w:p>
        </w:tc>
        <w:tc>
          <w:tcPr>
            <w:tcW w:w="1143" w:type="dxa"/>
            <w:tcBorders>
              <w:top w:val="nil"/>
              <w:left w:val="single" w:sz="4" w:space="0" w:color="auto"/>
              <w:bottom w:val="nil"/>
              <w:right w:val="single" w:sz="4" w:space="0" w:color="auto"/>
            </w:tcBorders>
            <w:shd w:val="clear" w:color="auto" w:fill="auto"/>
            <w:vAlign w:val="bottom"/>
          </w:tcPr>
          <w:p w14:paraId="64FD70A6" w14:textId="491B305E"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827,28</w:t>
            </w:r>
          </w:p>
        </w:tc>
        <w:tc>
          <w:tcPr>
            <w:tcW w:w="1143" w:type="dxa"/>
            <w:tcBorders>
              <w:top w:val="nil"/>
              <w:left w:val="single" w:sz="4" w:space="0" w:color="auto"/>
              <w:bottom w:val="nil"/>
              <w:right w:val="single" w:sz="4" w:space="0" w:color="auto"/>
            </w:tcBorders>
            <w:shd w:val="clear" w:color="auto" w:fill="auto"/>
            <w:vAlign w:val="bottom"/>
          </w:tcPr>
          <w:p w14:paraId="69D78A10" w14:textId="44083FBB" w:rsidR="00843561" w:rsidRPr="00843561" w:rsidRDefault="00843561" w:rsidP="00843561">
            <w:pPr>
              <w:spacing w:before="0" w:after="0"/>
              <w:ind w:left="113"/>
              <w:jc w:val="right"/>
              <w:rPr>
                <w:rFonts w:cs="Arial"/>
                <w:bCs/>
                <w:lang w:val="en-US"/>
              </w:rPr>
            </w:pPr>
            <w:r w:rsidRPr="00843561">
              <w:rPr>
                <w:rFonts w:cs="Arial"/>
                <w:color w:val="000000"/>
              </w:rPr>
              <w:t>34</w:t>
            </w:r>
            <w:r>
              <w:rPr>
                <w:rFonts w:cs="Arial"/>
                <w:color w:val="000000"/>
              </w:rPr>
              <w:t>.</w:t>
            </w:r>
            <w:r w:rsidRPr="00843561">
              <w:rPr>
                <w:rFonts w:cs="Arial"/>
                <w:color w:val="000000"/>
              </w:rPr>
              <w:t>495,44</w:t>
            </w:r>
          </w:p>
        </w:tc>
      </w:tr>
      <w:tr w:rsidR="00DC089A" w:rsidRPr="00037A46" w14:paraId="0C9EA847" w14:textId="0CD86806" w:rsidTr="00DC089A">
        <w:trPr>
          <w:trHeight w:val="300"/>
          <w:jc w:val="center"/>
        </w:trPr>
        <w:tc>
          <w:tcPr>
            <w:tcW w:w="1161" w:type="dxa"/>
            <w:shd w:val="clear" w:color="auto" w:fill="C0C0C0"/>
            <w:noWrap/>
            <w:vAlign w:val="bottom"/>
          </w:tcPr>
          <w:p w14:paraId="4B4FDBA1" w14:textId="77777777" w:rsidR="00843561" w:rsidRPr="00037A46" w:rsidRDefault="00843561" w:rsidP="00843561">
            <w:pPr>
              <w:spacing w:before="0" w:after="0"/>
              <w:ind w:hanging="764"/>
              <w:jc w:val="right"/>
              <w:rPr>
                <w:b/>
                <w:bCs/>
                <w:lang w:val="en-US"/>
              </w:rPr>
            </w:pPr>
            <w:r w:rsidRPr="00037A46">
              <w:rPr>
                <w:b/>
                <w:bCs/>
                <w:lang w:val="en-US"/>
              </w:rPr>
              <w:t>23</w:t>
            </w:r>
          </w:p>
        </w:tc>
        <w:tc>
          <w:tcPr>
            <w:tcW w:w="1417" w:type="dxa"/>
            <w:tcBorders>
              <w:top w:val="nil"/>
              <w:left w:val="nil"/>
              <w:bottom w:val="nil"/>
              <w:right w:val="single" w:sz="4" w:space="0" w:color="auto"/>
            </w:tcBorders>
            <w:shd w:val="clear" w:color="auto" w:fill="auto"/>
            <w:noWrap/>
            <w:vAlign w:val="bottom"/>
          </w:tcPr>
          <w:p w14:paraId="51A99A69" w14:textId="1EBED3F4" w:rsidR="00843561" w:rsidRPr="00843561" w:rsidRDefault="00843561" w:rsidP="00843561">
            <w:pPr>
              <w:spacing w:before="0" w:after="0"/>
              <w:ind w:left="214"/>
              <w:jc w:val="right"/>
              <w:rPr>
                <w:rFonts w:cs="Arial"/>
                <w:bCs/>
                <w:lang w:val="en-US"/>
              </w:rPr>
            </w:pPr>
            <w:r w:rsidRPr="00843561">
              <w:rPr>
                <w:rFonts w:cs="Arial"/>
                <w:color w:val="000000"/>
              </w:rPr>
              <w:t>16</w:t>
            </w:r>
            <w:r>
              <w:rPr>
                <w:rFonts w:cs="Arial"/>
                <w:color w:val="000000"/>
              </w:rPr>
              <w:t>.</w:t>
            </w:r>
            <w:r w:rsidRPr="00843561">
              <w:rPr>
                <w:rFonts w:cs="Arial"/>
                <w:color w:val="000000"/>
              </w:rPr>
              <w:t>551,8</w:t>
            </w:r>
          </w:p>
        </w:tc>
        <w:tc>
          <w:tcPr>
            <w:tcW w:w="1275" w:type="dxa"/>
            <w:tcBorders>
              <w:top w:val="nil"/>
              <w:left w:val="single" w:sz="4" w:space="0" w:color="auto"/>
              <w:bottom w:val="nil"/>
              <w:right w:val="single" w:sz="4" w:space="0" w:color="auto"/>
            </w:tcBorders>
            <w:shd w:val="clear" w:color="auto" w:fill="auto"/>
            <w:noWrap/>
            <w:vAlign w:val="bottom"/>
          </w:tcPr>
          <w:p w14:paraId="72958FB3" w14:textId="19907B30"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886,43</w:t>
            </w:r>
          </w:p>
        </w:tc>
        <w:tc>
          <w:tcPr>
            <w:tcW w:w="1232" w:type="dxa"/>
            <w:tcBorders>
              <w:top w:val="nil"/>
              <w:left w:val="single" w:sz="4" w:space="0" w:color="auto"/>
              <w:bottom w:val="nil"/>
              <w:right w:val="single" w:sz="4" w:space="0" w:color="auto"/>
            </w:tcBorders>
            <w:shd w:val="clear" w:color="auto" w:fill="auto"/>
            <w:noWrap/>
            <w:vAlign w:val="bottom"/>
          </w:tcPr>
          <w:p w14:paraId="6EB6B2E5" w14:textId="44159BE0"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330,06</w:t>
            </w:r>
          </w:p>
        </w:tc>
        <w:tc>
          <w:tcPr>
            <w:tcW w:w="1143" w:type="dxa"/>
            <w:tcBorders>
              <w:top w:val="nil"/>
              <w:left w:val="single" w:sz="4" w:space="0" w:color="auto"/>
              <w:bottom w:val="nil"/>
              <w:right w:val="single" w:sz="4" w:space="0" w:color="auto"/>
            </w:tcBorders>
            <w:shd w:val="clear" w:color="auto" w:fill="auto"/>
            <w:vAlign w:val="bottom"/>
          </w:tcPr>
          <w:p w14:paraId="71F9F88B" w14:textId="1DFFF01D"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061,25</w:t>
            </w:r>
          </w:p>
        </w:tc>
        <w:tc>
          <w:tcPr>
            <w:tcW w:w="1143" w:type="dxa"/>
            <w:tcBorders>
              <w:top w:val="nil"/>
              <w:left w:val="single" w:sz="4" w:space="0" w:color="auto"/>
              <w:bottom w:val="nil"/>
              <w:right w:val="single" w:sz="4" w:space="0" w:color="auto"/>
            </w:tcBorders>
            <w:shd w:val="clear" w:color="auto" w:fill="auto"/>
            <w:vAlign w:val="bottom"/>
          </w:tcPr>
          <w:p w14:paraId="1DC0E85B" w14:textId="2ECCFA57"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180,81</w:t>
            </w:r>
          </w:p>
        </w:tc>
        <w:tc>
          <w:tcPr>
            <w:tcW w:w="1143" w:type="dxa"/>
            <w:tcBorders>
              <w:top w:val="nil"/>
              <w:left w:val="single" w:sz="4" w:space="0" w:color="auto"/>
              <w:bottom w:val="nil"/>
              <w:right w:val="single" w:sz="4" w:space="0" w:color="auto"/>
            </w:tcBorders>
            <w:shd w:val="clear" w:color="auto" w:fill="auto"/>
            <w:vAlign w:val="bottom"/>
          </w:tcPr>
          <w:p w14:paraId="651B6A58" w14:textId="517C0016"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047,21</w:t>
            </w:r>
          </w:p>
        </w:tc>
        <w:tc>
          <w:tcPr>
            <w:tcW w:w="1143" w:type="dxa"/>
            <w:tcBorders>
              <w:top w:val="nil"/>
              <w:left w:val="single" w:sz="4" w:space="0" w:color="auto"/>
              <w:bottom w:val="nil"/>
              <w:right w:val="single" w:sz="4" w:space="0" w:color="auto"/>
            </w:tcBorders>
            <w:shd w:val="clear" w:color="auto" w:fill="auto"/>
            <w:vAlign w:val="bottom"/>
          </w:tcPr>
          <w:p w14:paraId="67CBACB3" w14:textId="331B66F5" w:rsidR="00843561" w:rsidRPr="00843561" w:rsidRDefault="00843561" w:rsidP="00843561">
            <w:pPr>
              <w:spacing w:before="0" w:after="0"/>
              <w:ind w:left="113"/>
              <w:jc w:val="right"/>
              <w:rPr>
                <w:rFonts w:cs="Arial"/>
                <w:bCs/>
                <w:lang w:val="en-US"/>
              </w:rPr>
            </w:pPr>
            <w:r w:rsidRPr="00843561">
              <w:rPr>
                <w:rFonts w:cs="Arial"/>
                <w:color w:val="000000"/>
              </w:rPr>
              <w:t>30</w:t>
            </w:r>
            <w:r>
              <w:rPr>
                <w:rFonts w:cs="Arial"/>
                <w:color w:val="000000"/>
              </w:rPr>
              <w:t>.</w:t>
            </w:r>
            <w:r w:rsidRPr="00843561">
              <w:rPr>
                <w:rFonts w:cs="Arial"/>
                <w:color w:val="000000"/>
              </w:rPr>
              <w:t>042,03</w:t>
            </w:r>
          </w:p>
        </w:tc>
        <w:tc>
          <w:tcPr>
            <w:tcW w:w="1143" w:type="dxa"/>
            <w:tcBorders>
              <w:top w:val="nil"/>
              <w:left w:val="single" w:sz="4" w:space="0" w:color="auto"/>
              <w:bottom w:val="nil"/>
              <w:right w:val="single" w:sz="4" w:space="0" w:color="auto"/>
            </w:tcBorders>
            <w:shd w:val="clear" w:color="auto" w:fill="auto"/>
            <w:vAlign w:val="bottom"/>
          </w:tcPr>
          <w:p w14:paraId="0BAD3D1A" w14:textId="0B81C480" w:rsidR="00843561" w:rsidRPr="00843561" w:rsidRDefault="00843561" w:rsidP="00843561">
            <w:pPr>
              <w:spacing w:before="0" w:after="0"/>
              <w:ind w:left="113"/>
              <w:jc w:val="right"/>
              <w:rPr>
                <w:rFonts w:cs="Arial"/>
                <w:bCs/>
                <w:lang w:val="en-US"/>
              </w:rPr>
            </w:pPr>
            <w:r w:rsidRPr="00843561">
              <w:rPr>
                <w:rFonts w:cs="Arial"/>
                <w:color w:val="000000"/>
              </w:rPr>
              <w:t>34</w:t>
            </w:r>
            <w:r>
              <w:rPr>
                <w:rFonts w:cs="Arial"/>
                <w:color w:val="000000"/>
              </w:rPr>
              <w:t>.</w:t>
            </w:r>
            <w:r w:rsidRPr="00843561">
              <w:rPr>
                <w:rFonts w:cs="Arial"/>
                <w:color w:val="000000"/>
              </w:rPr>
              <w:t>706,54</w:t>
            </w:r>
          </w:p>
        </w:tc>
      </w:tr>
      <w:tr w:rsidR="00DC089A" w:rsidRPr="00037A46" w14:paraId="475DC24D" w14:textId="100DBB68" w:rsidTr="00DC089A">
        <w:trPr>
          <w:trHeight w:val="300"/>
          <w:jc w:val="center"/>
        </w:trPr>
        <w:tc>
          <w:tcPr>
            <w:tcW w:w="1161" w:type="dxa"/>
            <w:shd w:val="clear" w:color="auto" w:fill="C0C0C0"/>
            <w:noWrap/>
            <w:vAlign w:val="bottom"/>
          </w:tcPr>
          <w:p w14:paraId="3DAA6EA1" w14:textId="34A18ADB" w:rsidR="00843561" w:rsidRPr="00037A46" w:rsidRDefault="00843561" w:rsidP="00843561">
            <w:pPr>
              <w:spacing w:before="0" w:after="0"/>
              <w:ind w:hanging="764"/>
              <w:jc w:val="right"/>
              <w:rPr>
                <w:b/>
                <w:bCs/>
                <w:lang w:val="en-US"/>
              </w:rPr>
            </w:pPr>
            <w:r w:rsidRPr="00037A46">
              <w:rPr>
                <w:b/>
                <w:bCs/>
                <w:lang w:val="en-US"/>
              </w:rPr>
              <w:t>24</w:t>
            </w:r>
          </w:p>
        </w:tc>
        <w:tc>
          <w:tcPr>
            <w:tcW w:w="1417" w:type="dxa"/>
            <w:tcBorders>
              <w:top w:val="nil"/>
              <w:left w:val="nil"/>
              <w:bottom w:val="nil"/>
              <w:right w:val="single" w:sz="4" w:space="0" w:color="auto"/>
            </w:tcBorders>
            <w:shd w:val="clear" w:color="auto" w:fill="auto"/>
            <w:noWrap/>
            <w:vAlign w:val="bottom"/>
          </w:tcPr>
          <w:p w14:paraId="44CD16A3" w14:textId="19D5E726" w:rsidR="00843561" w:rsidRPr="00843561" w:rsidRDefault="00843561" w:rsidP="00843561">
            <w:pPr>
              <w:spacing w:before="0" w:after="0"/>
              <w:ind w:left="156"/>
              <w:jc w:val="right"/>
              <w:rPr>
                <w:rFonts w:cs="Arial"/>
                <w:lang w:val="en-US"/>
              </w:rPr>
            </w:pPr>
            <w:r w:rsidRPr="00843561">
              <w:rPr>
                <w:rFonts w:cs="Arial"/>
                <w:color w:val="000000"/>
              </w:rPr>
              <w:t>16</w:t>
            </w:r>
            <w:r>
              <w:rPr>
                <w:rFonts w:cs="Arial"/>
                <w:color w:val="000000"/>
              </w:rPr>
              <w:t>.</w:t>
            </w:r>
            <w:r w:rsidRPr="00843561">
              <w:rPr>
                <w:rFonts w:cs="Arial"/>
                <w:color w:val="000000"/>
              </w:rPr>
              <w:t>587,68</w:t>
            </w:r>
          </w:p>
        </w:tc>
        <w:tc>
          <w:tcPr>
            <w:tcW w:w="1275" w:type="dxa"/>
            <w:tcBorders>
              <w:top w:val="nil"/>
              <w:left w:val="single" w:sz="4" w:space="0" w:color="auto"/>
              <w:bottom w:val="nil"/>
              <w:right w:val="single" w:sz="4" w:space="0" w:color="auto"/>
            </w:tcBorders>
            <w:shd w:val="clear" w:color="auto" w:fill="auto"/>
            <w:noWrap/>
            <w:vAlign w:val="bottom"/>
          </w:tcPr>
          <w:p w14:paraId="0AEA3985" w14:textId="0EF2F43D"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922,31</w:t>
            </w:r>
          </w:p>
        </w:tc>
        <w:tc>
          <w:tcPr>
            <w:tcW w:w="1232" w:type="dxa"/>
            <w:tcBorders>
              <w:top w:val="nil"/>
              <w:left w:val="single" w:sz="4" w:space="0" w:color="auto"/>
              <w:bottom w:val="nil"/>
              <w:right w:val="single" w:sz="4" w:space="0" w:color="auto"/>
            </w:tcBorders>
            <w:shd w:val="clear" w:color="auto" w:fill="auto"/>
            <w:noWrap/>
            <w:vAlign w:val="bottom"/>
          </w:tcPr>
          <w:p w14:paraId="56AD4FAC" w14:textId="0C09AFA7"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369,79</w:t>
            </w:r>
          </w:p>
        </w:tc>
        <w:tc>
          <w:tcPr>
            <w:tcW w:w="1143" w:type="dxa"/>
            <w:tcBorders>
              <w:top w:val="nil"/>
              <w:left w:val="single" w:sz="4" w:space="0" w:color="auto"/>
              <w:bottom w:val="nil"/>
              <w:right w:val="single" w:sz="4" w:space="0" w:color="auto"/>
            </w:tcBorders>
            <w:shd w:val="clear" w:color="auto" w:fill="auto"/>
            <w:vAlign w:val="bottom"/>
          </w:tcPr>
          <w:p w14:paraId="51D667B4" w14:textId="7EAB454C"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117,94</w:t>
            </w:r>
          </w:p>
        </w:tc>
        <w:tc>
          <w:tcPr>
            <w:tcW w:w="1143" w:type="dxa"/>
            <w:tcBorders>
              <w:top w:val="nil"/>
              <w:left w:val="single" w:sz="4" w:space="0" w:color="auto"/>
              <w:bottom w:val="nil"/>
              <w:right w:val="single" w:sz="4" w:space="0" w:color="auto"/>
            </w:tcBorders>
            <w:shd w:val="clear" w:color="auto" w:fill="auto"/>
            <w:vAlign w:val="bottom"/>
          </w:tcPr>
          <w:p w14:paraId="295545A6" w14:textId="08ACACFB"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323,32</w:t>
            </w:r>
          </w:p>
        </w:tc>
        <w:tc>
          <w:tcPr>
            <w:tcW w:w="1143" w:type="dxa"/>
            <w:tcBorders>
              <w:top w:val="nil"/>
              <w:left w:val="single" w:sz="4" w:space="0" w:color="auto"/>
              <w:bottom w:val="nil"/>
              <w:right w:val="single" w:sz="4" w:space="0" w:color="auto"/>
            </w:tcBorders>
            <w:shd w:val="clear" w:color="auto" w:fill="auto"/>
            <w:vAlign w:val="bottom"/>
          </w:tcPr>
          <w:p w14:paraId="79DB37A8" w14:textId="1D1C2D07"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233,99</w:t>
            </w:r>
          </w:p>
        </w:tc>
        <w:tc>
          <w:tcPr>
            <w:tcW w:w="1143" w:type="dxa"/>
            <w:tcBorders>
              <w:top w:val="nil"/>
              <w:left w:val="single" w:sz="4" w:space="0" w:color="auto"/>
              <w:bottom w:val="nil"/>
              <w:right w:val="single" w:sz="4" w:space="0" w:color="auto"/>
            </w:tcBorders>
            <w:shd w:val="clear" w:color="auto" w:fill="auto"/>
            <w:vAlign w:val="bottom"/>
          </w:tcPr>
          <w:p w14:paraId="69F30EAE" w14:textId="3D49928E" w:rsidR="00843561" w:rsidRPr="00843561" w:rsidRDefault="00843561" w:rsidP="00843561">
            <w:pPr>
              <w:spacing w:before="0" w:after="0"/>
              <w:ind w:left="113"/>
              <w:jc w:val="right"/>
              <w:rPr>
                <w:rFonts w:cs="Arial"/>
                <w:bCs/>
                <w:lang w:val="en-US"/>
              </w:rPr>
            </w:pPr>
            <w:r w:rsidRPr="00843561">
              <w:rPr>
                <w:rFonts w:cs="Arial"/>
                <w:color w:val="000000"/>
              </w:rPr>
              <w:t>30</w:t>
            </w:r>
            <w:r>
              <w:rPr>
                <w:rFonts w:cs="Arial"/>
                <w:color w:val="000000"/>
              </w:rPr>
              <w:t>.</w:t>
            </w:r>
            <w:r w:rsidRPr="00843561">
              <w:rPr>
                <w:rFonts w:cs="Arial"/>
                <w:color w:val="000000"/>
              </w:rPr>
              <w:t>241,99</w:t>
            </w:r>
          </w:p>
        </w:tc>
        <w:tc>
          <w:tcPr>
            <w:tcW w:w="1143" w:type="dxa"/>
            <w:tcBorders>
              <w:top w:val="nil"/>
              <w:left w:val="single" w:sz="4" w:space="0" w:color="auto"/>
              <w:bottom w:val="nil"/>
              <w:right w:val="single" w:sz="4" w:space="0" w:color="auto"/>
            </w:tcBorders>
            <w:shd w:val="clear" w:color="auto" w:fill="auto"/>
            <w:vAlign w:val="bottom"/>
          </w:tcPr>
          <w:p w14:paraId="2C8723B8" w14:textId="0C5C14A1" w:rsidR="00843561" w:rsidRPr="00843561" w:rsidRDefault="00843561" w:rsidP="00843561">
            <w:pPr>
              <w:spacing w:before="0" w:after="0"/>
              <w:ind w:left="113"/>
              <w:jc w:val="right"/>
              <w:rPr>
                <w:rFonts w:cs="Arial"/>
                <w:bCs/>
                <w:lang w:val="en-US"/>
              </w:rPr>
            </w:pPr>
            <w:r w:rsidRPr="00843561">
              <w:rPr>
                <w:rFonts w:cs="Arial"/>
                <w:color w:val="000000"/>
              </w:rPr>
              <w:t>34</w:t>
            </w:r>
            <w:r>
              <w:rPr>
                <w:rFonts w:cs="Arial"/>
                <w:color w:val="000000"/>
              </w:rPr>
              <w:t>.</w:t>
            </w:r>
            <w:r w:rsidRPr="00843561">
              <w:rPr>
                <w:rFonts w:cs="Arial"/>
                <w:color w:val="000000"/>
              </w:rPr>
              <w:t>902,85</w:t>
            </w:r>
          </w:p>
        </w:tc>
      </w:tr>
      <w:tr w:rsidR="00DC089A" w:rsidRPr="00037A46" w14:paraId="4F512A44" w14:textId="57722302" w:rsidTr="00DC089A">
        <w:trPr>
          <w:trHeight w:val="300"/>
          <w:jc w:val="center"/>
        </w:trPr>
        <w:tc>
          <w:tcPr>
            <w:tcW w:w="1161" w:type="dxa"/>
            <w:shd w:val="clear" w:color="auto" w:fill="C0C0C0"/>
            <w:noWrap/>
          </w:tcPr>
          <w:p w14:paraId="1AA5913C" w14:textId="5317823E" w:rsidR="00843561" w:rsidRPr="00037A46" w:rsidRDefault="00843561" w:rsidP="00843561">
            <w:pPr>
              <w:spacing w:before="0" w:after="0"/>
              <w:ind w:hanging="764"/>
              <w:jc w:val="right"/>
              <w:rPr>
                <w:b/>
                <w:bCs/>
                <w:lang w:val="en-US"/>
              </w:rPr>
            </w:pPr>
            <w:r>
              <w:rPr>
                <w:b/>
                <w:bCs/>
                <w:lang w:val="en-US"/>
              </w:rPr>
              <w:t>25</w:t>
            </w:r>
          </w:p>
        </w:tc>
        <w:tc>
          <w:tcPr>
            <w:tcW w:w="1417" w:type="dxa"/>
            <w:tcBorders>
              <w:top w:val="nil"/>
              <w:left w:val="nil"/>
              <w:bottom w:val="nil"/>
              <w:right w:val="single" w:sz="4" w:space="0" w:color="auto"/>
            </w:tcBorders>
            <w:shd w:val="clear" w:color="auto" w:fill="auto"/>
            <w:noWrap/>
            <w:vAlign w:val="bottom"/>
          </w:tcPr>
          <w:p w14:paraId="5CC15C79" w14:textId="3E11566D" w:rsidR="00843561" w:rsidRPr="00843561" w:rsidRDefault="00843561" w:rsidP="00843561">
            <w:pPr>
              <w:spacing w:before="0" w:after="0"/>
              <w:ind w:left="876"/>
              <w:jc w:val="right"/>
              <w:rPr>
                <w:rFonts w:cs="Arial"/>
                <w:bCs/>
                <w:lang w:val="en-US"/>
              </w:rPr>
            </w:pPr>
            <w:r w:rsidRPr="00843561">
              <w:rPr>
                <w:rFonts w:cs="Arial"/>
                <w:color w:val="000000"/>
              </w:rPr>
              <w:t>16</w:t>
            </w:r>
            <w:r>
              <w:rPr>
                <w:rFonts w:cs="Arial"/>
                <w:color w:val="000000"/>
              </w:rPr>
              <w:t>.</w:t>
            </w:r>
            <w:r w:rsidRPr="00843561">
              <w:rPr>
                <w:rFonts w:cs="Arial"/>
                <w:color w:val="000000"/>
              </w:rPr>
              <w:t>620,99</w:t>
            </w:r>
          </w:p>
        </w:tc>
        <w:tc>
          <w:tcPr>
            <w:tcW w:w="1275" w:type="dxa"/>
            <w:tcBorders>
              <w:top w:val="nil"/>
              <w:left w:val="single" w:sz="4" w:space="0" w:color="auto"/>
              <w:bottom w:val="nil"/>
              <w:right w:val="single" w:sz="4" w:space="0" w:color="auto"/>
            </w:tcBorders>
            <w:shd w:val="clear" w:color="auto" w:fill="auto"/>
            <w:noWrap/>
            <w:vAlign w:val="bottom"/>
          </w:tcPr>
          <w:p w14:paraId="01057836" w14:textId="27A563D0" w:rsidR="00843561" w:rsidRPr="00843561" w:rsidRDefault="00843561" w:rsidP="00843561">
            <w:pPr>
              <w:spacing w:before="0" w:after="0"/>
              <w:ind w:left="156"/>
              <w:jc w:val="right"/>
              <w:rPr>
                <w:rFonts w:cs="Arial"/>
                <w:bCs/>
                <w:lang w:val="en-US"/>
              </w:rPr>
            </w:pPr>
            <w:r w:rsidRPr="00843561">
              <w:rPr>
                <w:rFonts w:cs="Arial"/>
                <w:color w:val="000000"/>
              </w:rPr>
              <w:t>16</w:t>
            </w:r>
            <w:r>
              <w:rPr>
                <w:rFonts w:cs="Arial"/>
                <w:color w:val="000000"/>
              </w:rPr>
              <w:t>.</w:t>
            </w:r>
            <w:r w:rsidRPr="00843561">
              <w:rPr>
                <w:rFonts w:cs="Arial"/>
                <w:color w:val="000000"/>
              </w:rPr>
              <w:t>955,56</w:t>
            </w:r>
          </w:p>
        </w:tc>
        <w:tc>
          <w:tcPr>
            <w:tcW w:w="1232" w:type="dxa"/>
            <w:tcBorders>
              <w:top w:val="nil"/>
              <w:left w:val="single" w:sz="4" w:space="0" w:color="auto"/>
              <w:bottom w:val="nil"/>
              <w:right w:val="single" w:sz="4" w:space="0" w:color="auto"/>
            </w:tcBorders>
            <w:shd w:val="clear" w:color="auto" w:fill="auto"/>
            <w:noWrap/>
            <w:vAlign w:val="bottom"/>
          </w:tcPr>
          <w:p w14:paraId="49E15275" w14:textId="6AA453E3"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406,69</w:t>
            </w:r>
          </w:p>
        </w:tc>
        <w:tc>
          <w:tcPr>
            <w:tcW w:w="1143" w:type="dxa"/>
            <w:tcBorders>
              <w:top w:val="nil"/>
              <w:left w:val="single" w:sz="4" w:space="0" w:color="auto"/>
              <w:bottom w:val="nil"/>
              <w:right w:val="single" w:sz="4" w:space="0" w:color="auto"/>
            </w:tcBorders>
            <w:shd w:val="clear" w:color="auto" w:fill="auto"/>
            <w:vAlign w:val="bottom"/>
          </w:tcPr>
          <w:p w14:paraId="64253E1A" w14:textId="0B8E80BB"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170,65</w:t>
            </w:r>
          </w:p>
        </w:tc>
        <w:tc>
          <w:tcPr>
            <w:tcW w:w="1143" w:type="dxa"/>
            <w:tcBorders>
              <w:top w:val="nil"/>
              <w:left w:val="single" w:sz="4" w:space="0" w:color="auto"/>
              <w:bottom w:val="nil"/>
              <w:right w:val="single" w:sz="4" w:space="0" w:color="auto"/>
            </w:tcBorders>
            <w:shd w:val="clear" w:color="auto" w:fill="auto"/>
            <w:vAlign w:val="bottom"/>
          </w:tcPr>
          <w:p w14:paraId="03CC4A75" w14:textId="6374D6B3"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455,84</w:t>
            </w:r>
          </w:p>
        </w:tc>
        <w:tc>
          <w:tcPr>
            <w:tcW w:w="1143" w:type="dxa"/>
            <w:tcBorders>
              <w:top w:val="nil"/>
              <w:left w:val="single" w:sz="4" w:space="0" w:color="auto"/>
              <w:bottom w:val="nil"/>
              <w:right w:val="single" w:sz="4" w:space="0" w:color="auto"/>
            </w:tcBorders>
            <w:shd w:val="clear" w:color="auto" w:fill="auto"/>
            <w:vAlign w:val="bottom"/>
          </w:tcPr>
          <w:p w14:paraId="50B5E369" w14:textId="5CF821A2"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407,86</w:t>
            </w:r>
          </w:p>
        </w:tc>
        <w:tc>
          <w:tcPr>
            <w:tcW w:w="1143" w:type="dxa"/>
            <w:tcBorders>
              <w:top w:val="nil"/>
              <w:left w:val="single" w:sz="4" w:space="0" w:color="auto"/>
              <w:bottom w:val="nil"/>
              <w:right w:val="single" w:sz="4" w:space="0" w:color="auto"/>
            </w:tcBorders>
            <w:shd w:val="clear" w:color="auto" w:fill="auto"/>
            <w:vAlign w:val="bottom"/>
          </w:tcPr>
          <w:p w14:paraId="6CE20B42" w14:textId="4A882B5A" w:rsidR="00843561" w:rsidRPr="00843561" w:rsidRDefault="00843561" w:rsidP="00843561">
            <w:pPr>
              <w:spacing w:before="0" w:after="0"/>
              <w:ind w:left="113"/>
              <w:jc w:val="right"/>
              <w:rPr>
                <w:rFonts w:cs="Arial"/>
                <w:bCs/>
                <w:lang w:val="en-US"/>
              </w:rPr>
            </w:pPr>
            <w:r w:rsidRPr="00843561">
              <w:rPr>
                <w:rFonts w:cs="Arial"/>
                <w:color w:val="000000"/>
              </w:rPr>
              <w:t>30</w:t>
            </w:r>
            <w:r>
              <w:rPr>
                <w:rFonts w:cs="Arial"/>
                <w:color w:val="000000"/>
              </w:rPr>
              <w:t>.</w:t>
            </w:r>
            <w:r w:rsidRPr="00843561">
              <w:rPr>
                <w:rFonts w:cs="Arial"/>
                <w:color w:val="000000"/>
              </w:rPr>
              <w:t>428,22</w:t>
            </w:r>
          </w:p>
        </w:tc>
        <w:tc>
          <w:tcPr>
            <w:tcW w:w="1143" w:type="dxa"/>
            <w:tcBorders>
              <w:top w:val="nil"/>
              <w:left w:val="single" w:sz="4" w:space="0" w:color="auto"/>
              <w:bottom w:val="nil"/>
              <w:right w:val="single" w:sz="4" w:space="0" w:color="auto"/>
            </w:tcBorders>
            <w:shd w:val="clear" w:color="auto" w:fill="auto"/>
            <w:vAlign w:val="bottom"/>
          </w:tcPr>
          <w:p w14:paraId="36D6D432" w14:textId="43902BD2" w:rsidR="00843561" w:rsidRPr="00843561" w:rsidRDefault="00843561" w:rsidP="00843561">
            <w:pPr>
              <w:spacing w:before="0" w:after="0"/>
              <w:ind w:left="113"/>
              <w:jc w:val="right"/>
              <w:rPr>
                <w:rFonts w:cs="Arial"/>
                <w:bCs/>
                <w:lang w:val="en-US"/>
              </w:rPr>
            </w:pPr>
            <w:r w:rsidRPr="00843561">
              <w:rPr>
                <w:rFonts w:cs="Arial"/>
                <w:color w:val="000000"/>
              </w:rPr>
              <w:t>35</w:t>
            </w:r>
            <w:r>
              <w:rPr>
                <w:rFonts w:cs="Arial"/>
                <w:color w:val="000000"/>
              </w:rPr>
              <w:t>.</w:t>
            </w:r>
            <w:r w:rsidRPr="00843561">
              <w:rPr>
                <w:rFonts w:cs="Arial"/>
                <w:color w:val="000000"/>
              </w:rPr>
              <w:t>085,57</w:t>
            </w:r>
          </w:p>
        </w:tc>
      </w:tr>
      <w:tr w:rsidR="00DC089A" w:rsidRPr="00037A46" w14:paraId="3103B6C1" w14:textId="6A974752" w:rsidTr="00DC089A">
        <w:trPr>
          <w:trHeight w:val="300"/>
          <w:jc w:val="center"/>
        </w:trPr>
        <w:tc>
          <w:tcPr>
            <w:tcW w:w="1161" w:type="dxa"/>
            <w:shd w:val="clear" w:color="auto" w:fill="C0C0C0"/>
            <w:noWrap/>
          </w:tcPr>
          <w:p w14:paraId="77CF62A5" w14:textId="55793E97" w:rsidR="00843561" w:rsidRPr="00037A46" w:rsidRDefault="00843561" w:rsidP="00843561">
            <w:pPr>
              <w:spacing w:before="0" w:after="0"/>
              <w:ind w:hanging="764"/>
              <w:jc w:val="right"/>
              <w:rPr>
                <w:b/>
                <w:bCs/>
                <w:lang w:val="en-US"/>
              </w:rPr>
            </w:pPr>
            <w:r>
              <w:rPr>
                <w:b/>
                <w:bCs/>
                <w:lang w:val="en-US"/>
              </w:rPr>
              <w:t>26</w:t>
            </w:r>
          </w:p>
        </w:tc>
        <w:tc>
          <w:tcPr>
            <w:tcW w:w="1417" w:type="dxa"/>
            <w:tcBorders>
              <w:top w:val="nil"/>
              <w:left w:val="nil"/>
              <w:bottom w:val="nil"/>
              <w:right w:val="single" w:sz="4" w:space="0" w:color="auto"/>
            </w:tcBorders>
            <w:shd w:val="clear" w:color="auto" w:fill="auto"/>
            <w:noWrap/>
            <w:vAlign w:val="bottom"/>
          </w:tcPr>
          <w:p w14:paraId="6A083C04" w14:textId="3A2D6139" w:rsidR="00843561" w:rsidRPr="00843561" w:rsidRDefault="00843561" w:rsidP="00843561">
            <w:pPr>
              <w:spacing w:before="0" w:after="0"/>
              <w:ind w:left="876"/>
              <w:jc w:val="right"/>
              <w:rPr>
                <w:rFonts w:cs="Arial"/>
                <w:bCs/>
                <w:lang w:val="en-US"/>
              </w:rPr>
            </w:pPr>
            <w:r w:rsidRPr="00843561">
              <w:rPr>
                <w:rFonts w:cs="Arial"/>
                <w:color w:val="000000"/>
              </w:rPr>
              <w:t>16</w:t>
            </w:r>
            <w:r>
              <w:rPr>
                <w:rFonts w:cs="Arial"/>
                <w:color w:val="000000"/>
              </w:rPr>
              <w:t>.</w:t>
            </w:r>
            <w:r w:rsidRPr="00843561">
              <w:rPr>
                <w:rFonts w:cs="Arial"/>
                <w:color w:val="000000"/>
              </w:rPr>
              <w:t>651,81</w:t>
            </w:r>
          </w:p>
        </w:tc>
        <w:tc>
          <w:tcPr>
            <w:tcW w:w="1275" w:type="dxa"/>
            <w:tcBorders>
              <w:top w:val="nil"/>
              <w:left w:val="single" w:sz="4" w:space="0" w:color="auto"/>
              <w:bottom w:val="nil"/>
              <w:right w:val="single" w:sz="4" w:space="0" w:color="auto"/>
            </w:tcBorders>
            <w:shd w:val="clear" w:color="auto" w:fill="auto"/>
            <w:noWrap/>
            <w:vAlign w:val="bottom"/>
          </w:tcPr>
          <w:p w14:paraId="58F34AD4" w14:textId="3BF1004D" w:rsidR="00843561" w:rsidRPr="00843561" w:rsidRDefault="00843561" w:rsidP="00843561">
            <w:pPr>
              <w:spacing w:before="0" w:after="0"/>
              <w:ind w:left="156"/>
              <w:jc w:val="right"/>
              <w:rPr>
                <w:rFonts w:cs="Arial"/>
                <w:bCs/>
                <w:lang w:val="en-US"/>
              </w:rPr>
            </w:pPr>
            <w:r w:rsidRPr="00843561">
              <w:rPr>
                <w:rFonts w:cs="Arial"/>
                <w:color w:val="000000"/>
              </w:rPr>
              <w:t>17</w:t>
            </w:r>
            <w:r>
              <w:rPr>
                <w:rFonts w:cs="Arial"/>
                <w:color w:val="000000"/>
              </w:rPr>
              <w:t>.</w:t>
            </w:r>
            <w:r w:rsidRPr="00843561">
              <w:rPr>
                <w:rFonts w:cs="Arial"/>
                <w:color w:val="000000"/>
              </w:rPr>
              <w:t>038,74</w:t>
            </w:r>
          </w:p>
        </w:tc>
        <w:tc>
          <w:tcPr>
            <w:tcW w:w="1232" w:type="dxa"/>
            <w:tcBorders>
              <w:top w:val="nil"/>
              <w:left w:val="single" w:sz="4" w:space="0" w:color="auto"/>
              <w:bottom w:val="nil"/>
              <w:right w:val="single" w:sz="4" w:space="0" w:color="auto"/>
            </w:tcBorders>
            <w:shd w:val="clear" w:color="auto" w:fill="auto"/>
            <w:noWrap/>
            <w:vAlign w:val="bottom"/>
          </w:tcPr>
          <w:p w14:paraId="088A9E01" w14:textId="3D330A79"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493,19</w:t>
            </w:r>
          </w:p>
        </w:tc>
        <w:tc>
          <w:tcPr>
            <w:tcW w:w="1143" w:type="dxa"/>
            <w:tcBorders>
              <w:top w:val="nil"/>
              <w:left w:val="single" w:sz="4" w:space="0" w:color="auto"/>
              <w:bottom w:val="nil"/>
              <w:right w:val="single" w:sz="4" w:space="0" w:color="auto"/>
            </w:tcBorders>
            <w:shd w:val="clear" w:color="auto" w:fill="auto"/>
            <w:vAlign w:val="bottom"/>
          </w:tcPr>
          <w:p w14:paraId="48DC50EC" w14:textId="74ED2CD2"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219,51</w:t>
            </w:r>
          </w:p>
        </w:tc>
        <w:tc>
          <w:tcPr>
            <w:tcW w:w="1143" w:type="dxa"/>
            <w:tcBorders>
              <w:top w:val="nil"/>
              <w:left w:val="single" w:sz="4" w:space="0" w:color="auto"/>
              <w:bottom w:val="nil"/>
              <w:right w:val="single" w:sz="4" w:space="0" w:color="auto"/>
            </w:tcBorders>
            <w:shd w:val="clear" w:color="auto" w:fill="auto"/>
            <w:vAlign w:val="bottom"/>
          </w:tcPr>
          <w:p w14:paraId="47194F4A" w14:textId="145D6FBD"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579,1</w:t>
            </w:r>
          </w:p>
        </w:tc>
        <w:tc>
          <w:tcPr>
            <w:tcW w:w="1143" w:type="dxa"/>
            <w:tcBorders>
              <w:top w:val="nil"/>
              <w:left w:val="single" w:sz="4" w:space="0" w:color="auto"/>
              <w:bottom w:val="nil"/>
              <w:right w:val="single" w:sz="4" w:space="0" w:color="auto"/>
            </w:tcBorders>
            <w:shd w:val="clear" w:color="auto" w:fill="auto"/>
            <w:vAlign w:val="bottom"/>
          </w:tcPr>
          <w:p w14:paraId="489807BB" w14:textId="362F379E"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569,7</w:t>
            </w:r>
          </w:p>
        </w:tc>
        <w:tc>
          <w:tcPr>
            <w:tcW w:w="1143" w:type="dxa"/>
            <w:tcBorders>
              <w:top w:val="nil"/>
              <w:left w:val="single" w:sz="4" w:space="0" w:color="auto"/>
              <w:bottom w:val="nil"/>
              <w:right w:val="single" w:sz="4" w:space="0" w:color="auto"/>
            </w:tcBorders>
            <w:shd w:val="clear" w:color="auto" w:fill="auto"/>
            <w:vAlign w:val="bottom"/>
          </w:tcPr>
          <w:p w14:paraId="0B6D5CD7" w14:textId="64F3E666" w:rsidR="00843561" w:rsidRPr="00843561" w:rsidRDefault="00843561" w:rsidP="00843561">
            <w:pPr>
              <w:spacing w:before="0" w:after="0"/>
              <w:ind w:left="113"/>
              <w:jc w:val="right"/>
              <w:rPr>
                <w:rFonts w:cs="Arial"/>
                <w:bCs/>
                <w:lang w:val="en-US"/>
              </w:rPr>
            </w:pPr>
            <w:r w:rsidRPr="00843561">
              <w:rPr>
                <w:rFonts w:cs="Arial"/>
                <w:color w:val="000000"/>
              </w:rPr>
              <w:t>30</w:t>
            </w:r>
            <w:r>
              <w:rPr>
                <w:rFonts w:cs="Arial"/>
                <w:color w:val="000000"/>
              </w:rPr>
              <w:t>.</w:t>
            </w:r>
            <w:r w:rsidRPr="00843561">
              <w:rPr>
                <w:rFonts w:cs="Arial"/>
                <w:color w:val="000000"/>
              </w:rPr>
              <w:t>601,55</w:t>
            </w:r>
          </w:p>
        </w:tc>
        <w:tc>
          <w:tcPr>
            <w:tcW w:w="1143" w:type="dxa"/>
            <w:tcBorders>
              <w:top w:val="nil"/>
              <w:left w:val="single" w:sz="4" w:space="0" w:color="auto"/>
              <w:bottom w:val="nil"/>
              <w:right w:val="single" w:sz="4" w:space="0" w:color="auto"/>
            </w:tcBorders>
            <w:shd w:val="clear" w:color="auto" w:fill="auto"/>
            <w:vAlign w:val="bottom"/>
          </w:tcPr>
          <w:p w14:paraId="7D8F57A7" w14:textId="0CEDEE22" w:rsidR="00843561" w:rsidRPr="00843561" w:rsidRDefault="00843561" w:rsidP="00843561">
            <w:pPr>
              <w:spacing w:before="0" w:after="0"/>
              <w:ind w:left="113"/>
              <w:jc w:val="right"/>
              <w:rPr>
                <w:rFonts w:cs="Arial"/>
                <w:bCs/>
                <w:lang w:val="en-US"/>
              </w:rPr>
            </w:pPr>
            <w:r w:rsidRPr="00843561">
              <w:rPr>
                <w:rFonts w:cs="Arial"/>
                <w:color w:val="000000"/>
              </w:rPr>
              <w:t>35</w:t>
            </w:r>
            <w:r>
              <w:rPr>
                <w:rFonts w:cs="Arial"/>
                <w:color w:val="000000"/>
              </w:rPr>
              <w:t>.</w:t>
            </w:r>
            <w:r w:rsidRPr="00843561">
              <w:rPr>
                <w:rFonts w:cs="Arial"/>
                <w:color w:val="000000"/>
              </w:rPr>
              <w:t>255,46</w:t>
            </w:r>
          </w:p>
        </w:tc>
      </w:tr>
      <w:tr w:rsidR="00DC089A" w:rsidRPr="00037A46" w14:paraId="7C711C6A" w14:textId="7F22A0AB" w:rsidTr="00DC089A">
        <w:trPr>
          <w:trHeight w:val="300"/>
          <w:jc w:val="center"/>
        </w:trPr>
        <w:tc>
          <w:tcPr>
            <w:tcW w:w="1161" w:type="dxa"/>
            <w:shd w:val="clear" w:color="auto" w:fill="C0C0C0"/>
            <w:noWrap/>
          </w:tcPr>
          <w:p w14:paraId="7686E107" w14:textId="1C5DBB7E" w:rsidR="00843561" w:rsidRPr="00037A46" w:rsidRDefault="00843561" w:rsidP="00843561">
            <w:pPr>
              <w:spacing w:before="0" w:after="0"/>
              <w:ind w:hanging="764"/>
              <w:jc w:val="right"/>
              <w:rPr>
                <w:b/>
                <w:bCs/>
                <w:lang w:val="en-US"/>
              </w:rPr>
            </w:pPr>
            <w:r>
              <w:rPr>
                <w:b/>
                <w:bCs/>
                <w:lang w:val="en-US"/>
              </w:rPr>
              <w:t>27</w:t>
            </w:r>
          </w:p>
        </w:tc>
        <w:tc>
          <w:tcPr>
            <w:tcW w:w="1417" w:type="dxa"/>
            <w:tcBorders>
              <w:top w:val="nil"/>
              <w:left w:val="nil"/>
              <w:bottom w:val="nil"/>
              <w:right w:val="single" w:sz="4" w:space="0" w:color="auto"/>
            </w:tcBorders>
            <w:shd w:val="clear" w:color="auto" w:fill="auto"/>
            <w:noWrap/>
            <w:vAlign w:val="bottom"/>
          </w:tcPr>
          <w:p w14:paraId="2F73BE5C" w14:textId="79F7A870" w:rsidR="00843561" w:rsidRPr="00843561" w:rsidRDefault="00843561" w:rsidP="00843561">
            <w:pPr>
              <w:spacing w:before="0" w:after="0"/>
              <w:ind w:left="876"/>
              <w:jc w:val="right"/>
              <w:rPr>
                <w:rFonts w:cs="Arial"/>
                <w:bCs/>
                <w:lang w:val="en-US"/>
              </w:rPr>
            </w:pPr>
            <w:r w:rsidRPr="00843561">
              <w:rPr>
                <w:rFonts w:cs="Arial"/>
                <w:color w:val="000000"/>
              </w:rPr>
              <w:t>16</w:t>
            </w:r>
            <w:r>
              <w:rPr>
                <w:rFonts w:cs="Arial"/>
                <w:color w:val="000000"/>
              </w:rPr>
              <w:t>.</w:t>
            </w:r>
            <w:r w:rsidRPr="00843561">
              <w:rPr>
                <w:rFonts w:cs="Arial"/>
                <w:color w:val="000000"/>
              </w:rPr>
              <w:t>680,32</w:t>
            </w:r>
          </w:p>
        </w:tc>
        <w:tc>
          <w:tcPr>
            <w:tcW w:w="1275" w:type="dxa"/>
            <w:tcBorders>
              <w:top w:val="nil"/>
              <w:left w:val="single" w:sz="4" w:space="0" w:color="auto"/>
              <w:bottom w:val="nil"/>
              <w:right w:val="single" w:sz="4" w:space="0" w:color="auto"/>
            </w:tcBorders>
            <w:shd w:val="clear" w:color="auto" w:fill="auto"/>
            <w:noWrap/>
            <w:vAlign w:val="bottom"/>
          </w:tcPr>
          <w:p w14:paraId="065A89CB" w14:textId="781E42AE" w:rsidR="00843561" w:rsidRPr="00843561" w:rsidRDefault="00843561" w:rsidP="00843561">
            <w:pPr>
              <w:spacing w:before="0" w:after="0"/>
              <w:ind w:left="156"/>
              <w:jc w:val="right"/>
              <w:rPr>
                <w:rFonts w:cs="Arial"/>
                <w:bCs/>
                <w:lang w:val="en-US"/>
              </w:rPr>
            </w:pPr>
            <w:r w:rsidRPr="00843561">
              <w:rPr>
                <w:rFonts w:cs="Arial"/>
                <w:color w:val="000000"/>
              </w:rPr>
              <w:t>17</w:t>
            </w:r>
            <w:r>
              <w:rPr>
                <w:rFonts w:cs="Arial"/>
                <w:color w:val="000000"/>
              </w:rPr>
              <w:t>.</w:t>
            </w:r>
            <w:r w:rsidRPr="00843561">
              <w:rPr>
                <w:rFonts w:cs="Arial"/>
                <w:color w:val="000000"/>
              </w:rPr>
              <w:t>067,33</w:t>
            </w:r>
          </w:p>
        </w:tc>
        <w:tc>
          <w:tcPr>
            <w:tcW w:w="1232" w:type="dxa"/>
            <w:tcBorders>
              <w:top w:val="nil"/>
              <w:left w:val="single" w:sz="4" w:space="0" w:color="auto"/>
              <w:bottom w:val="nil"/>
              <w:right w:val="single" w:sz="4" w:space="0" w:color="auto"/>
            </w:tcBorders>
            <w:shd w:val="clear" w:color="auto" w:fill="auto"/>
            <w:noWrap/>
            <w:vAlign w:val="bottom"/>
          </w:tcPr>
          <w:p w14:paraId="5A64F754" w14:textId="6A25AA15"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524,81</w:t>
            </w:r>
          </w:p>
        </w:tc>
        <w:tc>
          <w:tcPr>
            <w:tcW w:w="1143" w:type="dxa"/>
            <w:tcBorders>
              <w:top w:val="nil"/>
              <w:left w:val="single" w:sz="4" w:space="0" w:color="auto"/>
              <w:bottom w:val="nil"/>
              <w:right w:val="single" w:sz="4" w:space="0" w:color="auto"/>
            </w:tcBorders>
            <w:shd w:val="clear" w:color="auto" w:fill="auto"/>
            <w:vAlign w:val="bottom"/>
          </w:tcPr>
          <w:p w14:paraId="6E712F66" w14:textId="49DD588B"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264,78</w:t>
            </w:r>
          </w:p>
        </w:tc>
        <w:tc>
          <w:tcPr>
            <w:tcW w:w="1143" w:type="dxa"/>
            <w:tcBorders>
              <w:top w:val="nil"/>
              <w:left w:val="single" w:sz="4" w:space="0" w:color="auto"/>
              <w:bottom w:val="nil"/>
              <w:right w:val="single" w:sz="4" w:space="0" w:color="auto"/>
            </w:tcBorders>
            <w:shd w:val="clear" w:color="auto" w:fill="auto"/>
            <w:vAlign w:val="bottom"/>
          </w:tcPr>
          <w:p w14:paraId="07344CC0" w14:textId="5F946FEA"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693,7</w:t>
            </w:r>
          </w:p>
        </w:tc>
        <w:tc>
          <w:tcPr>
            <w:tcW w:w="1143" w:type="dxa"/>
            <w:tcBorders>
              <w:top w:val="nil"/>
              <w:left w:val="single" w:sz="4" w:space="0" w:color="auto"/>
              <w:bottom w:val="nil"/>
              <w:right w:val="single" w:sz="4" w:space="0" w:color="auto"/>
            </w:tcBorders>
            <w:shd w:val="clear" w:color="auto" w:fill="auto"/>
            <w:vAlign w:val="bottom"/>
          </w:tcPr>
          <w:p w14:paraId="6E7ABBD3" w14:textId="4C75743A"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720,26</w:t>
            </w:r>
          </w:p>
        </w:tc>
        <w:tc>
          <w:tcPr>
            <w:tcW w:w="1143" w:type="dxa"/>
            <w:tcBorders>
              <w:top w:val="nil"/>
              <w:left w:val="single" w:sz="4" w:space="0" w:color="auto"/>
              <w:bottom w:val="nil"/>
              <w:right w:val="single" w:sz="4" w:space="0" w:color="auto"/>
            </w:tcBorders>
            <w:shd w:val="clear" w:color="auto" w:fill="auto"/>
            <w:vAlign w:val="bottom"/>
          </w:tcPr>
          <w:p w14:paraId="758489A8" w14:textId="7BDAB490" w:rsidR="00843561" w:rsidRPr="00843561" w:rsidRDefault="00843561" w:rsidP="00843561">
            <w:pPr>
              <w:spacing w:before="0" w:after="0"/>
              <w:ind w:left="113"/>
              <w:jc w:val="right"/>
              <w:rPr>
                <w:rFonts w:cs="Arial"/>
                <w:bCs/>
                <w:lang w:val="en-US"/>
              </w:rPr>
            </w:pPr>
            <w:r w:rsidRPr="00843561">
              <w:rPr>
                <w:rFonts w:cs="Arial"/>
                <w:color w:val="000000"/>
              </w:rPr>
              <w:t>30</w:t>
            </w:r>
            <w:r>
              <w:rPr>
                <w:rFonts w:cs="Arial"/>
                <w:color w:val="000000"/>
              </w:rPr>
              <w:t>.</w:t>
            </w:r>
            <w:r w:rsidRPr="00843561">
              <w:rPr>
                <w:rFonts w:cs="Arial"/>
                <w:color w:val="000000"/>
              </w:rPr>
              <w:t>762,86</w:t>
            </w:r>
          </w:p>
        </w:tc>
        <w:tc>
          <w:tcPr>
            <w:tcW w:w="1143" w:type="dxa"/>
            <w:tcBorders>
              <w:top w:val="nil"/>
              <w:left w:val="single" w:sz="4" w:space="0" w:color="auto"/>
              <w:bottom w:val="nil"/>
              <w:right w:val="single" w:sz="4" w:space="0" w:color="auto"/>
            </w:tcBorders>
            <w:shd w:val="clear" w:color="auto" w:fill="auto"/>
            <w:vAlign w:val="bottom"/>
          </w:tcPr>
          <w:p w14:paraId="78A1E38B" w14:textId="1ED555D6" w:rsidR="00843561" w:rsidRPr="00843561" w:rsidRDefault="00843561" w:rsidP="00843561">
            <w:pPr>
              <w:spacing w:before="0" w:after="0"/>
              <w:ind w:left="113"/>
              <w:jc w:val="right"/>
              <w:rPr>
                <w:rFonts w:cs="Arial"/>
                <w:bCs/>
                <w:lang w:val="en-US"/>
              </w:rPr>
            </w:pPr>
            <w:r w:rsidRPr="00843561">
              <w:rPr>
                <w:rFonts w:cs="Arial"/>
                <w:color w:val="000000"/>
              </w:rPr>
              <w:t>35</w:t>
            </w:r>
            <w:r>
              <w:rPr>
                <w:rFonts w:cs="Arial"/>
                <w:color w:val="000000"/>
              </w:rPr>
              <w:t>.</w:t>
            </w:r>
            <w:r w:rsidRPr="00843561">
              <w:rPr>
                <w:rFonts w:cs="Arial"/>
                <w:color w:val="000000"/>
              </w:rPr>
              <w:t>413,38</w:t>
            </w:r>
          </w:p>
        </w:tc>
      </w:tr>
      <w:tr w:rsidR="00DC089A" w:rsidRPr="00037A46" w14:paraId="12712FAC" w14:textId="75A352E3" w:rsidTr="00DC089A">
        <w:trPr>
          <w:trHeight w:val="300"/>
          <w:jc w:val="center"/>
        </w:trPr>
        <w:tc>
          <w:tcPr>
            <w:tcW w:w="1161" w:type="dxa"/>
            <w:shd w:val="clear" w:color="auto" w:fill="C0C0C0"/>
            <w:noWrap/>
          </w:tcPr>
          <w:p w14:paraId="1A5C1754" w14:textId="26EC338A" w:rsidR="00843561" w:rsidRPr="00037A46" w:rsidRDefault="00843561" w:rsidP="00843561">
            <w:pPr>
              <w:spacing w:before="0" w:after="0"/>
              <w:ind w:hanging="764"/>
              <w:jc w:val="right"/>
              <w:rPr>
                <w:b/>
                <w:bCs/>
                <w:lang w:val="en-US"/>
              </w:rPr>
            </w:pPr>
            <w:r>
              <w:rPr>
                <w:b/>
                <w:bCs/>
                <w:lang w:val="en-US"/>
              </w:rPr>
              <w:t>28</w:t>
            </w:r>
          </w:p>
        </w:tc>
        <w:tc>
          <w:tcPr>
            <w:tcW w:w="1417" w:type="dxa"/>
            <w:tcBorders>
              <w:top w:val="nil"/>
              <w:left w:val="nil"/>
              <w:bottom w:val="nil"/>
              <w:right w:val="single" w:sz="4" w:space="0" w:color="auto"/>
            </w:tcBorders>
            <w:shd w:val="clear" w:color="auto" w:fill="auto"/>
            <w:noWrap/>
            <w:vAlign w:val="bottom"/>
          </w:tcPr>
          <w:p w14:paraId="59F7BF11" w14:textId="2D05BDA2" w:rsidR="00843561" w:rsidRPr="00843561" w:rsidRDefault="00843561" w:rsidP="00843561">
            <w:pPr>
              <w:spacing w:before="0" w:after="0"/>
              <w:ind w:left="876"/>
              <w:jc w:val="right"/>
              <w:rPr>
                <w:rFonts w:cs="Arial"/>
                <w:bCs/>
                <w:lang w:val="en-US"/>
              </w:rPr>
            </w:pPr>
            <w:r w:rsidRPr="00843561">
              <w:rPr>
                <w:rFonts w:cs="Arial"/>
                <w:color w:val="000000"/>
              </w:rPr>
              <w:t>16</w:t>
            </w:r>
            <w:r>
              <w:rPr>
                <w:rFonts w:cs="Arial"/>
                <w:color w:val="000000"/>
              </w:rPr>
              <w:t>.</w:t>
            </w:r>
            <w:r w:rsidRPr="00843561">
              <w:rPr>
                <w:rFonts w:cs="Arial"/>
                <w:color w:val="000000"/>
              </w:rPr>
              <w:t>706,88</w:t>
            </w:r>
          </w:p>
        </w:tc>
        <w:tc>
          <w:tcPr>
            <w:tcW w:w="1275" w:type="dxa"/>
            <w:tcBorders>
              <w:top w:val="nil"/>
              <w:left w:val="single" w:sz="4" w:space="0" w:color="auto"/>
              <w:bottom w:val="nil"/>
              <w:right w:val="single" w:sz="4" w:space="0" w:color="auto"/>
            </w:tcBorders>
            <w:shd w:val="clear" w:color="auto" w:fill="auto"/>
            <w:noWrap/>
            <w:vAlign w:val="bottom"/>
          </w:tcPr>
          <w:p w14:paraId="1069C8F1" w14:textId="3633B11C" w:rsidR="00843561" w:rsidRPr="00843561" w:rsidRDefault="00843561" w:rsidP="00843561">
            <w:pPr>
              <w:spacing w:before="0" w:after="0"/>
              <w:ind w:left="156"/>
              <w:jc w:val="right"/>
              <w:rPr>
                <w:rFonts w:cs="Arial"/>
                <w:bCs/>
                <w:lang w:val="en-US"/>
              </w:rPr>
            </w:pPr>
            <w:r w:rsidRPr="00843561">
              <w:rPr>
                <w:rFonts w:cs="Arial"/>
                <w:color w:val="000000"/>
              </w:rPr>
              <w:t>17</w:t>
            </w:r>
            <w:r>
              <w:rPr>
                <w:rFonts w:cs="Arial"/>
                <w:color w:val="000000"/>
              </w:rPr>
              <w:t>.</w:t>
            </w:r>
            <w:r w:rsidRPr="00843561">
              <w:rPr>
                <w:rFonts w:cs="Arial"/>
                <w:color w:val="000000"/>
              </w:rPr>
              <w:t>093,75</w:t>
            </w:r>
          </w:p>
        </w:tc>
        <w:tc>
          <w:tcPr>
            <w:tcW w:w="1232" w:type="dxa"/>
            <w:tcBorders>
              <w:top w:val="nil"/>
              <w:left w:val="single" w:sz="4" w:space="0" w:color="auto"/>
              <w:bottom w:val="nil"/>
              <w:right w:val="single" w:sz="4" w:space="0" w:color="auto"/>
            </w:tcBorders>
            <w:shd w:val="clear" w:color="auto" w:fill="auto"/>
            <w:noWrap/>
            <w:vAlign w:val="bottom"/>
          </w:tcPr>
          <w:p w14:paraId="454E9041" w14:textId="41FAD792"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554,21</w:t>
            </w:r>
          </w:p>
        </w:tc>
        <w:tc>
          <w:tcPr>
            <w:tcW w:w="1143" w:type="dxa"/>
            <w:tcBorders>
              <w:top w:val="nil"/>
              <w:left w:val="single" w:sz="4" w:space="0" w:color="auto"/>
              <w:bottom w:val="nil"/>
              <w:right w:val="single" w:sz="4" w:space="0" w:color="auto"/>
            </w:tcBorders>
            <w:shd w:val="clear" w:color="auto" w:fill="auto"/>
            <w:vAlign w:val="bottom"/>
          </w:tcPr>
          <w:p w14:paraId="7200EB1F" w14:textId="4B9AA7D5"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306,68</w:t>
            </w:r>
          </w:p>
        </w:tc>
        <w:tc>
          <w:tcPr>
            <w:tcW w:w="1143" w:type="dxa"/>
            <w:tcBorders>
              <w:top w:val="nil"/>
              <w:left w:val="single" w:sz="4" w:space="0" w:color="auto"/>
              <w:bottom w:val="nil"/>
              <w:right w:val="single" w:sz="4" w:space="0" w:color="auto"/>
            </w:tcBorders>
            <w:shd w:val="clear" w:color="auto" w:fill="auto"/>
            <w:vAlign w:val="bottom"/>
          </w:tcPr>
          <w:p w14:paraId="2848F87A" w14:textId="5C963E12"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800,14</w:t>
            </w:r>
          </w:p>
        </w:tc>
        <w:tc>
          <w:tcPr>
            <w:tcW w:w="1143" w:type="dxa"/>
            <w:tcBorders>
              <w:top w:val="nil"/>
              <w:left w:val="single" w:sz="4" w:space="0" w:color="auto"/>
              <w:bottom w:val="nil"/>
              <w:right w:val="single" w:sz="4" w:space="0" w:color="auto"/>
            </w:tcBorders>
            <w:shd w:val="clear" w:color="auto" w:fill="auto"/>
            <w:vAlign w:val="bottom"/>
          </w:tcPr>
          <w:p w14:paraId="15AFD75D" w14:textId="50F8A804"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860,21</w:t>
            </w:r>
          </w:p>
        </w:tc>
        <w:tc>
          <w:tcPr>
            <w:tcW w:w="1143" w:type="dxa"/>
            <w:tcBorders>
              <w:top w:val="nil"/>
              <w:left w:val="single" w:sz="4" w:space="0" w:color="auto"/>
              <w:bottom w:val="nil"/>
              <w:right w:val="single" w:sz="4" w:space="0" w:color="auto"/>
            </w:tcBorders>
            <w:shd w:val="clear" w:color="auto" w:fill="auto"/>
            <w:vAlign w:val="bottom"/>
          </w:tcPr>
          <w:p w14:paraId="15E5B8DE" w14:textId="104DEC88" w:rsidR="00843561" w:rsidRPr="00843561" w:rsidRDefault="00843561" w:rsidP="00843561">
            <w:pPr>
              <w:spacing w:before="0" w:after="0"/>
              <w:ind w:left="113"/>
              <w:jc w:val="right"/>
              <w:rPr>
                <w:rFonts w:cs="Arial"/>
                <w:bCs/>
                <w:lang w:val="en-US"/>
              </w:rPr>
            </w:pPr>
            <w:r w:rsidRPr="00843561">
              <w:rPr>
                <w:rFonts w:cs="Arial"/>
                <w:color w:val="000000"/>
              </w:rPr>
              <w:t>30</w:t>
            </w:r>
            <w:r>
              <w:rPr>
                <w:rFonts w:cs="Arial"/>
                <w:color w:val="000000"/>
              </w:rPr>
              <w:t>.</w:t>
            </w:r>
            <w:r w:rsidRPr="00843561">
              <w:rPr>
                <w:rFonts w:cs="Arial"/>
                <w:color w:val="000000"/>
              </w:rPr>
              <w:t>912,81</w:t>
            </w:r>
          </w:p>
        </w:tc>
        <w:tc>
          <w:tcPr>
            <w:tcW w:w="1143" w:type="dxa"/>
            <w:tcBorders>
              <w:top w:val="nil"/>
              <w:left w:val="single" w:sz="4" w:space="0" w:color="auto"/>
              <w:bottom w:val="nil"/>
              <w:right w:val="single" w:sz="4" w:space="0" w:color="auto"/>
            </w:tcBorders>
            <w:shd w:val="clear" w:color="auto" w:fill="auto"/>
            <w:vAlign w:val="bottom"/>
          </w:tcPr>
          <w:p w14:paraId="28F1EB53" w14:textId="794AB127" w:rsidR="00843561" w:rsidRPr="00843561" w:rsidRDefault="00843561" w:rsidP="00843561">
            <w:pPr>
              <w:spacing w:before="0" w:after="0"/>
              <w:ind w:left="113"/>
              <w:jc w:val="right"/>
              <w:rPr>
                <w:rFonts w:cs="Arial"/>
                <w:bCs/>
                <w:lang w:val="en-US"/>
              </w:rPr>
            </w:pPr>
            <w:r w:rsidRPr="00843561">
              <w:rPr>
                <w:rFonts w:cs="Arial"/>
                <w:color w:val="000000"/>
              </w:rPr>
              <w:t>35</w:t>
            </w:r>
            <w:r>
              <w:rPr>
                <w:rFonts w:cs="Arial"/>
                <w:color w:val="000000"/>
              </w:rPr>
              <w:t>.</w:t>
            </w:r>
            <w:r w:rsidRPr="00843561">
              <w:rPr>
                <w:rFonts w:cs="Arial"/>
                <w:color w:val="000000"/>
              </w:rPr>
              <w:t>560,09</w:t>
            </w:r>
          </w:p>
        </w:tc>
      </w:tr>
      <w:tr w:rsidR="00DC089A" w:rsidRPr="00037A46" w14:paraId="671A089C" w14:textId="63DD9E5A" w:rsidTr="00DC089A">
        <w:trPr>
          <w:trHeight w:val="300"/>
          <w:jc w:val="center"/>
        </w:trPr>
        <w:tc>
          <w:tcPr>
            <w:tcW w:w="1161" w:type="dxa"/>
            <w:shd w:val="clear" w:color="auto" w:fill="C0C0C0"/>
            <w:noWrap/>
          </w:tcPr>
          <w:p w14:paraId="1B3E9AAD" w14:textId="6C4C11BC" w:rsidR="00843561" w:rsidRPr="00037A46" w:rsidRDefault="00843561" w:rsidP="00843561">
            <w:pPr>
              <w:spacing w:before="0" w:after="0"/>
              <w:ind w:hanging="764"/>
              <w:jc w:val="right"/>
              <w:rPr>
                <w:b/>
                <w:bCs/>
                <w:lang w:val="en-US"/>
              </w:rPr>
            </w:pPr>
            <w:r>
              <w:rPr>
                <w:b/>
                <w:bCs/>
                <w:lang w:val="en-US"/>
              </w:rPr>
              <w:t>29</w:t>
            </w:r>
          </w:p>
        </w:tc>
        <w:tc>
          <w:tcPr>
            <w:tcW w:w="1417" w:type="dxa"/>
            <w:tcBorders>
              <w:top w:val="nil"/>
              <w:left w:val="nil"/>
              <w:bottom w:val="nil"/>
              <w:right w:val="single" w:sz="4" w:space="0" w:color="auto"/>
            </w:tcBorders>
            <w:shd w:val="clear" w:color="auto" w:fill="auto"/>
            <w:noWrap/>
            <w:vAlign w:val="bottom"/>
          </w:tcPr>
          <w:p w14:paraId="4BC0935F" w14:textId="5048CDE3" w:rsidR="00843561" w:rsidRPr="00843561" w:rsidRDefault="00843561" w:rsidP="00843561">
            <w:pPr>
              <w:spacing w:before="0" w:after="0"/>
              <w:ind w:left="876"/>
              <w:jc w:val="right"/>
              <w:rPr>
                <w:rFonts w:cs="Arial"/>
                <w:bCs/>
                <w:lang w:val="en-US"/>
              </w:rPr>
            </w:pPr>
            <w:r w:rsidRPr="00843561">
              <w:rPr>
                <w:rFonts w:cs="Arial"/>
                <w:color w:val="000000"/>
              </w:rPr>
              <w:t>16</w:t>
            </w:r>
            <w:r>
              <w:rPr>
                <w:rFonts w:cs="Arial"/>
                <w:color w:val="000000"/>
              </w:rPr>
              <w:t>.</w:t>
            </w:r>
            <w:r w:rsidRPr="00843561">
              <w:rPr>
                <w:rFonts w:cs="Arial"/>
                <w:color w:val="000000"/>
              </w:rPr>
              <w:t>731,41</w:t>
            </w:r>
          </w:p>
        </w:tc>
        <w:tc>
          <w:tcPr>
            <w:tcW w:w="1275" w:type="dxa"/>
            <w:tcBorders>
              <w:top w:val="nil"/>
              <w:left w:val="single" w:sz="4" w:space="0" w:color="auto"/>
              <w:bottom w:val="nil"/>
              <w:right w:val="single" w:sz="4" w:space="0" w:color="auto"/>
            </w:tcBorders>
            <w:shd w:val="clear" w:color="auto" w:fill="auto"/>
            <w:noWrap/>
            <w:vAlign w:val="bottom"/>
          </w:tcPr>
          <w:p w14:paraId="35E28A04" w14:textId="7D86C4AA" w:rsidR="00843561" w:rsidRPr="00843561" w:rsidRDefault="00843561" w:rsidP="00843561">
            <w:pPr>
              <w:spacing w:before="0" w:after="0"/>
              <w:ind w:left="156"/>
              <w:jc w:val="right"/>
              <w:rPr>
                <w:rFonts w:cs="Arial"/>
                <w:bCs/>
                <w:lang w:val="en-US"/>
              </w:rPr>
            </w:pPr>
            <w:r w:rsidRPr="00843561">
              <w:rPr>
                <w:rFonts w:cs="Arial"/>
                <w:color w:val="000000"/>
              </w:rPr>
              <w:t>17</w:t>
            </w:r>
            <w:r>
              <w:rPr>
                <w:rFonts w:cs="Arial"/>
                <w:color w:val="000000"/>
              </w:rPr>
              <w:t>.</w:t>
            </w:r>
            <w:r w:rsidRPr="00843561">
              <w:rPr>
                <w:rFonts w:cs="Arial"/>
                <w:color w:val="000000"/>
              </w:rPr>
              <w:t>118,28</w:t>
            </w:r>
          </w:p>
        </w:tc>
        <w:tc>
          <w:tcPr>
            <w:tcW w:w="1232" w:type="dxa"/>
            <w:tcBorders>
              <w:top w:val="nil"/>
              <w:left w:val="single" w:sz="4" w:space="0" w:color="auto"/>
              <w:bottom w:val="nil"/>
              <w:right w:val="single" w:sz="4" w:space="0" w:color="auto"/>
            </w:tcBorders>
            <w:shd w:val="clear" w:color="auto" w:fill="auto"/>
            <w:noWrap/>
            <w:vAlign w:val="bottom"/>
          </w:tcPr>
          <w:p w14:paraId="4ED58183" w14:textId="4F2CE41D"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581,37</w:t>
            </w:r>
          </w:p>
        </w:tc>
        <w:tc>
          <w:tcPr>
            <w:tcW w:w="1143" w:type="dxa"/>
            <w:tcBorders>
              <w:top w:val="nil"/>
              <w:left w:val="single" w:sz="4" w:space="0" w:color="auto"/>
              <w:bottom w:val="nil"/>
              <w:right w:val="single" w:sz="4" w:space="0" w:color="auto"/>
            </w:tcBorders>
            <w:shd w:val="clear" w:color="auto" w:fill="auto"/>
            <w:vAlign w:val="bottom"/>
          </w:tcPr>
          <w:p w14:paraId="6FD6520F" w14:textId="07258055"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345,67</w:t>
            </w:r>
          </w:p>
        </w:tc>
        <w:tc>
          <w:tcPr>
            <w:tcW w:w="1143" w:type="dxa"/>
            <w:tcBorders>
              <w:top w:val="nil"/>
              <w:left w:val="single" w:sz="4" w:space="0" w:color="auto"/>
              <w:bottom w:val="nil"/>
              <w:right w:val="single" w:sz="4" w:space="0" w:color="auto"/>
            </w:tcBorders>
            <w:shd w:val="clear" w:color="auto" w:fill="auto"/>
            <w:vAlign w:val="bottom"/>
          </w:tcPr>
          <w:p w14:paraId="0C16F0A1" w14:textId="352DE973"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899</w:t>
            </w:r>
          </w:p>
        </w:tc>
        <w:tc>
          <w:tcPr>
            <w:tcW w:w="1143" w:type="dxa"/>
            <w:tcBorders>
              <w:top w:val="nil"/>
              <w:left w:val="single" w:sz="4" w:space="0" w:color="auto"/>
              <w:bottom w:val="nil"/>
              <w:right w:val="single" w:sz="4" w:space="0" w:color="auto"/>
            </w:tcBorders>
            <w:shd w:val="clear" w:color="auto" w:fill="auto"/>
            <w:vAlign w:val="bottom"/>
          </w:tcPr>
          <w:p w14:paraId="4810BC4F" w14:textId="6E527E36" w:rsidR="00843561" w:rsidRPr="00843561" w:rsidRDefault="00843561" w:rsidP="00843561">
            <w:pPr>
              <w:spacing w:before="0" w:after="0"/>
              <w:ind w:left="113"/>
              <w:jc w:val="right"/>
              <w:rPr>
                <w:rFonts w:cs="Arial"/>
                <w:bCs/>
                <w:lang w:val="en-US"/>
              </w:rPr>
            </w:pPr>
            <w:r w:rsidRPr="00843561">
              <w:rPr>
                <w:rFonts w:cs="Arial"/>
                <w:color w:val="000000"/>
              </w:rPr>
              <w:t>28</w:t>
            </w:r>
            <w:r>
              <w:rPr>
                <w:rFonts w:cs="Arial"/>
                <w:color w:val="000000"/>
              </w:rPr>
              <w:t>.</w:t>
            </w:r>
            <w:r w:rsidRPr="00843561">
              <w:rPr>
                <w:rFonts w:cs="Arial"/>
                <w:color w:val="000000"/>
              </w:rPr>
              <w:t>990,29</w:t>
            </w:r>
          </w:p>
        </w:tc>
        <w:tc>
          <w:tcPr>
            <w:tcW w:w="1143" w:type="dxa"/>
            <w:tcBorders>
              <w:top w:val="nil"/>
              <w:left w:val="single" w:sz="4" w:space="0" w:color="auto"/>
              <w:bottom w:val="nil"/>
              <w:right w:val="single" w:sz="4" w:space="0" w:color="auto"/>
            </w:tcBorders>
            <w:shd w:val="clear" w:color="auto" w:fill="auto"/>
            <w:vAlign w:val="bottom"/>
          </w:tcPr>
          <w:p w14:paraId="451505D4" w14:textId="1877C665" w:rsidR="00843561" w:rsidRPr="00843561" w:rsidRDefault="00843561" w:rsidP="00843561">
            <w:pPr>
              <w:spacing w:before="0" w:after="0"/>
              <w:ind w:left="113"/>
              <w:jc w:val="right"/>
              <w:rPr>
                <w:rFonts w:cs="Arial"/>
                <w:bCs/>
                <w:lang w:val="en-US"/>
              </w:rPr>
            </w:pPr>
            <w:r w:rsidRPr="00843561">
              <w:rPr>
                <w:rFonts w:cs="Arial"/>
                <w:color w:val="000000"/>
              </w:rPr>
              <w:t>31</w:t>
            </w:r>
            <w:r>
              <w:rPr>
                <w:rFonts w:cs="Arial"/>
                <w:color w:val="000000"/>
              </w:rPr>
              <w:t>.</w:t>
            </w:r>
            <w:r w:rsidRPr="00843561">
              <w:rPr>
                <w:rFonts w:cs="Arial"/>
                <w:color w:val="000000"/>
              </w:rPr>
              <w:t>052,15</w:t>
            </w:r>
          </w:p>
        </w:tc>
        <w:tc>
          <w:tcPr>
            <w:tcW w:w="1143" w:type="dxa"/>
            <w:tcBorders>
              <w:top w:val="nil"/>
              <w:left w:val="single" w:sz="4" w:space="0" w:color="auto"/>
              <w:bottom w:val="nil"/>
              <w:right w:val="single" w:sz="4" w:space="0" w:color="auto"/>
            </w:tcBorders>
            <w:shd w:val="clear" w:color="auto" w:fill="auto"/>
            <w:vAlign w:val="bottom"/>
          </w:tcPr>
          <w:p w14:paraId="528D7BC4" w14:textId="417B3122" w:rsidR="00843561" w:rsidRPr="00843561" w:rsidRDefault="00843561" w:rsidP="00843561">
            <w:pPr>
              <w:spacing w:before="0" w:after="0"/>
              <w:ind w:left="113"/>
              <w:jc w:val="right"/>
              <w:rPr>
                <w:rFonts w:cs="Arial"/>
                <w:bCs/>
                <w:lang w:val="en-US"/>
              </w:rPr>
            </w:pPr>
            <w:r w:rsidRPr="00843561">
              <w:rPr>
                <w:rFonts w:cs="Arial"/>
                <w:color w:val="000000"/>
              </w:rPr>
              <w:t>35</w:t>
            </w:r>
            <w:r>
              <w:rPr>
                <w:rFonts w:cs="Arial"/>
                <w:color w:val="000000"/>
              </w:rPr>
              <w:t>.</w:t>
            </w:r>
            <w:r w:rsidRPr="00843561">
              <w:rPr>
                <w:rFonts w:cs="Arial"/>
                <w:color w:val="000000"/>
              </w:rPr>
              <w:t>696,32</w:t>
            </w:r>
          </w:p>
        </w:tc>
      </w:tr>
      <w:tr w:rsidR="00DC089A" w:rsidRPr="00037A46" w14:paraId="1884CDF0" w14:textId="18D201AC" w:rsidTr="00DC089A">
        <w:trPr>
          <w:trHeight w:val="300"/>
          <w:jc w:val="center"/>
        </w:trPr>
        <w:tc>
          <w:tcPr>
            <w:tcW w:w="1161" w:type="dxa"/>
            <w:shd w:val="clear" w:color="auto" w:fill="C0C0C0"/>
            <w:noWrap/>
          </w:tcPr>
          <w:p w14:paraId="6CC92462" w14:textId="709F0663" w:rsidR="00843561" w:rsidRPr="00037A46" w:rsidRDefault="00843561" w:rsidP="00843561">
            <w:pPr>
              <w:spacing w:before="0" w:after="0"/>
              <w:ind w:hanging="764"/>
              <w:jc w:val="right"/>
              <w:rPr>
                <w:b/>
                <w:bCs/>
                <w:lang w:val="en-US"/>
              </w:rPr>
            </w:pPr>
            <w:r>
              <w:rPr>
                <w:b/>
                <w:bCs/>
                <w:lang w:val="en-US"/>
              </w:rPr>
              <w:t>30</w:t>
            </w:r>
          </w:p>
        </w:tc>
        <w:tc>
          <w:tcPr>
            <w:tcW w:w="1417" w:type="dxa"/>
            <w:tcBorders>
              <w:top w:val="nil"/>
              <w:left w:val="nil"/>
              <w:bottom w:val="nil"/>
              <w:right w:val="single" w:sz="4" w:space="0" w:color="auto"/>
            </w:tcBorders>
            <w:shd w:val="clear" w:color="auto" w:fill="auto"/>
            <w:noWrap/>
            <w:vAlign w:val="bottom"/>
          </w:tcPr>
          <w:p w14:paraId="7B85AA06" w14:textId="140F55BC" w:rsidR="00843561" w:rsidRPr="00843561" w:rsidRDefault="00843561" w:rsidP="00843561">
            <w:pPr>
              <w:spacing w:before="0" w:after="0"/>
              <w:ind w:left="876"/>
              <w:jc w:val="right"/>
              <w:rPr>
                <w:rFonts w:cs="Arial"/>
                <w:bCs/>
                <w:lang w:val="en-US"/>
              </w:rPr>
            </w:pPr>
            <w:r w:rsidRPr="00843561">
              <w:rPr>
                <w:rFonts w:cs="Arial"/>
                <w:color w:val="000000"/>
              </w:rPr>
              <w:t>16</w:t>
            </w:r>
            <w:r>
              <w:rPr>
                <w:rFonts w:cs="Arial"/>
                <w:color w:val="000000"/>
              </w:rPr>
              <w:t>.</w:t>
            </w:r>
            <w:r w:rsidRPr="00843561">
              <w:rPr>
                <w:rFonts w:cs="Arial"/>
                <w:color w:val="000000"/>
              </w:rPr>
              <w:t>754,12</w:t>
            </w:r>
          </w:p>
        </w:tc>
        <w:tc>
          <w:tcPr>
            <w:tcW w:w="1275" w:type="dxa"/>
            <w:tcBorders>
              <w:top w:val="nil"/>
              <w:left w:val="single" w:sz="4" w:space="0" w:color="auto"/>
              <w:bottom w:val="nil"/>
              <w:right w:val="single" w:sz="4" w:space="0" w:color="auto"/>
            </w:tcBorders>
            <w:shd w:val="clear" w:color="auto" w:fill="auto"/>
            <w:noWrap/>
            <w:vAlign w:val="bottom"/>
          </w:tcPr>
          <w:p w14:paraId="51D8B412" w14:textId="5C77DDD9" w:rsidR="00843561" w:rsidRPr="00843561" w:rsidRDefault="00843561" w:rsidP="00843561">
            <w:pPr>
              <w:spacing w:before="0" w:after="0"/>
              <w:ind w:left="156"/>
              <w:jc w:val="right"/>
              <w:rPr>
                <w:rFonts w:cs="Arial"/>
                <w:bCs/>
                <w:lang w:val="en-US"/>
              </w:rPr>
            </w:pPr>
            <w:r w:rsidRPr="00843561">
              <w:rPr>
                <w:rFonts w:cs="Arial"/>
                <w:color w:val="000000"/>
              </w:rPr>
              <w:t>17</w:t>
            </w:r>
            <w:r>
              <w:rPr>
                <w:rFonts w:cs="Arial"/>
                <w:color w:val="000000"/>
              </w:rPr>
              <w:t>.</w:t>
            </w:r>
            <w:r w:rsidRPr="00843561">
              <w:rPr>
                <w:rFonts w:cs="Arial"/>
                <w:color w:val="000000"/>
              </w:rPr>
              <w:t>141,05</w:t>
            </w:r>
          </w:p>
        </w:tc>
        <w:tc>
          <w:tcPr>
            <w:tcW w:w="1232" w:type="dxa"/>
            <w:tcBorders>
              <w:top w:val="nil"/>
              <w:left w:val="single" w:sz="4" w:space="0" w:color="auto"/>
              <w:bottom w:val="nil"/>
              <w:right w:val="single" w:sz="4" w:space="0" w:color="auto"/>
            </w:tcBorders>
            <w:shd w:val="clear" w:color="auto" w:fill="auto"/>
            <w:noWrap/>
            <w:vAlign w:val="bottom"/>
          </w:tcPr>
          <w:p w14:paraId="0180F52D" w14:textId="083811D8"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606,64</w:t>
            </w:r>
          </w:p>
        </w:tc>
        <w:tc>
          <w:tcPr>
            <w:tcW w:w="1143" w:type="dxa"/>
            <w:tcBorders>
              <w:top w:val="nil"/>
              <w:left w:val="single" w:sz="4" w:space="0" w:color="auto"/>
              <w:bottom w:val="nil"/>
              <w:right w:val="single" w:sz="4" w:space="0" w:color="auto"/>
            </w:tcBorders>
            <w:shd w:val="clear" w:color="auto" w:fill="auto"/>
            <w:vAlign w:val="bottom"/>
          </w:tcPr>
          <w:p w14:paraId="4B4A82A2" w14:textId="06D2B8C6"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381,69</w:t>
            </w:r>
          </w:p>
        </w:tc>
        <w:tc>
          <w:tcPr>
            <w:tcW w:w="1143" w:type="dxa"/>
            <w:tcBorders>
              <w:top w:val="nil"/>
              <w:left w:val="single" w:sz="4" w:space="0" w:color="auto"/>
              <w:bottom w:val="nil"/>
              <w:right w:val="single" w:sz="4" w:space="0" w:color="auto"/>
            </w:tcBorders>
            <w:shd w:val="clear" w:color="auto" w:fill="auto"/>
            <w:vAlign w:val="bottom"/>
          </w:tcPr>
          <w:p w14:paraId="04825F0B" w14:textId="33090011" w:rsidR="00843561" w:rsidRPr="00843561" w:rsidRDefault="00843561" w:rsidP="00843561">
            <w:pPr>
              <w:spacing w:before="0" w:after="0"/>
              <w:ind w:left="113"/>
              <w:jc w:val="right"/>
              <w:rPr>
                <w:rFonts w:cs="Arial"/>
                <w:bCs/>
                <w:lang w:val="en-US"/>
              </w:rPr>
            </w:pPr>
            <w:r w:rsidRPr="00843561">
              <w:rPr>
                <w:rFonts w:cs="Arial"/>
                <w:color w:val="000000"/>
              </w:rPr>
              <w:t>25</w:t>
            </w:r>
            <w:r>
              <w:rPr>
                <w:rFonts w:cs="Arial"/>
                <w:color w:val="000000"/>
              </w:rPr>
              <w:t>.</w:t>
            </w:r>
            <w:r w:rsidRPr="00843561">
              <w:rPr>
                <w:rFonts w:cs="Arial"/>
                <w:color w:val="000000"/>
              </w:rPr>
              <w:t>990,76</w:t>
            </w:r>
          </w:p>
        </w:tc>
        <w:tc>
          <w:tcPr>
            <w:tcW w:w="1143" w:type="dxa"/>
            <w:tcBorders>
              <w:top w:val="nil"/>
              <w:left w:val="single" w:sz="4" w:space="0" w:color="auto"/>
              <w:bottom w:val="nil"/>
              <w:right w:val="single" w:sz="4" w:space="0" w:color="auto"/>
            </w:tcBorders>
            <w:shd w:val="clear" w:color="auto" w:fill="auto"/>
            <w:vAlign w:val="bottom"/>
          </w:tcPr>
          <w:p w14:paraId="4B96D370" w14:textId="15472F90"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111,18</w:t>
            </w:r>
          </w:p>
        </w:tc>
        <w:tc>
          <w:tcPr>
            <w:tcW w:w="1143" w:type="dxa"/>
            <w:tcBorders>
              <w:top w:val="nil"/>
              <w:left w:val="single" w:sz="4" w:space="0" w:color="auto"/>
              <w:bottom w:val="nil"/>
              <w:right w:val="single" w:sz="4" w:space="0" w:color="auto"/>
            </w:tcBorders>
            <w:shd w:val="clear" w:color="auto" w:fill="auto"/>
            <w:vAlign w:val="bottom"/>
          </w:tcPr>
          <w:p w14:paraId="743A531D" w14:textId="08D802B5" w:rsidR="00843561" w:rsidRPr="00843561" w:rsidRDefault="00843561" w:rsidP="00843561">
            <w:pPr>
              <w:spacing w:before="0" w:after="0"/>
              <w:ind w:left="113"/>
              <w:jc w:val="right"/>
              <w:rPr>
                <w:rFonts w:cs="Arial"/>
                <w:bCs/>
                <w:lang w:val="en-US"/>
              </w:rPr>
            </w:pPr>
            <w:r w:rsidRPr="00843561">
              <w:rPr>
                <w:rFonts w:cs="Arial"/>
                <w:color w:val="000000"/>
              </w:rPr>
              <w:t>31</w:t>
            </w:r>
            <w:r>
              <w:rPr>
                <w:rFonts w:cs="Arial"/>
                <w:color w:val="000000"/>
              </w:rPr>
              <w:t>.</w:t>
            </w:r>
            <w:r w:rsidRPr="00843561">
              <w:rPr>
                <w:rFonts w:cs="Arial"/>
                <w:color w:val="000000"/>
              </w:rPr>
              <w:t>181,62</w:t>
            </w:r>
          </w:p>
        </w:tc>
        <w:tc>
          <w:tcPr>
            <w:tcW w:w="1143" w:type="dxa"/>
            <w:tcBorders>
              <w:top w:val="nil"/>
              <w:left w:val="single" w:sz="4" w:space="0" w:color="auto"/>
              <w:bottom w:val="nil"/>
              <w:right w:val="single" w:sz="4" w:space="0" w:color="auto"/>
            </w:tcBorders>
            <w:shd w:val="clear" w:color="auto" w:fill="auto"/>
            <w:vAlign w:val="bottom"/>
          </w:tcPr>
          <w:p w14:paraId="7C938128" w14:textId="624BC552" w:rsidR="00843561" w:rsidRPr="00843561" w:rsidRDefault="00843561" w:rsidP="00843561">
            <w:pPr>
              <w:spacing w:before="0" w:after="0"/>
              <w:ind w:left="113"/>
              <w:jc w:val="right"/>
              <w:rPr>
                <w:rFonts w:cs="Arial"/>
                <w:bCs/>
                <w:lang w:val="en-US"/>
              </w:rPr>
            </w:pPr>
            <w:r w:rsidRPr="00843561">
              <w:rPr>
                <w:rFonts w:cs="Arial"/>
                <w:color w:val="000000"/>
              </w:rPr>
              <w:t>35</w:t>
            </w:r>
            <w:r>
              <w:rPr>
                <w:rFonts w:cs="Arial"/>
                <w:color w:val="000000"/>
              </w:rPr>
              <w:t>.</w:t>
            </w:r>
            <w:r w:rsidRPr="00843561">
              <w:rPr>
                <w:rFonts w:cs="Arial"/>
                <w:color w:val="000000"/>
              </w:rPr>
              <w:t>822,89</w:t>
            </w:r>
          </w:p>
        </w:tc>
      </w:tr>
      <w:tr w:rsidR="00DC089A" w:rsidRPr="00037A46" w14:paraId="20CEFBDF" w14:textId="41CEE506" w:rsidTr="00DC089A">
        <w:trPr>
          <w:trHeight w:val="300"/>
          <w:jc w:val="center"/>
        </w:trPr>
        <w:tc>
          <w:tcPr>
            <w:tcW w:w="1161" w:type="dxa"/>
            <w:shd w:val="clear" w:color="auto" w:fill="C0C0C0"/>
            <w:noWrap/>
          </w:tcPr>
          <w:p w14:paraId="39DD38B8" w14:textId="642F5816" w:rsidR="00843561" w:rsidRPr="00037A46" w:rsidRDefault="00843561" w:rsidP="00843561">
            <w:pPr>
              <w:spacing w:before="0" w:after="0"/>
              <w:ind w:hanging="764"/>
              <w:jc w:val="right"/>
              <w:rPr>
                <w:b/>
                <w:bCs/>
                <w:lang w:val="en-US"/>
              </w:rPr>
            </w:pPr>
            <w:r>
              <w:rPr>
                <w:b/>
                <w:bCs/>
                <w:lang w:val="en-US"/>
              </w:rPr>
              <w:t>31</w:t>
            </w:r>
          </w:p>
        </w:tc>
        <w:tc>
          <w:tcPr>
            <w:tcW w:w="1417" w:type="dxa"/>
            <w:tcBorders>
              <w:top w:val="nil"/>
              <w:left w:val="nil"/>
              <w:bottom w:val="nil"/>
              <w:right w:val="single" w:sz="4" w:space="0" w:color="auto"/>
            </w:tcBorders>
            <w:shd w:val="clear" w:color="auto" w:fill="auto"/>
            <w:noWrap/>
            <w:vAlign w:val="bottom"/>
          </w:tcPr>
          <w:p w14:paraId="76D5BE16" w14:textId="2B58BFBA" w:rsidR="00843561" w:rsidRPr="00843561" w:rsidRDefault="00843561" w:rsidP="00843561">
            <w:pPr>
              <w:spacing w:before="0" w:after="0"/>
              <w:ind w:left="876"/>
              <w:jc w:val="right"/>
              <w:rPr>
                <w:rFonts w:cs="Arial"/>
                <w:bCs/>
                <w:lang w:val="en-US"/>
              </w:rPr>
            </w:pPr>
            <w:r w:rsidRPr="00843561">
              <w:rPr>
                <w:rFonts w:cs="Arial"/>
                <w:color w:val="000000"/>
              </w:rPr>
              <w:t>16</w:t>
            </w:r>
            <w:r>
              <w:rPr>
                <w:rFonts w:cs="Arial"/>
                <w:color w:val="000000"/>
              </w:rPr>
              <w:t>.</w:t>
            </w:r>
            <w:r w:rsidRPr="00843561">
              <w:rPr>
                <w:rFonts w:cs="Arial"/>
                <w:color w:val="000000"/>
              </w:rPr>
              <w:t>775,13</w:t>
            </w:r>
          </w:p>
        </w:tc>
        <w:tc>
          <w:tcPr>
            <w:tcW w:w="1275" w:type="dxa"/>
            <w:tcBorders>
              <w:top w:val="nil"/>
              <w:left w:val="single" w:sz="4" w:space="0" w:color="auto"/>
              <w:bottom w:val="nil"/>
              <w:right w:val="single" w:sz="4" w:space="0" w:color="auto"/>
            </w:tcBorders>
            <w:shd w:val="clear" w:color="auto" w:fill="auto"/>
            <w:noWrap/>
            <w:vAlign w:val="bottom"/>
          </w:tcPr>
          <w:p w14:paraId="00EA4AA2" w14:textId="4AE55EEF" w:rsidR="00843561" w:rsidRPr="00843561" w:rsidRDefault="00843561" w:rsidP="00843561">
            <w:pPr>
              <w:spacing w:before="0" w:after="0"/>
              <w:ind w:left="156"/>
              <w:jc w:val="right"/>
              <w:rPr>
                <w:rFonts w:cs="Arial"/>
                <w:bCs/>
                <w:lang w:val="en-US"/>
              </w:rPr>
            </w:pPr>
            <w:r w:rsidRPr="00843561">
              <w:rPr>
                <w:rFonts w:cs="Arial"/>
                <w:color w:val="000000"/>
              </w:rPr>
              <w:t>17</w:t>
            </w:r>
            <w:r>
              <w:rPr>
                <w:rFonts w:cs="Arial"/>
                <w:color w:val="000000"/>
              </w:rPr>
              <w:t>.</w:t>
            </w:r>
            <w:r w:rsidRPr="00843561">
              <w:rPr>
                <w:rFonts w:cs="Arial"/>
                <w:color w:val="000000"/>
              </w:rPr>
              <w:t>214,03</w:t>
            </w:r>
          </w:p>
        </w:tc>
        <w:tc>
          <w:tcPr>
            <w:tcW w:w="1232" w:type="dxa"/>
            <w:tcBorders>
              <w:top w:val="nil"/>
              <w:left w:val="single" w:sz="4" w:space="0" w:color="auto"/>
              <w:bottom w:val="nil"/>
              <w:right w:val="single" w:sz="4" w:space="0" w:color="auto"/>
            </w:tcBorders>
            <w:shd w:val="clear" w:color="auto" w:fill="auto"/>
            <w:noWrap/>
            <w:vAlign w:val="bottom"/>
          </w:tcPr>
          <w:p w14:paraId="373DC70C" w14:textId="18465891"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681,92</w:t>
            </w:r>
          </w:p>
        </w:tc>
        <w:tc>
          <w:tcPr>
            <w:tcW w:w="1143" w:type="dxa"/>
            <w:tcBorders>
              <w:top w:val="nil"/>
              <w:left w:val="single" w:sz="4" w:space="0" w:color="auto"/>
              <w:bottom w:val="nil"/>
              <w:right w:val="single" w:sz="4" w:space="0" w:color="auto"/>
            </w:tcBorders>
            <w:shd w:val="clear" w:color="auto" w:fill="auto"/>
            <w:vAlign w:val="bottom"/>
          </w:tcPr>
          <w:p w14:paraId="5809F8EB" w14:textId="405B3A27"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415,14</w:t>
            </w:r>
          </w:p>
        </w:tc>
        <w:tc>
          <w:tcPr>
            <w:tcW w:w="1143" w:type="dxa"/>
            <w:tcBorders>
              <w:top w:val="nil"/>
              <w:left w:val="single" w:sz="4" w:space="0" w:color="auto"/>
              <w:bottom w:val="nil"/>
              <w:right w:val="single" w:sz="4" w:space="0" w:color="auto"/>
            </w:tcBorders>
            <w:shd w:val="clear" w:color="auto" w:fill="auto"/>
            <w:vAlign w:val="bottom"/>
          </w:tcPr>
          <w:p w14:paraId="119F2159" w14:textId="1BD0C457" w:rsidR="00843561" w:rsidRPr="00843561" w:rsidRDefault="00843561" w:rsidP="00843561">
            <w:pPr>
              <w:spacing w:before="0" w:after="0"/>
              <w:ind w:left="113"/>
              <w:jc w:val="right"/>
              <w:rPr>
                <w:rFonts w:cs="Arial"/>
                <w:bCs/>
                <w:lang w:val="en-US"/>
              </w:rPr>
            </w:pPr>
            <w:r w:rsidRPr="00843561">
              <w:rPr>
                <w:rFonts w:cs="Arial"/>
                <w:color w:val="000000"/>
              </w:rPr>
              <w:t>26</w:t>
            </w:r>
            <w:r>
              <w:rPr>
                <w:rFonts w:cs="Arial"/>
                <w:color w:val="000000"/>
              </w:rPr>
              <w:t>.</w:t>
            </w:r>
            <w:r w:rsidRPr="00843561">
              <w:rPr>
                <w:rFonts w:cs="Arial"/>
                <w:color w:val="000000"/>
              </w:rPr>
              <w:t>075,98</w:t>
            </w:r>
          </w:p>
        </w:tc>
        <w:tc>
          <w:tcPr>
            <w:tcW w:w="1143" w:type="dxa"/>
            <w:tcBorders>
              <w:top w:val="nil"/>
              <w:left w:val="single" w:sz="4" w:space="0" w:color="auto"/>
              <w:bottom w:val="nil"/>
              <w:right w:val="single" w:sz="4" w:space="0" w:color="auto"/>
            </w:tcBorders>
            <w:shd w:val="clear" w:color="auto" w:fill="auto"/>
            <w:vAlign w:val="bottom"/>
          </w:tcPr>
          <w:p w14:paraId="3934FD02" w14:textId="53A69BC5"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223,49</w:t>
            </w:r>
          </w:p>
        </w:tc>
        <w:tc>
          <w:tcPr>
            <w:tcW w:w="1143" w:type="dxa"/>
            <w:tcBorders>
              <w:top w:val="nil"/>
              <w:left w:val="single" w:sz="4" w:space="0" w:color="auto"/>
              <w:bottom w:val="nil"/>
              <w:right w:val="single" w:sz="4" w:space="0" w:color="auto"/>
            </w:tcBorders>
            <w:shd w:val="clear" w:color="auto" w:fill="auto"/>
            <w:vAlign w:val="bottom"/>
          </w:tcPr>
          <w:p w14:paraId="40DB09CC" w14:textId="28A97AC8" w:rsidR="00843561" w:rsidRPr="00843561" w:rsidRDefault="00843561" w:rsidP="00843561">
            <w:pPr>
              <w:spacing w:before="0" w:after="0"/>
              <w:ind w:left="113"/>
              <w:jc w:val="right"/>
              <w:rPr>
                <w:rFonts w:cs="Arial"/>
                <w:bCs/>
                <w:lang w:val="en-US"/>
              </w:rPr>
            </w:pPr>
            <w:r w:rsidRPr="00843561">
              <w:rPr>
                <w:rFonts w:cs="Arial"/>
                <w:color w:val="000000"/>
              </w:rPr>
              <w:t>31</w:t>
            </w:r>
            <w:r>
              <w:rPr>
                <w:rFonts w:cs="Arial"/>
                <w:color w:val="000000"/>
              </w:rPr>
              <w:t>.</w:t>
            </w:r>
            <w:r w:rsidRPr="00843561">
              <w:rPr>
                <w:rFonts w:cs="Arial"/>
                <w:color w:val="000000"/>
              </w:rPr>
              <w:t>301,9</w:t>
            </w:r>
          </w:p>
        </w:tc>
        <w:tc>
          <w:tcPr>
            <w:tcW w:w="1143" w:type="dxa"/>
            <w:tcBorders>
              <w:top w:val="nil"/>
              <w:left w:val="single" w:sz="4" w:space="0" w:color="auto"/>
              <w:bottom w:val="nil"/>
              <w:right w:val="single" w:sz="4" w:space="0" w:color="auto"/>
            </w:tcBorders>
            <w:shd w:val="clear" w:color="auto" w:fill="auto"/>
            <w:vAlign w:val="bottom"/>
          </w:tcPr>
          <w:p w14:paraId="2E13A94F" w14:textId="28B27C00" w:rsidR="00843561" w:rsidRPr="00843561" w:rsidRDefault="00843561" w:rsidP="00843561">
            <w:pPr>
              <w:spacing w:before="0" w:after="0"/>
              <w:ind w:left="113"/>
              <w:jc w:val="right"/>
              <w:rPr>
                <w:rFonts w:cs="Arial"/>
                <w:bCs/>
                <w:lang w:val="en-US"/>
              </w:rPr>
            </w:pPr>
            <w:r w:rsidRPr="00843561">
              <w:rPr>
                <w:rFonts w:cs="Arial"/>
                <w:color w:val="000000"/>
              </w:rPr>
              <w:t>35</w:t>
            </w:r>
            <w:r>
              <w:rPr>
                <w:rFonts w:cs="Arial"/>
                <w:color w:val="000000"/>
              </w:rPr>
              <w:t>.</w:t>
            </w:r>
            <w:r w:rsidRPr="00843561">
              <w:rPr>
                <w:rFonts w:cs="Arial"/>
                <w:color w:val="000000"/>
              </w:rPr>
              <w:t>940,4</w:t>
            </w:r>
          </w:p>
        </w:tc>
      </w:tr>
      <w:tr w:rsidR="00DC089A" w:rsidRPr="00037A46" w14:paraId="2D94FE9D" w14:textId="4352F924" w:rsidTr="00DC089A">
        <w:trPr>
          <w:trHeight w:val="300"/>
          <w:jc w:val="center"/>
        </w:trPr>
        <w:tc>
          <w:tcPr>
            <w:tcW w:w="1161" w:type="dxa"/>
            <w:shd w:val="clear" w:color="auto" w:fill="C0C0C0"/>
            <w:noWrap/>
          </w:tcPr>
          <w:p w14:paraId="3FA157C1" w14:textId="1FC82B36" w:rsidR="00843561" w:rsidRPr="00037A46" w:rsidRDefault="00843561" w:rsidP="00843561">
            <w:pPr>
              <w:spacing w:before="0" w:after="0"/>
              <w:ind w:hanging="764"/>
              <w:jc w:val="right"/>
              <w:rPr>
                <w:b/>
                <w:bCs/>
                <w:lang w:val="en-US"/>
              </w:rPr>
            </w:pPr>
            <w:r>
              <w:rPr>
                <w:b/>
                <w:bCs/>
                <w:lang w:val="en-US"/>
              </w:rPr>
              <w:t>32</w:t>
            </w:r>
          </w:p>
        </w:tc>
        <w:tc>
          <w:tcPr>
            <w:tcW w:w="1417" w:type="dxa"/>
            <w:tcBorders>
              <w:top w:val="nil"/>
              <w:left w:val="nil"/>
              <w:bottom w:val="nil"/>
              <w:right w:val="single" w:sz="4" w:space="0" w:color="auto"/>
            </w:tcBorders>
            <w:shd w:val="clear" w:color="auto" w:fill="auto"/>
            <w:noWrap/>
            <w:vAlign w:val="bottom"/>
          </w:tcPr>
          <w:p w14:paraId="2BB0545E" w14:textId="06BFFF6A" w:rsidR="00843561" w:rsidRPr="00843561" w:rsidRDefault="00843561" w:rsidP="00843561">
            <w:pPr>
              <w:spacing w:before="0" w:after="0"/>
              <w:ind w:left="876"/>
              <w:jc w:val="right"/>
              <w:rPr>
                <w:rFonts w:cs="Arial"/>
                <w:bCs/>
                <w:lang w:val="en-US"/>
              </w:rPr>
            </w:pPr>
            <w:r w:rsidRPr="00843561">
              <w:rPr>
                <w:rFonts w:cs="Arial"/>
                <w:color w:val="000000"/>
              </w:rPr>
              <w:t>16</w:t>
            </w:r>
            <w:r>
              <w:rPr>
                <w:rFonts w:cs="Arial"/>
                <w:color w:val="000000"/>
              </w:rPr>
              <w:t>.</w:t>
            </w:r>
            <w:r w:rsidRPr="00843561">
              <w:rPr>
                <w:rFonts w:cs="Arial"/>
                <w:color w:val="000000"/>
              </w:rPr>
              <w:t>794,66</w:t>
            </w:r>
          </w:p>
        </w:tc>
        <w:tc>
          <w:tcPr>
            <w:tcW w:w="1275" w:type="dxa"/>
            <w:tcBorders>
              <w:top w:val="nil"/>
              <w:left w:val="single" w:sz="4" w:space="0" w:color="auto"/>
              <w:bottom w:val="nil"/>
              <w:right w:val="single" w:sz="4" w:space="0" w:color="auto"/>
            </w:tcBorders>
            <w:shd w:val="clear" w:color="auto" w:fill="auto"/>
            <w:noWrap/>
            <w:vAlign w:val="bottom"/>
          </w:tcPr>
          <w:p w14:paraId="26A1580B" w14:textId="79BC6115" w:rsidR="00843561" w:rsidRPr="00843561" w:rsidRDefault="00843561" w:rsidP="00843561">
            <w:pPr>
              <w:spacing w:before="0" w:after="0"/>
              <w:ind w:left="156"/>
              <w:jc w:val="right"/>
              <w:rPr>
                <w:rFonts w:cs="Arial"/>
                <w:bCs/>
                <w:lang w:val="en-US"/>
              </w:rPr>
            </w:pPr>
            <w:r w:rsidRPr="00843561">
              <w:rPr>
                <w:rFonts w:cs="Arial"/>
                <w:color w:val="000000"/>
              </w:rPr>
              <w:t>17</w:t>
            </w:r>
            <w:r>
              <w:rPr>
                <w:rFonts w:cs="Arial"/>
                <w:color w:val="000000"/>
              </w:rPr>
              <w:t>.</w:t>
            </w:r>
            <w:r w:rsidRPr="00843561">
              <w:rPr>
                <w:rFonts w:cs="Arial"/>
                <w:color w:val="000000"/>
              </w:rPr>
              <w:t>233,56</w:t>
            </w:r>
          </w:p>
        </w:tc>
        <w:tc>
          <w:tcPr>
            <w:tcW w:w="1232" w:type="dxa"/>
            <w:tcBorders>
              <w:top w:val="nil"/>
              <w:left w:val="single" w:sz="4" w:space="0" w:color="auto"/>
              <w:bottom w:val="nil"/>
              <w:right w:val="single" w:sz="4" w:space="0" w:color="auto"/>
            </w:tcBorders>
            <w:shd w:val="clear" w:color="auto" w:fill="auto"/>
            <w:noWrap/>
            <w:vAlign w:val="bottom"/>
          </w:tcPr>
          <w:p w14:paraId="16BB52D3" w14:textId="52C2DA87"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703,55</w:t>
            </w:r>
          </w:p>
        </w:tc>
        <w:tc>
          <w:tcPr>
            <w:tcW w:w="1143" w:type="dxa"/>
            <w:tcBorders>
              <w:top w:val="nil"/>
              <w:left w:val="single" w:sz="4" w:space="0" w:color="auto"/>
              <w:bottom w:val="nil"/>
              <w:right w:val="single" w:sz="4" w:space="0" w:color="auto"/>
            </w:tcBorders>
            <w:shd w:val="clear" w:color="auto" w:fill="auto"/>
            <w:vAlign w:val="bottom"/>
          </w:tcPr>
          <w:p w14:paraId="2B651E4D" w14:textId="51BFA64A"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446,02</w:t>
            </w:r>
          </w:p>
        </w:tc>
        <w:tc>
          <w:tcPr>
            <w:tcW w:w="1143" w:type="dxa"/>
            <w:tcBorders>
              <w:top w:val="nil"/>
              <w:left w:val="single" w:sz="4" w:space="0" w:color="auto"/>
              <w:bottom w:val="nil"/>
              <w:right w:val="single" w:sz="4" w:space="0" w:color="auto"/>
            </w:tcBorders>
            <w:shd w:val="clear" w:color="auto" w:fill="auto"/>
            <w:vAlign w:val="bottom"/>
          </w:tcPr>
          <w:p w14:paraId="61484BE8" w14:textId="152DDF00" w:rsidR="00843561" w:rsidRPr="00843561" w:rsidRDefault="00843561" w:rsidP="00843561">
            <w:pPr>
              <w:spacing w:before="0" w:after="0"/>
              <w:ind w:left="113"/>
              <w:jc w:val="right"/>
              <w:rPr>
                <w:rFonts w:cs="Arial"/>
                <w:bCs/>
                <w:lang w:val="en-US"/>
              </w:rPr>
            </w:pPr>
            <w:r w:rsidRPr="00843561">
              <w:rPr>
                <w:rFonts w:cs="Arial"/>
                <w:color w:val="000000"/>
              </w:rPr>
              <w:t>26</w:t>
            </w:r>
            <w:r>
              <w:rPr>
                <w:rFonts w:cs="Arial"/>
                <w:color w:val="000000"/>
              </w:rPr>
              <w:t>.</w:t>
            </w:r>
            <w:r w:rsidRPr="00843561">
              <w:rPr>
                <w:rFonts w:cs="Arial"/>
                <w:color w:val="000000"/>
              </w:rPr>
              <w:t>155,04</w:t>
            </w:r>
          </w:p>
        </w:tc>
        <w:tc>
          <w:tcPr>
            <w:tcW w:w="1143" w:type="dxa"/>
            <w:tcBorders>
              <w:top w:val="nil"/>
              <w:left w:val="single" w:sz="4" w:space="0" w:color="auto"/>
              <w:bottom w:val="nil"/>
              <w:right w:val="single" w:sz="4" w:space="0" w:color="auto"/>
            </w:tcBorders>
            <w:shd w:val="clear" w:color="auto" w:fill="auto"/>
            <w:vAlign w:val="bottom"/>
          </w:tcPr>
          <w:p w14:paraId="612CB1D1" w14:textId="41AAE1D6"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327,76</w:t>
            </w:r>
          </w:p>
        </w:tc>
        <w:tc>
          <w:tcPr>
            <w:tcW w:w="1143" w:type="dxa"/>
            <w:tcBorders>
              <w:top w:val="nil"/>
              <w:left w:val="single" w:sz="4" w:space="0" w:color="auto"/>
              <w:bottom w:val="nil"/>
              <w:right w:val="single" w:sz="4" w:space="0" w:color="auto"/>
            </w:tcBorders>
            <w:shd w:val="clear" w:color="auto" w:fill="auto"/>
            <w:vAlign w:val="bottom"/>
          </w:tcPr>
          <w:p w14:paraId="0AAE93AB" w14:textId="5A9F3462" w:rsidR="00843561" w:rsidRPr="00843561" w:rsidRDefault="00843561" w:rsidP="00843561">
            <w:pPr>
              <w:spacing w:before="0" w:after="0"/>
              <w:ind w:left="113"/>
              <w:jc w:val="right"/>
              <w:rPr>
                <w:rFonts w:cs="Arial"/>
                <w:bCs/>
                <w:lang w:val="en-US"/>
              </w:rPr>
            </w:pPr>
            <w:r w:rsidRPr="00843561">
              <w:rPr>
                <w:rFonts w:cs="Arial"/>
                <w:color w:val="000000"/>
              </w:rPr>
              <w:t>31</w:t>
            </w:r>
            <w:r>
              <w:rPr>
                <w:rFonts w:cs="Arial"/>
                <w:color w:val="000000"/>
              </w:rPr>
              <w:t>.</w:t>
            </w:r>
            <w:r w:rsidRPr="00843561">
              <w:rPr>
                <w:rFonts w:cs="Arial"/>
                <w:color w:val="000000"/>
              </w:rPr>
              <w:t>413,61</w:t>
            </w:r>
          </w:p>
        </w:tc>
        <w:tc>
          <w:tcPr>
            <w:tcW w:w="1143" w:type="dxa"/>
            <w:tcBorders>
              <w:top w:val="nil"/>
              <w:left w:val="single" w:sz="4" w:space="0" w:color="auto"/>
              <w:bottom w:val="nil"/>
              <w:right w:val="single" w:sz="4" w:space="0" w:color="auto"/>
            </w:tcBorders>
            <w:shd w:val="clear" w:color="auto" w:fill="auto"/>
            <w:vAlign w:val="bottom"/>
          </w:tcPr>
          <w:p w14:paraId="6663BA72" w14:textId="394BB6D9" w:rsidR="00843561" w:rsidRPr="00843561" w:rsidRDefault="00843561" w:rsidP="00843561">
            <w:pPr>
              <w:spacing w:before="0" w:after="0"/>
              <w:ind w:left="113"/>
              <w:jc w:val="right"/>
              <w:rPr>
                <w:rFonts w:cs="Arial"/>
                <w:bCs/>
                <w:lang w:val="en-US"/>
              </w:rPr>
            </w:pPr>
            <w:r w:rsidRPr="00843561">
              <w:rPr>
                <w:rFonts w:cs="Arial"/>
                <w:color w:val="000000"/>
              </w:rPr>
              <w:t>36</w:t>
            </w:r>
            <w:r>
              <w:rPr>
                <w:rFonts w:cs="Arial"/>
                <w:color w:val="000000"/>
              </w:rPr>
              <w:t>.</w:t>
            </w:r>
            <w:r w:rsidRPr="00843561">
              <w:rPr>
                <w:rFonts w:cs="Arial"/>
                <w:color w:val="000000"/>
              </w:rPr>
              <w:t>049,4</w:t>
            </w:r>
          </w:p>
        </w:tc>
      </w:tr>
      <w:tr w:rsidR="00DC089A" w:rsidRPr="00037A46" w14:paraId="7ACEA681" w14:textId="1AF49184" w:rsidTr="00DC089A">
        <w:trPr>
          <w:trHeight w:val="300"/>
          <w:jc w:val="center"/>
        </w:trPr>
        <w:tc>
          <w:tcPr>
            <w:tcW w:w="1161" w:type="dxa"/>
            <w:shd w:val="clear" w:color="auto" w:fill="C0C0C0"/>
            <w:noWrap/>
          </w:tcPr>
          <w:p w14:paraId="47F8A620" w14:textId="594CC505" w:rsidR="00843561" w:rsidRPr="00037A46" w:rsidRDefault="00843561" w:rsidP="00843561">
            <w:pPr>
              <w:spacing w:before="0" w:after="0"/>
              <w:ind w:hanging="764"/>
              <w:jc w:val="right"/>
              <w:rPr>
                <w:b/>
                <w:bCs/>
                <w:lang w:val="en-US"/>
              </w:rPr>
            </w:pPr>
            <w:r>
              <w:rPr>
                <w:b/>
                <w:bCs/>
                <w:lang w:val="en-US"/>
              </w:rPr>
              <w:t>33</w:t>
            </w:r>
          </w:p>
        </w:tc>
        <w:tc>
          <w:tcPr>
            <w:tcW w:w="1417" w:type="dxa"/>
            <w:tcBorders>
              <w:top w:val="nil"/>
              <w:left w:val="nil"/>
              <w:bottom w:val="nil"/>
              <w:right w:val="single" w:sz="4" w:space="0" w:color="auto"/>
            </w:tcBorders>
            <w:shd w:val="clear" w:color="auto" w:fill="auto"/>
            <w:noWrap/>
            <w:vAlign w:val="bottom"/>
          </w:tcPr>
          <w:p w14:paraId="2909F258" w14:textId="684D932E" w:rsidR="00843561" w:rsidRPr="00843561" w:rsidRDefault="00843561" w:rsidP="00843561">
            <w:pPr>
              <w:spacing w:before="0" w:after="0"/>
              <w:ind w:left="876"/>
              <w:jc w:val="right"/>
              <w:rPr>
                <w:rFonts w:cs="Arial"/>
                <w:bCs/>
                <w:lang w:val="en-US"/>
              </w:rPr>
            </w:pPr>
            <w:r w:rsidRPr="00843561">
              <w:rPr>
                <w:rFonts w:cs="Arial"/>
                <w:color w:val="000000"/>
              </w:rPr>
              <w:t>16</w:t>
            </w:r>
            <w:r>
              <w:rPr>
                <w:rFonts w:cs="Arial"/>
                <w:color w:val="000000"/>
              </w:rPr>
              <w:t>.</w:t>
            </w:r>
            <w:r w:rsidRPr="00843561">
              <w:rPr>
                <w:rFonts w:cs="Arial"/>
                <w:color w:val="000000"/>
              </w:rPr>
              <w:t>812,7</w:t>
            </w:r>
          </w:p>
        </w:tc>
        <w:tc>
          <w:tcPr>
            <w:tcW w:w="1275" w:type="dxa"/>
            <w:tcBorders>
              <w:top w:val="nil"/>
              <w:left w:val="single" w:sz="4" w:space="0" w:color="auto"/>
              <w:bottom w:val="nil"/>
              <w:right w:val="single" w:sz="4" w:space="0" w:color="auto"/>
            </w:tcBorders>
            <w:shd w:val="clear" w:color="auto" w:fill="auto"/>
            <w:noWrap/>
            <w:vAlign w:val="bottom"/>
          </w:tcPr>
          <w:p w14:paraId="7DA2CFD7" w14:textId="7F1F95A2" w:rsidR="00843561" w:rsidRPr="00843561" w:rsidRDefault="00843561" w:rsidP="00843561">
            <w:pPr>
              <w:spacing w:before="0" w:after="0"/>
              <w:ind w:left="156"/>
              <w:jc w:val="right"/>
              <w:rPr>
                <w:rFonts w:cs="Arial"/>
                <w:bCs/>
                <w:lang w:val="en-US"/>
              </w:rPr>
            </w:pPr>
            <w:r w:rsidRPr="00843561">
              <w:rPr>
                <w:rFonts w:cs="Arial"/>
                <w:color w:val="000000"/>
              </w:rPr>
              <w:t>17</w:t>
            </w:r>
            <w:r>
              <w:rPr>
                <w:rFonts w:cs="Arial"/>
                <w:color w:val="000000"/>
              </w:rPr>
              <w:t>.</w:t>
            </w:r>
            <w:r w:rsidRPr="00843561">
              <w:rPr>
                <w:rFonts w:cs="Arial"/>
                <w:color w:val="000000"/>
              </w:rPr>
              <w:t>251,6</w:t>
            </w:r>
          </w:p>
        </w:tc>
        <w:tc>
          <w:tcPr>
            <w:tcW w:w="1232" w:type="dxa"/>
            <w:tcBorders>
              <w:top w:val="nil"/>
              <w:left w:val="single" w:sz="4" w:space="0" w:color="auto"/>
              <w:bottom w:val="nil"/>
              <w:right w:val="single" w:sz="4" w:space="0" w:color="auto"/>
            </w:tcBorders>
            <w:shd w:val="clear" w:color="auto" w:fill="auto"/>
            <w:noWrap/>
            <w:vAlign w:val="bottom"/>
          </w:tcPr>
          <w:p w14:paraId="6A0C5BF2" w14:textId="7DFC4A7F"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723,55</w:t>
            </w:r>
          </w:p>
        </w:tc>
        <w:tc>
          <w:tcPr>
            <w:tcW w:w="1143" w:type="dxa"/>
            <w:tcBorders>
              <w:top w:val="nil"/>
              <w:left w:val="single" w:sz="4" w:space="0" w:color="auto"/>
              <w:bottom w:val="nil"/>
              <w:right w:val="single" w:sz="4" w:space="0" w:color="auto"/>
            </w:tcBorders>
            <w:shd w:val="clear" w:color="auto" w:fill="auto"/>
            <w:vAlign w:val="bottom"/>
          </w:tcPr>
          <w:p w14:paraId="77304208" w14:textId="458D1DDE"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474,74</w:t>
            </w:r>
          </w:p>
        </w:tc>
        <w:tc>
          <w:tcPr>
            <w:tcW w:w="1143" w:type="dxa"/>
            <w:tcBorders>
              <w:top w:val="nil"/>
              <w:left w:val="single" w:sz="4" w:space="0" w:color="auto"/>
              <w:bottom w:val="nil"/>
              <w:right w:val="single" w:sz="4" w:space="0" w:color="auto"/>
            </w:tcBorders>
            <w:shd w:val="clear" w:color="auto" w:fill="auto"/>
            <w:vAlign w:val="bottom"/>
          </w:tcPr>
          <w:p w14:paraId="1162150F" w14:textId="456029BC" w:rsidR="00843561" w:rsidRPr="00843561" w:rsidRDefault="00843561" w:rsidP="00843561">
            <w:pPr>
              <w:spacing w:before="0" w:after="0"/>
              <w:ind w:left="113"/>
              <w:jc w:val="right"/>
              <w:rPr>
                <w:rFonts w:cs="Arial"/>
                <w:bCs/>
                <w:lang w:val="en-US"/>
              </w:rPr>
            </w:pPr>
            <w:r w:rsidRPr="00843561">
              <w:rPr>
                <w:rFonts w:cs="Arial"/>
                <w:color w:val="000000"/>
              </w:rPr>
              <w:t>26</w:t>
            </w:r>
            <w:r>
              <w:rPr>
                <w:rFonts w:cs="Arial"/>
                <w:color w:val="000000"/>
              </w:rPr>
              <w:t>.</w:t>
            </w:r>
            <w:r w:rsidRPr="00843561">
              <w:rPr>
                <w:rFonts w:cs="Arial"/>
                <w:color w:val="000000"/>
              </w:rPr>
              <w:t>228,49</w:t>
            </w:r>
          </w:p>
        </w:tc>
        <w:tc>
          <w:tcPr>
            <w:tcW w:w="1143" w:type="dxa"/>
            <w:tcBorders>
              <w:top w:val="nil"/>
              <w:left w:val="single" w:sz="4" w:space="0" w:color="auto"/>
              <w:bottom w:val="nil"/>
              <w:right w:val="single" w:sz="4" w:space="0" w:color="auto"/>
            </w:tcBorders>
            <w:shd w:val="clear" w:color="auto" w:fill="auto"/>
            <w:vAlign w:val="bottom"/>
          </w:tcPr>
          <w:p w14:paraId="337F3039" w14:textId="121B702B"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424,6</w:t>
            </w:r>
          </w:p>
        </w:tc>
        <w:tc>
          <w:tcPr>
            <w:tcW w:w="1143" w:type="dxa"/>
            <w:tcBorders>
              <w:top w:val="nil"/>
              <w:left w:val="single" w:sz="4" w:space="0" w:color="auto"/>
              <w:bottom w:val="nil"/>
              <w:right w:val="single" w:sz="4" w:space="0" w:color="auto"/>
            </w:tcBorders>
            <w:shd w:val="clear" w:color="auto" w:fill="auto"/>
            <w:vAlign w:val="bottom"/>
          </w:tcPr>
          <w:p w14:paraId="3169C82F" w14:textId="406AC1F2" w:rsidR="00843561" w:rsidRPr="00843561" w:rsidRDefault="00843561" w:rsidP="00843561">
            <w:pPr>
              <w:spacing w:before="0" w:after="0"/>
              <w:ind w:left="113"/>
              <w:jc w:val="right"/>
              <w:rPr>
                <w:rFonts w:cs="Arial"/>
                <w:bCs/>
                <w:lang w:val="en-US"/>
              </w:rPr>
            </w:pPr>
            <w:r w:rsidRPr="00843561">
              <w:rPr>
                <w:rFonts w:cs="Arial"/>
                <w:color w:val="000000"/>
              </w:rPr>
              <w:t>31</w:t>
            </w:r>
            <w:r>
              <w:rPr>
                <w:rFonts w:cs="Arial"/>
                <w:color w:val="000000"/>
              </w:rPr>
              <w:t>.</w:t>
            </w:r>
            <w:r w:rsidRPr="00843561">
              <w:rPr>
                <w:rFonts w:cs="Arial"/>
                <w:color w:val="000000"/>
              </w:rPr>
              <w:t>517,33</w:t>
            </w:r>
          </w:p>
        </w:tc>
        <w:tc>
          <w:tcPr>
            <w:tcW w:w="1143" w:type="dxa"/>
            <w:tcBorders>
              <w:top w:val="nil"/>
              <w:left w:val="single" w:sz="4" w:space="0" w:color="auto"/>
              <w:bottom w:val="nil"/>
              <w:right w:val="single" w:sz="4" w:space="0" w:color="auto"/>
            </w:tcBorders>
            <w:shd w:val="clear" w:color="auto" w:fill="auto"/>
            <w:vAlign w:val="bottom"/>
          </w:tcPr>
          <w:p w14:paraId="423185DF" w14:textId="19E15E4B" w:rsidR="00843561" w:rsidRPr="00843561" w:rsidRDefault="00843561" w:rsidP="00843561">
            <w:pPr>
              <w:spacing w:before="0" w:after="0"/>
              <w:ind w:left="113"/>
              <w:jc w:val="right"/>
              <w:rPr>
                <w:rFonts w:cs="Arial"/>
                <w:bCs/>
                <w:lang w:val="en-US"/>
              </w:rPr>
            </w:pPr>
            <w:r w:rsidRPr="00843561">
              <w:rPr>
                <w:rFonts w:cs="Arial"/>
                <w:color w:val="000000"/>
              </w:rPr>
              <w:t>36</w:t>
            </w:r>
            <w:r>
              <w:rPr>
                <w:rFonts w:cs="Arial"/>
                <w:color w:val="000000"/>
              </w:rPr>
              <w:t>.</w:t>
            </w:r>
            <w:r w:rsidRPr="00843561">
              <w:rPr>
                <w:rFonts w:cs="Arial"/>
                <w:color w:val="000000"/>
              </w:rPr>
              <w:t>150,49</w:t>
            </w:r>
          </w:p>
        </w:tc>
      </w:tr>
      <w:tr w:rsidR="00DC089A" w:rsidRPr="00037A46" w14:paraId="60047D97" w14:textId="00E98AD7" w:rsidTr="00DC089A">
        <w:trPr>
          <w:trHeight w:val="300"/>
          <w:jc w:val="center"/>
        </w:trPr>
        <w:tc>
          <w:tcPr>
            <w:tcW w:w="1161" w:type="dxa"/>
            <w:shd w:val="clear" w:color="auto" w:fill="C0C0C0"/>
            <w:noWrap/>
          </w:tcPr>
          <w:p w14:paraId="64D69CB2" w14:textId="38BDE9A1" w:rsidR="00843561" w:rsidRPr="00037A46" w:rsidRDefault="00843561" w:rsidP="00843561">
            <w:pPr>
              <w:spacing w:before="0" w:after="0"/>
              <w:ind w:hanging="764"/>
              <w:jc w:val="right"/>
              <w:rPr>
                <w:b/>
                <w:bCs/>
                <w:lang w:val="en-US"/>
              </w:rPr>
            </w:pPr>
            <w:r>
              <w:rPr>
                <w:b/>
                <w:bCs/>
                <w:lang w:val="en-US"/>
              </w:rPr>
              <w:t>34</w:t>
            </w:r>
          </w:p>
        </w:tc>
        <w:tc>
          <w:tcPr>
            <w:tcW w:w="1417" w:type="dxa"/>
            <w:tcBorders>
              <w:top w:val="nil"/>
              <w:left w:val="nil"/>
              <w:bottom w:val="nil"/>
              <w:right w:val="single" w:sz="4" w:space="0" w:color="auto"/>
            </w:tcBorders>
            <w:shd w:val="clear" w:color="auto" w:fill="auto"/>
            <w:noWrap/>
            <w:vAlign w:val="bottom"/>
          </w:tcPr>
          <w:p w14:paraId="18463FFE" w14:textId="03142BA0" w:rsidR="00843561" w:rsidRPr="00843561" w:rsidRDefault="00843561" w:rsidP="00843561">
            <w:pPr>
              <w:spacing w:before="0" w:after="0"/>
              <w:ind w:left="876"/>
              <w:jc w:val="right"/>
              <w:rPr>
                <w:rFonts w:cs="Arial"/>
                <w:bCs/>
                <w:lang w:val="en-US"/>
              </w:rPr>
            </w:pPr>
            <w:r w:rsidRPr="00843561">
              <w:rPr>
                <w:rFonts w:cs="Arial"/>
                <w:color w:val="000000"/>
              </w:rPr>
              <w:t>16</w:t>
            </w:r>
            <w:r>
              <w:rPr>
                <w:rFonts w:cs="Arial"/>
                <w:color w:val="000000"/>
              </w:rPr>
              <w:t>.</w:t>
            </w:r>
            <w:r w:rsidRPr="00843561">
              <w:rPr>
                <w:rFonts w:cs="Arial"/>
                <w:color w:val="000000"/>
              </w:rPr>
              <w:t>829,46</w:t>
            </w:r>
          </w:p>
        </w:tc>
        <w:tc>
          <w:tcPr>
            <w:tcW w:w="1275" w:type="dxa"/>
            <w:tcBorders>
              <w:top w:val="nil"/>
              <w:left w:val="single" w:sz="4" w:space="0" w:color="auto"/>
              <w:bottom w:val="nil"/>
              <w:right w:val="single" w:sz="4" w:space="0" w:color="auto"/>
            </w:tcBorders>
            <w:shd w:val="clear" w:color="auto" w:fill="auto"/>
            <w:noWrap/>
            <w:vAlign w:val="bottom"/>
          </w:tcPr>
          <w:p w14:paraId="5A11B941" w14:textId="56F7E52B" w:rsidR="00843561" w:rsidRPr="00843561" w:rsidRDefault="00843561" w:rsidP="00843561">
            <w:pPr>
              <w:spacing w:before="0" w:after="0"/>
              <w:ind w:left="156"/>
              <w:jc w:val="right"/>
              <w:rPr>
                <w:rFonts w:cs="Arial"/>
                <w:bCs/>
                <w:lang w:val="en-US"/>
              </w:rPr>
            </w:pPr>
            <w:r w:rsidRPr="00843561">
              <w:rPr>
                <w:rFonts w:cs="Arial"/>
                <w:color w:val="000000"/>
              </w:rPr>
              <w:t>17</w:t>
            </w:r>
            <w:r>
              <w:rPr>
                <w:rFonts w:cs="Arial"/>
                <w:color w:val="000000"/>
              </w:rPr>
              <w:t>.</w:t>
            </w:r>
            <w:r w:rsidRPr="00843561">
              <w:rPr>
                <w:rFonts w:cs="Arial"/>
                <w:color w:val="000000"/>
              </w:rPr>
              <w:t>268,3</w:t>
            </w:r>
          </w:p>
        </w:tc>
        <w:tc>
          <w:tcPr>
            <w:tcW w:w="1232" w:type="dxa"/>
            <w:tcBorders>
              <w:top w:val="nil"/>
              <w:left w:val="single" w:sz="4" w:space="0" w:color="auto"/>
              <w:bottom w:val="nil"/>
              <w:right w:val="single" w:sz="4" w:space="0" w:color="auto"/>
            </w:tcBorders>
            <w:shd w:val="clear" w:color="auto" w:fill="auto"/>
            <w:noWrap/>
            <w:vAlign w:val="bottom"/>
          </w:tcPr>
          <w:p w14:paraId="74FCE57A" w14:textId="303BB786"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742,13</w:t>
            </w:r>
          </w:p>
        </w:tc>
        <w:tc>
          <w:tcPr>
            <w:tcW w:w="1143" w:type="dxa"/>
            <w:tcBorders>
              <w:top w:val="nil"/>
              <w:left w:val="single" w:sz="4" w:space="0" w:color="auto"/>
              <w:bottom w:val="nil"/>
              <w:right w:val="single" w:sz="4" w:space="0" w:color="auto"/>
            </w:tcBorders>
            <w:shd w:val="clear" w:color="auto" w:fill="auto"/>
            <w:vAlign w:val="bottom"/>
          </w:tcPr>
          <w:p w14:paraId="24FC649F" w14:textId="3CDEAC84"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501,3</w:t>
            </w:r>
          </w:p>
        </w:tc>
        <w:tc>
          <w:tcPr>
            <w:tcW w:w="1143" w:type="dxa"/>
            <w:tcBorders>
              <w:top w:val="nil"/>
              <w:left w:val="single" w:sz="4" w:space="0" w:color="auto"/>
              <w:bottom w:val="nil"/>
              <w:right w:val="single" w:sz="4" w:space="0" w:color="auto"/>
            </w:tcBorders>
            <w:shd w:val="clear" w:color="auto" w:fill="auto"/>
            <w:vAlign w:val="bottom"/>
          </w:tcPr>
          <w:p w14:paraId="01ACDF70" w14:textId="7A2054BF" w:rsidR="00843561" w:rsidRPr="00843561" w:rsidRDefault="00843561" w:rsidP="00843561">
            <w:pPr>
              <w:spacing w:before="0" w:after="0"/>
              <w:ind w:left="113"/>
              <w:jc w:val="right"/>
              <w:rPr>
                <w:rFonts w:cs="Arial"/>
                <w:bCs/>
                <w:lang w:val="en-US"/>
              </w:rPr>
            </w:pPr>
            <w:r w:rsidRPr="00843561">
              <w:rPr>
                <w:rFonts w:cs="Arial"/>
                <w:color w:val="000000"/>
              </w:rPr>
              <w:t>26</w:t>
            </w:r>
            <w:r>
              <w:rPr>
                <w:rFonts w:cs="Arial"/>
                <w:color w:val="000000"/>
              </w:rPr>
              <w:t>.</w:t>
            </w:r>
            <w:r w:rsidRPr="00843561">
              <w:rPr>
                <w:rFonts w:cs="Arial"/>
                <w:color w:val="000000"/>
              </w:rPr>
              <w:t>296,54</w:t>
            </w:r>
          </w:p>
        </w:tc>
        <w:tc>
          <w:tcPr>
            <w:tcW w:w="1143" w:type="dxa"/>
            <w:tcBorders>
              <w:top w:val="nil"/>
              <w:left w:val="single" w:sz="4" w:space="0" w:color="auto"/>
              <w:bottom w:val="nil"/>
              <w:right w:val="single" w:sz="4" w:space="0" w:color="auto"/>
            </w:tcBorders>
            <w:shd w:val="clear" w:color="auto" w:fill="auto"/>
            <w:vAlign w:val="bottom"/>
          </w:tcPr>
          <w:p w14:paraId="1A8010E1" w14:textId="636418E2"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514,4</w:t>
            </w:r>
          </w:p>
        </w:tc>
        <w:tc>
          <w:tcPr>
            <w:tcW w:w="1143" w:type="dxa"/>
            <w:tcBorders>
              <w:top w:val="nil"/>
              <w:left w:val="single" w:sz="4" w:space="0" w:color="auto"/>
              <w:bottom w:val="nil"/>
              <w:right w:val="single" w:sz="4" w:space="0" w:color="auto"/>
            </w:tcBorders>
            <w:shd w:val="clear" w:color="auto" w:fill="auto"/>
            <w:vAlign w:val="bottom"/>
          </w:tcPr>
          <w:p w14:paraId="3E14591D" w14:textId="60E8073E" w:rsidR="00843561" w:rsidRPr="00843561" w:rsidRDefault="00843561" w:rsidP="00843561">
            <w:pPr>
              <w:spacing w:before="0" w:after="0"/>
              <w:ind w:left="113"/>
              <w:jc w:val="right"/>
              <w:rPr>
                <w:rFonts w:cs="Arial"/>
                <w:bCs/>
                <w:lang w:val="en-US"/>
              </w:rPr>
            </w:pPr>
            <w:r w:rsidRPr="00843561">
              <w:rPr>
                <w:rFonts w:cs="Arial"/>
                <w:color w:val="000000"/>
              </w:rPr>
              <w:t>31</w:t>
            </w:r>
            <w:r>
              <w:rPr>
                <w:rFonts w:cs="Arial"/>
                <w:color w:val="000000"/>
              </w:rPr>
              <w:t>.</w:t>
            </w:r>
            <w:r w:rsidRPr="00843561">
              <w:rPr>
                <w:rFonts w:cs="Arial"/>
                <w:color w:val="000000"/>
              </w:rPr>
              <w:t>613,56</w:t>
            </w:r>
          </w:p>
        </w:tc>
        <w:tc>
          <w:tcPr>
            <w:tcW w:w="1143" w:type="dxa"/>
            <w:tcBorders>
              <w:top w:val="nil"/>
              <w:left w:val="single" w:sz="4" w:space="0" w:color="auto"/>
              <w:bottom w:val="nil"/>
              <w:right w:val="single" w:sz="4" w:space="0" w:color="auto"/>
            </w:tcBorders>
            <w:shd w:val="clear" w:color="auto" w:fill="auto"/>
            <w:vAlign w:val="bottom"/>
          </w:tcPr>
          <w:p w14:paraId="2DAB768E" w14:textId="082BF84D" w:rsidR="00843561" w:rsidRPr="00843561" w:rsidRDefault="00843561" w:rsidP="00843561">
            <w:pPr>
              <w:spacing w:before="0" w:after="0"/>
              <w:ind w:left="113"/>
              <w:jc w:val="right"/>
              <w:rPr>
                <w:rFonts w:cs="Arial"/>
                <w:bCs/>
                <w:lang w:val="en-US"/>
              </w:rPr>
            </w:pPr>
            <w:r w:rsidRPr="00843561">
              <w:rPr>
                <w:rFonts w:cs="Arial"/>
                <w:color w:val="000000"/>
              </w:rPr>
              <w:t>36</w:t>
            </w:r>
            <w:r>
              <w:rPr>
                <w:rFonts w:cs="Arial"/>
                <w:color w:val="000000"/>
              </w:rPr>
              <w:t>.</w:t>
            </w:r>
            <w:r w:rsidRPr="00843561">
              <w:rPr>
                <w:rFonts w:cs="Arial"/>
                <w:color w:val="000000"/>
              </w:rPr>
              <w:t>244,28</w:t>
            </w:r>
          </w:p>
        </w:tc>
      </w:tr>
      <w:tr w:rsidR="00DC089A" w:rsidRPr="00037A46" w14:paraId="7BBEB71C" w14:textId="25EFEC9F" w:rsidTr="00DC089A">
        <w:trPr>
          <w:trHeight w:val="300"/>
          <w:jc w:val="center"/>
        </w:trPr>
        <w:tc>
          <w:tcPr>
            <w:tcW w:w="1161" w:type="dxa"/>
            <w:shd w:val="clear" w:color="auto" w:fill="C0C0C0"/>
            <w:noWrap/>
          </w:tcPr>
          <w:p w14:paraId="7F280820" w14:textId="7E6DD8B9" w:rsidR="00843561" w:rsidRDefault="00843561" w:rsidP="00843561">
            <w:pPr>
              <w:spacing w:before="0" w:after="0"/>
              <w:ind w:hanging="764"/>
              <w:jc w:val="right"/>
              <w:rPr>
                <w:b/>
                <w:bCs/>
                <w:lang w:val="en-US"/>
              </w:rPr>
            </w:pPr>
            <w:r>
              <w:rPr>
                <w:b/>
                <w:bCs/>
                <w:lang w:val="en-US"/>
              </w:rPr>
              <w:t>35</w:t>
            </w:r>
          </w:p>
        </w:tc>
        <w:tc>
          <w:tcPr>
            <w:tcW w:w="1417" w:type="dxa"/>
            <w:tcBorders>
              <w:top w:val="nil"/>
              <w:left w:val="nil"/>
              <w:bottom w:val="single" w:sz="4" w:space="0" w:color="auto"/>
              <w:right w:val="single" w:sz="4" w:space="0" w:color="auto"/>
            </w:tcBorders>
            <w:shd w:val="clear" w:color="auto" w:fill="auto"/>
            <w:noWrap/>
            <w:vAlign w:val="bottom"/>
          </w:tcPr>
          <w:p w14:paraId="3DCCC2AA" w14:textId="37DA506C" w:rsidR="00843561" w:rsidRPr="00843561" w:rsidRDefault="00843561" w:rsidP="00843561">
            <w:pPr>
              <w:spacing w:before="0" w:after="0"/>
              <w:ind w:left="876"/>
              <w:jc w:val="right"/>
              <w:rPr>
                <w:rFonts w:cs="Arial"/>
                <w:bCs/>
                <w:lang w:val="en-US"/>
              </w:rPr>
            </w:pPr>
            <w:r w:rsidRPr="00843561">
              <w:rPr>
                <w:rFonts w:cs="Arial"/>
                <w:color w:val="000000"/>
              </w:rPr>
              <w:t>16</w:t>
            </w:r>
            <w:r>
              <w:rPr>
                <w:rFonts w:cs="Arial"/>
                <w:color w:val="000000"/>
              </w:rPr>
              <w:t>.</w:t>
            </w:r>
            <w:r w:rsidRPr="00843561">
              <w:rPr>
                <w:rFonts w:cs="Arial"/>
                <w:color w:val="000000"/>
              </w:rPr>
              <w:t>844,94</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354C427" w14:textId="6E4B39DE" w:rsidR="00843561" w:rsidRPr="00843561" w:rsidRDefault="00843561" w:rsidP="00843561">
            <w:pPr>
              <w:spacing w:before="0" w:after="0"/>
              <w:ind w:left="156"/>
              <w:jc w:val="right"/>
              <w:rPr>
                <w:rFonts w:cs="Arial"/>
                <w:bCs/>
                <w:lang w:val="en-US"/>
              </w:rPr>
            </w:pPr>
            <w:r w:rsidRPr="00843561">
              <w:rPr>
                <w:rFonts w:cs="Arial"/>
                <w:color w:val="000000"/>
              </w:rPr>
              <w:t>17</w:t>
            </w:r>
            <w:r>
              <w:rPr>
                <w:rFonts w:cs="Arial"/>
                <w:color w:val="000000"/>
              </w:rPr>
              <w:t>.</w:t>
            </w:r>
            <w:r w:rsidRPr="00843561">
              <w:rPr>
                <w:rFonts w:cs="Arial"/>
                <w:color w:val="000000"/>
              </w:rPr>
              <w:t>283,77</w:t>
            </w:r>
          </w:p>
        </w:tc>
        <w:tc>
          <w:tcPr>
            <w:tcW w:w="1232" w:type="dxa"/>
            <w:tcBorders>
              <w:top w:val="nil"/>
              <w:left w:val="single" w:sz="4" w:space="0" w:color="auto"/>
              <w:bottom w:val="single" w:sz="4" w:space="0" w:color="auto"/>
              <w:right w:val="single" w:sz="4" w:space="0" w:color="auto"/>
            </w:tcBorders>
            <w:shd w:val="clear" w:color="auto" w:fill="auto"/>
            <w:noWrap/>
            <w:vAlign w:val="bottom"/>
          </w:tcPr>
          <w:p w14:paraId="15F6088D" w14:textId="6A112EC2" w:rsidR="00843561" w:rsidRPr="00843561" w:rsidRDefault="00843561" w:rsidP="00843561">
            <w:pPr>
              <w:spacing w:before="0" w:after="0"/>
              <w:ind w:left="113"/>
              <w:jc w:val="right"/>
              <w:rPr>
                <w:rFonts w:cs="Arial"/>
                <w:bCs/>
                <w:lang w:val="en-US"/>
              </w:rPr>
            </w:pPr>
            <w:r w:rsidRPr="00843561">
              <w:rPr>
                <w:rFonts w:cs="Arial"/>
                <w:color w:val="000000"/>
              </w:rPr>
              <w:t>17</w:t>
            </w:r>
            <w:r>
              <w:rPr>
                <w:rFonts w:cs="Arial"/>
                <w:color w:val="000000"/>
              </w:rPr>
              <w:t>.</w:t>
            </w:r>
            <w:r w:rsidRPr="00843561">
              <w:rPr>
                <w:rFonts w:cs="Arial"/>
                <w:color w:val="000000"/>
              </w:rPr>
              <w:t>759,3</w:t>
            </w:r>
          </w:p>
        </w:tc>
        <w:tc>
          <w:tcPr>
            <w:tcW w:w="1143" w:type="dxa"/>
            <w:tcBorders>
              <w:top w:val="nil"/>
              <w:left w:val="single" w:sz="4" w:space="0" w:color="auto"/>
              <w:bottom w:val="single" w:sz="4" w:space="0" w:color="auto"/>
              <w:right w:val="single" w:sz="4" w:space="0" w:color="auto"/>
            </w:tcBorders>
            <w:shd w:val="clear" w:color="auto" w:fill="auto"/>
            <w:vAlign w:val="bottom"/>
          </w:tcPr>
          <w:p w14:paraId="1AB2D0C8" w14:textId="5DC07F40" w:rsidR="00843561" w:rsidRPr="00843561" w:rsidRDefault="00843561" w:rsidP="00843561">
            <w:pPr>
              <w:spacing w:before="0" w:after="0"/>
              <w:ind w:left="113"/>
              <w:jc w:val="right"/>
              <w:rPr>
                <w:rFonts w:cs="Arial"/>
                <w:color w:val="000000"/>
              </w:rPr>
            </w:pPr>
            <w:r w:rsidRPr="00843561">
              <w:rPr>
                <w:rFonts w:cs="Arial"/>
                <w:color w:val="000000"/>
              </w:rPr>
              <w:t>20</w:t>
            </w:r>
            <w:r>
              <w:rPr>
                <w:rFonts w:cs="Arial"/>
                <w:color w:val="000000"/>
              </w:rPr>
              <w:t>.</w:t>
            </w:r>
            <w:r w:rsidRPr="00843561">
              <w:rPr>
                <w:rFonts w:cs="Arial"/>
                <w:color w:val="000000"/>
              </w:rPr>
              <w:t>525,89</w:t>
            </w:r>
          </w:p>
        </w:tc>
        <w:tc>
          <w:tcPr>
            <w:tcW w:w="1143" w:type="dxa"/>
            <w:tcBorders>
              <w:top w:val="nil"/>
              <w:left w:val="single" w:sz="4" w:space="0" w:color="auto"/>
              <w:bottom w:val="single" w:sz="4" w:space="0" w:color="auto"/>
              <w:right w:val="single" w:sz="4" w:space="0" w:color="auto"/>
            </w:tcBorders>
            <w:shd w:val="clear" w:color="auto" w:fill="auto"/>
            <w:vAlign w:val="bottom"/>
          </w:tcPr>
          <w:p w14:paraId="59004E0A" w14:textId="1CD3884B" w:rsidR="00843561" w:rsidRPr="00843561" w:rsidRDefault="00843561" w:rsidP="00843561">
            <w:pPr>
              <w:spacing w:before="0" w:after="0"/>
              <w:ind w:left="113"/>
              <w:jc w:val="right"/>
              <w:rPr>
                <w:rFonts w:cs="Arial"/>
                <w:bCs/>
                <w:lang w:val="en-US"/>
              </w:rPr>
            </w:pPr>
            <w:r w:rsidRPr="00843561">
              <w:rPr>
                <w:rFonts w:cs="Arial"/>
                <w:color w:val="000000"/>
              </w:rPr>
              <w:t>26</w:t>
            </w:r>
            <w:r>
              <w:rPr>
                <w:rFonts w:cs="Arial"/>
                <w:color w:val="000000"/>
              </w:rPr>
              <w:t>.</w:t>
            </w:r>
            <w:r w:rsidRPr="00843561">
              <w:rPr>
                <w:rFonts w:cs="Arial"/>
                <w:color w:val="000000"/>
              </w:rPr>
              <w:t>359,66</w:t>
            </w:r>
          </w:p>
        </w:tc>
        <w:tc>
          <w:tcPr>
            <w:tcW w:w="1143" w:type="dxa"/>
            <w:tcBorders>
              <w:top w:val="nil"/>
              <w:left w:val="single" w:sz="4" w:space="0" w:color="auto"/>
              <w:bottom w:val="single" w:sz="4" w:space="0" w:color="auto"/>
              <w:right w:val="single" w:sz="4" w:space="0" w:color="auto"/>
            </w:tcBorders>
            <w:shd w:val="clear" w:color="auto" w:fill="auto"/>
            <w:vAlign w:val="bottom"/>
          </w:tcPr>
          <w:p w14:paraId="00554ABC" w14:textId="1A4CDB93" w:rsidR="00843561" w:rsidRPr="00843561" w:rsidRDefault="00843561" w:rsidP="00843561">
            <w:pPr>
              <w:spacing w:before="0" w:after="0"/>
              <w:ind w:left="113"/>
              <w:jc w:val="right"/>
              <w:rPr>
                <w:rFonts w:cs="Arial"/>
                <w:bCs/>
                <w:lang w:val="en-US"/>
              </w:rPr>
            </w:pPr>
            <w:r w:rsidRPr="00843561">
              <w:rPr>
                <w:rFonts w:cs="Arial"/>
                <w:color w:val="000000"/>
              </w:rPr>
              <w:t>29</w:t>
            </w:r>
            <w:r>
              <w:rPr>
                <w:rFonts w:cs="Arial"/>
                <w:color w:val="000000"/>
              </w:rPr>
              <w:t>.</w:t>
            </w:r>
            <w:r w:rsidRPr="00843561">
              <w:rPr>
                <w:rFonts w:cs="Arial"/>
                <w:color w:val="000000"/>
              </w:rPr>
              <w:t>597,79</w:t>
            </w:r>
          </w:p>
        </w:tc>
        <w:tc>
          <w:tcPr>
            <w:tcW w:w="1143" w:type="dxa"/>
            <w:tcBorders>
              <w:top w:val="nil"/>
              <w:left w:val="single" w:sz="4" w:space="0" w:color="auto"/>
              <w:bottom w:val="single" w:sz="4" w:space="0" w:color="auto"/>
              <w:right w:val="single" w:sz="4" w:space="0" w:color="auto"/>
            </w:tcBorders>
            <w:shd w:val="clear" w:color="auto" w:fill="auto"/>
            <w:vAlign w:val="bottom"/>
          </w:tcPr>
          <w:p w14:paraId="6320BFE6" w14:textId="66F85BD6" w:rsidR="00843561" w:rsidRPr="00843561" w:rsidRDefault="00843561" w:rsidP="00843561">
            <w:pPr>
              <w:spacing w:before="0" w:after="0"/>
              <w:ind w:left="113"/>
              <w:jc w:val="right"/>
              <w:rPr>
                <w:rFonts w:cs="Arial"/>
                <w:bCs/>
                <w:lang w:val="en-US"/>
              </w:rPr>
            </w:pPr>
            <w:r w:rsidRPr="00843561">
              <w:rPr>
                <w:rFonts w:cs="Arial"/>
                <w:color w:val="000000"/>
              </w:rPr>
              <w:t>31</w:t>
            </w:r>
            <w:r>
              <w:rPr>
                <w:rFonts w:cs="Arial"/>
                <w:color w:val="000000"/>
              </w:rPr>
              <w:t>.</w:t>
            </w:r>
            <w:r w:rsidRPr="00843561">
              <w:rPr>
                <w:rFonts w:cs="Arial"/>
                <w:color w:val="000000"/>
              </w:rPr>
              <w:t>702,83</w:t>
            </w:r>
          </w:p>
        </w:tc>
        <w:tc>
          <w:tcPr>
            <w:tcW w:w="1143" w:type="dxa"/>
            <w:tcBorders>
              <w:top w:val="nil"/>
              <w:left w:val="single" w:sz="4" w:space="0" w:color="auto"/>
              <w:bottom w:val="single" w:sz="4" w:space="0" w:color="auto"/>
              <w:right w:val="single" w:sz="4" w:space="0" w:color="auto"/>
            </w:tcBorders>
            <w:shd w:val="clear" w:color="auto" w:fill="auto"/>
            <w:vAlign w:val="bottom"/>
          </w:tcPr>
          <w:p w14:paraId="7A6EBDD5" w14:textId="2E18CAE1" w:rsidR="00843561" w:rsidRPr="00843561" w:rsidRDefault="00843561" w:rsidP="00843561">
            <w:pPr>
              <w:spacing w:before="0" w:after="0"/>
              <w:ind w:left="113"/>
              <w:jc w:val="right"/>
              <w:rPr>
                <w:rFonts w:cs="Arial"/>
                <w:bCs/>
                <w:lang w:val="en-US"/>
              </w:rPr>
            </w:pPr>
            <w:r w:rsidRPr="00843561">
              <w:rPr>
                <w:rFonts w:cs="Arial"/>
                <w:color w:val="000000"/>
              </w:rPr>
              <w:t>36</w:t>
            </w:r>
            <w:r>
              <w:rPr>
                <w:rFonts w:cs="Arial"/>
                <w:color w:val="000000"/>
              </w:rPr>
              <w:t>.</w:t>
            </w:r>
            <w:r w:rsidRPr="00843561">
              <w:rPr>
                <w:rFonts w:cs="Arial"/>
                <w:color w:val="000000"/>
              </w:rPr>
              <w:t>331,32</w:t>
            </w:r>
          </w:p>
        </w:tc>
      </w:tr>
    </w:tbl>
    <w:p w14:paraId="4338B12D" w14:textId="1170CBF2" w:rsidR="00520105" w:rsidRPr="00520105" w:rsidRDefault="00520105" w:rsidP="00520105">
      <w:pPr>
        <w:tabs>
          <w:tab w:val="left" w:pos="2160"/>
        </w:tabs>
        <w:rPr>
          <w:lang w:val="nl-BE"/>
        </w:rPr>
        <w:sectPr w:rsidR="00520105" w:rsidRPr="00520105">
          <w:headerReference w:type="default" r:id="rId13"/>
          <w:footerReference w:type="default" r:id="rId14"/>
          <w:pgSz w:w="11907" w:h="16840" w:code="9"/>
          <w:pgMar w:top="1701" w:right="1440" w:bottom="1701" w:left="1440" w:header="794" w:footer="794" w:gutter="0"/>
          <w:cols w:space="708"/>
          <w:noEndnote/>
        </w:sectPr>
      </w:pPr>
    </w:p>
    <w:p w14:paraId="70F1D7B2" w14:textId="45129440" w:rsidR="003A11FB" w:rsidRPr="00037A46" w:rsidRDefault="003A11FB" w:rsidP="00445F42">
      <w:pPr>
        <w:pStyle w:val="Kop1"/>
        <w:jc w:val="left"/>
        <w:rPr>
          <w:bCs/>
          <w:lang w:val="nl-BE"/>
        </w:rPr>
      </w:pPr>
      <w:bookmarkStart w:id="298" w:name="_Toc110948264"/>
      <w:bookmarkStart w:id="299" w:name="_Toc179877222"/>
      <w:r w:rsidRPr="00037A46">
        <w:rPr>
          <w:bCs/>
          <w:lang w:val="nl-BE"/>
        </w:rPr>
        <w:lastRenderedPageBreak/>
        <w:t xml:space="preserve">Bijlage </w:t>
      </w:r>
      <w:r w:rsidR="00C300BD" w:rsidRPr="00037A46">
        <w:rPr>
          <w:bCs/>
          <w:lang w:val="nl-BE"/>
        </w:rPr>
        <w:t>ii</w:t>
      </w:r>
      <w:r w:rsidRPr="00037A46">
        <w:rPr>
          <w:bCs/>
          <w:lang w:val="nl-BE"/>
        </w:rPr>
        <w:t>. overzicht verloven en afwezigheden, de administratieve toestand en de geldelijke en administratieve gevolgen</w:t>
      </w:r>
      <w:bookmarkEnd w:id="295"/>
      <w:bookmarkEnd w:id="298"/>
      <w:bookmarkEnd w:id="299"/>
    </w:p>
    <w:tbl>
      <w:tblPr>
        <w:tblW w:w="126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48"/>
        <w:gridCol w:w="1800"/>
        <w:gridCol w:w="1620"/>
        <w:gridCol w:w="1620"/>
        <w:gridCol w:w="1935"/>
        <w:gridCol w:w="1673"/>
        <w:gridCol w:w="1559"/>
      </w:tblGrid>
      <w:tr w:rsidR="00ED55CE" w:rsidRPr="00037A46" w14:paraId="51BFD733" w14:textId="77777777" w:rsidTr="091AA7F1">
        <w:trPr>
          <w:trHeight w:val="735"/>
        </w:trPr>
        <w:tc>
          <w:tcPr>
            <w:tcW w:w="2448" w:type="dxa"/>
            <w:tcBorders>
              <w:bottom w:val="single" w:sz="4" w:space="0" w:color="000000" w:themeColor="text1"/>
            </w:tcBorders>
            <w:shd w:val="clear" w:color="auto" w:fill="D9D9D9" w:themeFill="background1" w:themeFillShade="D9"/>
          </w:tcPr>
          <w:bookmarkEnd w:id="296"/>
          <w:bookmarkEnd w:id="297"/>
          <w:p w14:paraId="08ECCB64"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Benaming van het verlof of de afwezigheid</w:t>
            </w:r>
          </w:p>
        </w:tc>
        <w:tc>
          <w:tcPr>
            <w:tcW w:w="1800" w:type="dxa"/>
            <w:shd w:val="clear" w:color="auto" w:fill="D9D9D9" w:themeFill="background1" w:themeFillShade="D9"/>
          </w:tcPr>
          <w:p w14:paraId="7F437B63"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Administratieve toestand</w:t>
            </w:r>
          </w:p>
        </w:tc>
        <w:tc>
          <w:tcPr>
            <w:tcW w:w="1620" w:type="dxa"/>
            <w:shd w:val="clear" w:color="auto" w:fill="D9D9D9" w:themeFill="background1" w:themeFillShade="D9"/>
          </w:tcPr>
          <w:p w14:paraId="5AE190C8"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salaris</w:t>
            </w:r>
          </w:p>
        </w:tc>
        <w:tc>
          <w:tcPr>
            <w:tcW w:w="1620" w:type="dxa"/>
            <w:shd w:val="clear" w:color="auto" w:fill="D9D9D9" w:themeFill="background1" w:themeFillShade="D9"/>
          </w:tcPr>
          <w:p w14:paraId="1A7C2066"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Aanspraak op periodieke salaris-verhoging</w:t>
            </w:r>
          </w:p>
        </w:tc>
        <w:tc>
          <w:tcPr>
            <w:tcW w:w="1935" w:type="dxa"/>
            <w:shd w:val="clear" w:color="auto" w:fill="D9D9D9" w:themeFill="background1" w:themeFillShade="D9"/>
          </w:tcPr>
          <w:p w14:paraId="26F3B76E"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schaal-anciënniteit</w:t>
            </w:r>
          </w:p>
        </w:tc>
        <w:tc>
          <w:tcPr>
            <w:tcW w:w="1673" w:type="dxa"/>
            <w:shd w:val="clear" w:color="auto" w:fill="D9D9D9" w:themeFill="background1" w:themeFillShade="D9"/>
          </w:tcPr>
          <w:p w14:paraId="5BE15A67"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vakantiedagen</w:t>
            </w:r>
          </w:p>
        </w:tc>
        <w:tc>
          <w:tcPr>
            <w:tcW w:w="1559" w:type="dxa"/>
            <w:shd w:val="clear" w:color="auto" w:fill="D9D9D9" w:themeFill="background1" w:themeFillShade="D9"/>
          </w:tcPr>
          <w:p w14:paraId="6F56030C"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ziektekrediet</w:t>
            </w:r>
          </w:p>
        </w:tc>
      </w:tr>
      <w:tr w:rsidR="00306DE2" w:rsidRPr="00037A46" w14:paraId="1A788BD7" w14:textId="77777777" w:rsidTr="5E35F983">
        <w:trPr>
          <w:trHeight w:val="300"/>
        </w:trPr>
        <w:tc>
          <w:tcPr>
            <w:tcW w:w="2448" w:type="dxa"/>
            <w:shd w:val="clear" w:color="auto" w:fill="D9D9D9" w:themeFill="background1" w:themeFillShade="D9"/>
          </w:tcPr>
          <w:p w14:paraId="359308B8" w14:textId="2828300E" w:rsidR="007C7964" w:rsidRPr="00037A46" w:rsidRDefault="0096281A" w:rsidP="00306DE2">
            <w:pPr>
              <w:pStyle w:val="Plattetekst21"/>
              <w:ind w:left="0"/>
              <w:jc w:val="left"/>
              <w:rPr>
                <w:rFonts w:cs="Arial"/>
                <w:sz w:val="16"/>
                <w:szCs w:val="16"/>
                <w:lang w:val="nl-BE"/>
              </w:rPr>
            </w:pPr>
            <w:r w:rsidRPr="00037A46">
              <w:rPr>
                <w:rFonts w:cs="Arial"/>
                <w:sz w:val="16"/>
                <w:szCs w:val="16"/>
                <w:lang w:val="nl-BE"/>
              </w:rPr>
              <w:t>Jaarlijkse vakantiedagen</w:t>
            </w:r>
            <w:r w:rsidR="00306DE2" w:rsidRPr="00037A46">
              <w:rPr>
                <w:rFonts w:cs="Arial"/>
                <w:sz w:val="16"/>
                <w:szCs w:val="16"/>
                <w:lang w:val="nl-BE"/>
              </w:rPr>
              <w:t xml:space="preserve"> </w:t>
            </w:r>
          </w:p>
        </w:tc>
        <w:tc>
          <w:tcPr>
            <w:tcW w:w="1800" w:type="dxa"/>
          </w:tcPr>
          <w:p w14:paraId="64C24FBC"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tc>
        <w:tc>
          <w:tcPr>
            <w:tcW w:w="1620" w:type="dxa"/>
          </w:tcPr>
          <w:p w14:paraId="0D79D7C9"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1657F07F"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935" w:type="dxa"/>
          </w:tcPr>
          <w:p w14:paraId="46B1EDA3"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73" w:type="dxa"/>
          </w:tcPr>
          <w:p w14:paraId="2F099F31"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559" w:type="dxa"/>
          </w:tcPr>
          <w:p w14:paraId="1F2CF325"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r>
      <w:tr w:rsidR="00306DE2" w:rsidRPr="00037A46" w14:paraId="43B101C2" w14:textId="77777777" w:rsidTr="5E35F983">
        <w:trPr>
          <w:trHeight w:val="300"/>
        </w:trPr>
        <w:tc>
          <w:tcPr>
            <w:tcW w:w="2448" w:type="dxa"/>
            <w:shd w:val="clear" w:color="auto" w:fill="D9D9D9" w:themeFill="background1" w:themeFillShade="D9"/>
          </w:tcPr>
          <w:p w14:paraId="2263DEC0" w14:textId="2C8B3786" w:rsidR="007C7964" w:rsidRPr="00037A46" w:rsidRDefault="00306DE2" w:rsidP="00306DE2">
            <w:pPr>
              <w:pStyle w:val="Plattetekst21"/>
              <w:ind w:left="0"/>
              <w:jc w:val="left"/>
              <w:rPr>
                <w:rFonts w:cs="Arial"/>
                <w:sz w:val="16"/>
                <w:szCs w:val="16"/>
                <w:lang w:val="nl-BE"/>
              </w:rPr>
            </w:pPr>
            <w:r w:rsidRPr="00037A46">
              <w:rPr>
                <w:rFonts w:cs="Arial"/>
                <w:sz w:val="16"/>
                <w:szCs w:val="16"/>
                <w:lang w:val="nl-BE"/>
              </w:rPr>
              <w:t>Feestdagen</w:t>
            </w:r>
          </w:p>
        </w:tc>
        <w:tc>
          <w:tcPr>
            <w:tcW w:w="1800" w:type="dxa"/>
          </w:tcPr>
          <w:p w14:paraId="6C653135"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tc>
        <w:tc>
          <w:tcPr>
            <w:tcW w:w="1620" w:type="dxa"/>
          </w:tcPr>
          <w:p w14:paraId="011DA6B5"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69912952"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935" w:type="dxa"/>
          </w:tcPr>
          <w:p w14:paraId="00EB1825"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73" w:type="dxa"/>
          </w:tcPr>
          <w:p w14:paraId="55839BDD"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559" w:type="dxa"/>
          </w:tcPr>
          <w:p w14:paraId="34FF5D74"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r>
      <w:tr w:rsidR="00306DE2" w:rsidRPr="00037A46" w14:paraId="28334FA9" w14:textId="77777777" w:rsidTr="00F64CE8">
        <w:trPr>
          <w:trHeight w:val="1005"/>
        </w:trPr>
        <w:tc>
          <w:tcPr>
            <w:tcW w:w="2448" w:type="dxa"/>
            <w:shd w:val="clear" w:color="auto" w:fill="D9D9D9" w:themeFill="background1" w:themeFillShade="D9"/>
          </w:tcPr>
          <w:p w14:paraId="789D486A"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Bevallingsverlof voor</w:t>
            </w:r>
          </w:p>
          <w:p w14:paraId="44EFFBA6" w14:textId="77777777" w:rsidR="00306DE2" w:rsidRPr="00037A46" w:rsidRDefault="00306DE2" w:rsidP="00E80C0C">
            <w:pPr>
              <w:pStyle w:val="Plattetekst21"/>
              <w:numPr>
                <w:ilvl w:val="0"/>
                <w:numId w:val="24"/>
              </w:numPr>
              <w:jc w:val="left"/>
              <w:rPr>
                <w:rFonts w:cs="Arial"/>
                <w:sz w:val="16"/>
                <w:szCs w:val="16"/>
                <w:lang w:val="nl-BE"/>
              </w:rPr>
            </w:pPr>
            <w:r w:rsidRPr="00037A46">
              <w:rPr>
                <w:rFonts w:cs="Arial"/>
                <w:sz w:val="16"/>
                <w:szCs w:val="16"/>
                <w:lang w:val="nl-BE"/>
              </w:rPr>
              <w:t>statutairen</w:t>
            </w:r>
          </w:p>
          <w:p w14:paraId="4595F3EF" w14:textId="73CBE6A9" w:rsidR="00F64CE8" w:rsidRPr="00F64CE8" w:rsidRDefault="00306DE2" w:rsidP="00E80C0C">
            <w:pPr>
              <w:pStyle w:val="Plattetekst21"/>
              <w:numPr>
                <w:ilvl w:val="0"/>
                <w:numId w:val="24"/>
              </w:numPr>
              <w:jc w:val="left"/>
              <w:rPr>
                <w:rFonts w:cs="Arial"/>
                <w:sz w:val="16"/>
                <w:szCs w:val="16"/>
                <w:lang w:val="nl-BE"/>
              </w:rPr>
            </w:pPr>
            <w:r w:rsidRPr="00037A46">
              <w:rPr>
                <w:rFonts w:cs="Arial"/>
                <w:sz w:val="16"/>
                <w:szCs w:val="16"/>
                <w:lang w:val="nl-BE"/>
              </w:rPr>
              <w:t>contractuelen</w:t>
            </w:r>
          </w:p>
        </w:tc>
        <w:tc>
          <w:tcPr>
            <w:tcW w:w="1800" w:type="dxa"/>
          </w:tcPr>
          <w:p w14:paraId="24BBEF7E" w14:textId="77777777" w:rsidR="00306DE2" w:rsidRPr="00037A46" w:rsidRDefault="00306DE2" w:rsidP="00306DE2">
            <w:pPr>
              <w:pStyle w:val="Plattetekst21"/>
              <w:ind w:left="0"/>
              <w:jc w:val="left"/>
              <w:rPr>
                <w:rFonts w:cs="Arial"/>
                <w:sz w:val="16"/>
                <w:szCs w:val="16"/>
                <w:lang w:val="nl-BE"/>
              </w:rPr>
            </w:pPr>
          </w:p>
          <w:p w14:paraId="58DF7C2E"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p w14:paraId="10ABCE86"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tc>
        <w:tc>
          <w:tcPr>
            <w:tcW w:w="1620" w:type="dxa"/>
          </w:tcPr>
          <w:p w14:paraId="2A1EAE0B" w14:textId="77777777" w:rsidR="00306DE2" w:rsidRPr="00037A46" w:rsidRDefault="00306DE2" w:rsidP="00306DE2">
            <w:pPr>
              <w:pStyle w:val="Plattetekst21"/>
              <w:ind w:left="0"/>
              <w:jc w:val="left"/>
              <w:rPr>
                <w:rFonts w:cs="Arial"/>
                <w:sz w:val="16"/>
                <w:szCs w:val="16"/>
                <w:lang w:val="nl-BE"/>
              </w:rPr>
            </w:pPr>
          </w:p>
          <w:p w14:paraId="76079AC8"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1CC9F31A"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Nee, uitkering ziekenfonds</w:t>
            </w:r>
          </w:p>
        </w:tc>
        <w:tc>
          <w:tcPr>
            <w:tcW w:w="1620" w:type="dxa"/>
          </w:tcPr>
          <w:p w14:paraId="0A7FFD72" w14:textId="77777777" w:rsidR="00306DE2" w:rsidRPr="00037A46" w:rsidRDefault="00306DE2" w:rsidP="00306DE2">
            <w:pPr>
              <w:pStyle w:val="Plattetekst21"/>
              <w:ind w:left="0"/>
              <w:jc w:val="left"/>
              <w:rPr>
                <w:rFonts w:cs="Arial"/>
                <w:sz w:val="16"/>
                <w:szCs w:val="16"/>
                <w:lang w:val="nl-BE"/>
              </w:rPr>
            </w:pPr>
          </w:p>
          <w:p w14:paraId="6B2ABF73"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61FF9217"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24946B2D" w14:textId="77777777" w:rsidR="00306DE2" w:rsidRPr="00037A46" w:rsidRDefault="00306DE2" w:rsidP="00306DE2">
            <w:pPr>
              <w:pStyle w:val="Plattetekst21"/>
              <w:ind w:left="0"/>
              <w:jc w:val="left"/>
              <w:rPr>
                <w:rFonts w:cs="Arial"/>
                <w:sz w:val="16"/>
                <w:szCs w:val="16"/>
                <w:lang w:val="nl-BE"/>
              </w:rPr>
            </w:pPr>
          </w:p>
        </w:tc>
        <w:tc>
          <w:tcPr>
            <w:tcW w:w="1935" w:type="dxa"/>
          </w:tcPr>
          <w:p w14:paraId="6CE0699F" w14:textId="77777777" w:rsidR="00306DE2" w:rsidRPr="00037A46" w:rsidRDefault="00306DE2" w:rsidP="00306DE2">
            <w:pPr>
              <w:pStyle w:val="Plattetekst21"/>
              <w:ind w:left="0"/>
              <w:jc w:val="left"/>
              <w:rPr>
                <w:rFonts w:cs="Arial"/>
                <w:sz w:val="16"/>
                <w:szCs w:val="16"/>
                <w:lang w:val="nl-BE"/>
              </w:rPr>
            </w:pPr>
          </w:p>
          <w:p w14:paraId="7840F584"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6F17B36C" w14:textId="77777777" w:rsidR="00306DE2" w:rsidRPr="00037A46" w:rsidRDefault="007C7964" w:rsidP="007C7964">
            <w:pPr>
              <w:pStyle w:val="Plattetekst21"/>
              <w:ind w:left="0"/>
              <w:jc w:val="left"/>
              <w:rPr>
                <w:rFonts w:cs="Arial"/>
                <w:sz w:val="16"/>
                <w:szCs w:val="16"/>
                <w:lang w:val="nl-BE"/>
              </w:rPr>
            </w:pPr>
            <w:r w:rsidRPr="00037A46">
              <w:rPr>
                <w:rFonts w:cs="Arial"/>
                <w:sz w:val="16"/>
                <w:szCs w:val="16"/>
                <w:lang w:val="nl-BE"/>
              </w:rPr>
              <w:t>Ja</w:t>
            </w:r>
          </w:p>
        </w:tc>
        <w:tc>
          <w:tcPr>
            <w:tcW w:w="1673" w:type="dxa"/>
          </w:tcPr>
          <w:p w14:paraId="4D10414F" w14:textId="77777777" w:rsidR="00306DE2" w:rsidRPr="00037A46" w:rsidRDefault="00306DE2" w:rsidP="00306DE2">
            <w:pPr>
              <w:pStyle w:val="Plattetekst21"/>
              <w:ind w:left="0"/>
              <w:jc w:val="left"/>
              <w:rPr>
                <w:rFonts w:cs="Arial"/>
                <w:sz w:val="16"/>
                <w:szCs w:val="16"/>
                <w:lang w:val="nl-BE"/>
              </w:rPr>
            </w:pPr>
          </w:p>
          <w:p w14:paraId="03A655A2"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1F2FEAD7"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559" w:type="dxa"/>
          </w:tcPr>
          <w:p w14:paraId="0C50FC6C" w14:textId="77777777" w:rsidR="00306DE2" w:rsidRPr="00037A46" w:rsidRDefault="00306DE2" w:rsidP="00306DE2">
            <w:pPr>
              <w:pStyle w:val="Plattetekst21"/>
              <w:ind w:left="0"/>
              <w:jc w:val="left"/>
              <w:rPr>
                <w:rFonts w:cs="Arial"/>
                <w:sz w:val="16"/>
                <w:szCs w:val="16"/>
                <w:lang w:val="nl-BE"/>
              </w:rPr>
            </w:pPr>
          </w:p>
          <w:p w14:paraId="19F06532"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3666FE37"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Nvt.</w:t>
            </w:r>
          </w:p>
        </w:tc>
      </w:tr>
      <w:tr w:rsidR="00306DE2" w:rsidRPr="00037A46" w14:paraId="7D5CCD9A" w14:textId="77777777" w:rsidTr="5E35F983">
        <w:trPr>
          <w:trHeight w:val="300"/>
        </w:trPr>
        <w:tc>
          <w:tcPr>
            <w:tcW w:w="2448" w:type="dxa"/>
            <w:shd w:val="clear" w:color="auto" w:fill="D9D9D9" w:themeFill="background1" w:themeFillShade="D9"/>
          </w:tcPr>
          <w:p w14:paraId="5383CB67"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Moederschapsbescherming tijdens zwangerschap voor:</w:t>
            </w:r>
          </w:p>
          <w:p w14:paraId="021F136D" w14:textId="77777777" w:rsidR="00306DE2" w:rsidRPr="00037A46" w:rsidRDefault="00306DE2" w:rsidP="00E80C0C">
            <w:pPr>
              <w:pStyle w:val="Plattetekst21"/>
              <w:numPr>
                <w:ilvl w:val="0"/>
                <w:numId w:val="25"/>
              </w:numPr>
              <w:jc w:val="left"/>
              <w:rPr>
                <w:rFonts w:cs="Arial"/>
                <w:sz w:val="16"/>
                <w:szCs w:val="16"/>
                <w:lang w:val="nl-BE"/>
              </w:rPr>
            </w:pPr>
            <w:r w:rsidRPr="00037A46">
              <w:rPr>
                <w:rFonts w:cs="Arial"/>
                <w:sz w:val="16"/>
                <w:szCs w:val="16"/>
                <w:lang w:val="nl-BE"/>
              </w:rPr>
              <w:t>statutairen</w:t>
            </w:r>
          </w:p>
          <w:p w14:paraId="7D38EA60" w14:textId="77777777" w:rsidR="00306DE2" w:rsidRPr="00037A46" w:rsidRDefault="00306DE2" w:rsidP="00E80C0C">
            <w:pPr>
              <w:pStyle w:val="Plattetekst21"/>
              <w:numPr>
                <w:ilvl w:val="0"/>
                <w:numId w:val="25"/>
              </w:numPr>
              <w:jc w:val="left"/>
              <w:rPr>
                <w:rFonts w:cs="Arial"/>
                <w:sz w:val="16"/>
                <w:szCs w:val="16"/>
                <w:lang w:val="nl-BE"/>
              </w:rPr>
            </w:pPr>
            <w:r w:rsidRPr="00037A46">
              <w:rPr>
                <w:rFonts w:cs="Arial"/>
                <w:sz w:val="16"/>
                <w:szCs w:val="16"/>
                <w:lang w:val="nl-BE"/>
              </w:rPr>
              <w:t>contractuelen</w:t>
            </w:r>
          </w:p>
        </w:tc>
        <w:tc>
          <w:tcPr>
            <w:tcW w:w="1800" w:type="dxa"/>
          </w:tcPr>
          <w:p w14:paraId="0B846469" w14:textId="77777777" w:rsidR="00306DE2" w:rsidRPr="00037A46" w:rsidRDefault="00306DE2" w:rsidP="00306DE2">
            <w:pPr>
              <w:pStyle w:val="Plattetekst21"/>
              <w:ind w:left="0"/>
              <w:jc w:val="left"/>
              <w:rPr>
                <w:rFonts w:cs="Arial"/>
                <w:sz w:val="16"/>
                <w:szCs w:val="16"/>
                <w:lang w:val="nl-BE"/>
              </w:rPr>
            </w:pPr>
          </w:p>
          <w:p w14:paraId="710CBA2D"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p w14:paraId="104F4CBB"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tc>
        <w:tc>
          <w:tcPr>
            <w:tcW w:w="1620" w:type="dxa"/>
          </w:tcPr>
          <w:p w14:paraId="4D3F697D" w14:textId="77777777" w:rsidR="00306DE2" w:rsidRPr="00037A46" w:rsidRDefault="00306DE2" w:rsidP="00306DE2">
            <w:pPr>
              <w:pStyle w:val="Plattetekst21"/>
              <w:ind w:left="0"/>
              <w:jc w:val="left"/>
              <w:rPr>
                <w:rFonts w:cs="Arial"/>
                <w:sz w:val="16"/>
                <w:szCs w:val="16"/>
                <w:lang w:val="nl-BE"/>
              </w:rPr>
            </w:pPr>
          </w:p>
          <w:p w14:paraId="14BECC29"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76AAFC03"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 xml:space="preserve">Nee, uitkering ziekenfonds </w:t>
            </w:r>
          </w:p>
        </w:tc>
        <w:tc>
          <w:tcPr>
            <w:tcW w:w="1620" w:type="dxa"/>
          </w:tcPr>
          <w:p w14:paraId="1892E4FF" w14:textId="77777777" w:rsidR="00306DE2" w:rsidRPr="00037A46" w:rsidRDefault="00306DE2" w:rsidP="00306DE2">
            <w:pPr>
              <w:pStyle w:val="Plattetekst21"/>
              <w:ind w:left="0"/>
              <w:jc w:val="left"/>
              <w:rPr>
                <w:rFonts w:cs="Arial"/>
                <w:sz w:val="16"/>
                <w:szCs w:val="16"/>
                <w:lang w:val="nl-BE"/>
              </w:rPr>
            </w:pPr>
          </w:p>
          <w:p w14:paraId="5667BF4F"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65232E23"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935" w:type="dxa"/>
          </w:tcPr>
          <w:p w14:paraId="11ADD8E6" w14:textId="77777777" w:rsidR="00306DE2" w:rsidRPr="00037A46" w:rsidRDefault="00306DE2" w:rsidP="00306DE2">
            <w:pPr>
              <w:pStyle w:val="Plattetekst21"/>
              <w:ind w:left="0"/>
              <w:jc w:val="left"/>
              <w:rPr>
                <w:rFonts w:cs="Arial"/>
                <w:sz w:val="16"/>
                <w:szCs w:val="16"/>
                <w:lang w:val="nl-BE"/>
              </w:rPr>
            </w:pPr>
          </w:p>
          <w:p w14:paraId="55669D69"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5CB1A547" w14:textId="35EF6F70" w:rsidR="00306DE2" w:rsidRPr="00037A46" w:rsidRDefault="00112CA5" w:rsidP="00306DE2">
            <w:pPr>
              <w:pStyle w:val="Plattetekst21"/>
              <w:ind w:left="0"/>
              <w:jc w:val="left"/>
              <w:rPr>
                <w:rFonts w:cs="Arial"/>
                <w:sz w:val="16"/>
                <w:szCs w:val="16"/>
                <w:lang w:val="nl-BE"/>
              </w:rPr>
            </w:pPr>
            <w:r>
              <w:rPr>
                <w:rFonts w:cs="Arial"/>
                <w:sz w:val="16"/>
                <w:szCs w:val="16"/>
                <w:lang w:val="nl-BE"/>
              </w:rPr>
              <w:t>Ja</w:t>
            </w:r>
          </w:p>
        </w:tc>
        <w:tc>
          <w:tcPr>
            <w:tcW w:w="1673" w:type="dxa"/>
          </w:tcPr>
          <w:p w14:paraId="6E95296D" w14:textId="77777777" w:rsidR="00306DE2" w:rsidRPr="00037A46" w:rsidRDefault="00306DE2" w:rsidP="00306DE2">
            <w:pPr>
              <w:pStyle w:val="Plattetekst21"/>
              <w:ind w:left="0"/>
              <w:jc w:val="left"/>
              <w:rPr>
                <w:rFonts w:cs="Arial"/>
                <w:sz w:val="16"/>
                <w:szCs w:val="16"/>
                <w:lang w:val="nl-BE"/>
              </w:rPr>
            </w:pPr>
          </w:p>
          <w:p w14:paraId="6B632871"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56135BFA"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3FBC796F" w14:textId="77777777" w:rsidR="00306DE2" w:rsidRPr="00037A46" w:rsidRDefault="00306DE2" w:rsidP="00306DE2">
            <w:pPr>
              <w:pStyle w:val="Plattetekst21"/>
              <w:ind w:left="0"/>
              <w:jc w:val="left"/>
              <w:rPr>
                <w:rFonts w:cs="Arial"/>
                <w:sz w:val="16"/>
                <w:szCs w:val="16"/>
                <w:lang w:val="nl-BE"/>
              </w:rPr>
            </w:pPr>
          </w:p>
        </w:tc>
        <w:tc>
          <w:tcPr>
            <w:tcW w:w="1559" w:type="dxa"/>
          </w:tcPr>
          <w:p w14:paraId="3C8B7B94" w14:textId="77777777" w:rsidR="00306DE2" w:rsidRPr="00037A46" w:rsidRDefault="00306DE2" w:rsidP="00306DE2">
            <w:pPr>
              <w:pStyle w:val="Plattetekst21"/>
              <w:ind w:left="0"/>
              <w:jc w:val="left"/>
              <w:rPr>
                <w:rFonts w:cs="Arial"/>
                <w:sz w:val="16"/>
                <w:szCs w:val="16"/>
                <w:lang w:val="nl-BE"/>
              </w:rPr>
            </w:pPr>
          </w:p>
          <w:p w14:paraId="4E10B7F4"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726DE7A6"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Nvt.</w:t>
            </w:r>
          </w:p>
        </w:tc>
      </w:tr>
      <w:tr w:rsidR="00306DE2" w:rsidRPr="00037A46" w14:paraId="764D7EF8" w14:textId="77777777" w:rsidTr="5E35F983">
        <w:trPr>
          <w:trHeight w:val="300"/>
        </w:trPr>
        <w:tc>
          <w:tcPr>
            <w:tcW w:w="2448" w:type="dxa"/>
            <w:shd w:val="clear" w:color="auto" w:fill="D9D9D9" w:themeFill="background1" w:themeFillShade="D9"/>
          </w:tcPr>
          <w:p w14:paraId="6C48885A"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Borstvoedingsverlof i/k kader v/d moederschapsbescherming voor:</w:t>
            </w:r>
          </w:p>
          <w:p w14:paraId="35A3C4D4" w14:textId="77777777" w:rsidR="00306DE2" w:rsidRPr="00037A46" w:rsidRDefault="00306DE2" w:rsidP="00E80C0C">
            <w:pPr>
              <w:pStyle w:val="Plattetekst21"/>
              <w:numPr>
                <w:ilvl w:val="0"/>
                <w:numId w:val="26"/>
              </w:numPr>
              <w:jc w:val="left"/>
              <w:rPr>
                <w:rFonts w:cs="Arial"/>
                <w:sz w:val="16"/>
                <w:szCs w:val="16"/>
                <w:lang w:val="nl-BE"/>
              </w:rPr>
            </w:pPr>
            <w:r w:rsidRPr="00037A46">
              <w:rPr>
                <w:rFonts w:cs="Arial"/>
                <w:sz w:val="16"/>
                <w:szCs w:val="16"/>
                <w:lang w:val="nl-BE"/>
              </w:rPr>
              <w:t>statutairen</w:t>
            </w:r>
          </w:p>
          <w:p w14:paraId="66C2D4A7" w14:textId="77777777" w:rsidR="00306DE2" w:rsidRPr="00037A46" w:rsidRDefault="00306DE2" w:rsidP="00E80C0C">
            <w:pPr>
              <w:pStyle w:val="Plattetekst21"/>
              <w:numPr>
                <w:ilvl w:val="0"/>
                <w:numId w:val="26"/>
              </w:numPr>
              <w:jc w:val="left"/>
              <w:rPr>
                <w:rFonts w:cs="Arial"/>
                <w:sz w:val="16"/>
                <w:szCs w:val="16"/>
                <w:lang w:val="nl-BE"/>
              </w:rPr>
            </w:pPr>
            <w:r w:rsidRPr="00037A46">
              <w:rPr>
                <w:rFonts w:cs="Arial"/>
                <w:sz w:val="16"/>
                <w:szCs w:val="16"/>
                <w:lang w:val="nl-BE"/>
              </w:rPr>
              <w:t>contractuelen</w:t>
            </w:r>
          </w:p>
        </w:tc>
        <w:tc>
          <w:tcPr>
            <w:tcW w:w="1800" w:type="dxa"/>
          </w:tcPr>
          <w:p w14:paraId="5B64EA20" w14:textId="77777777" w:rsidR="00306DE2" w:rsidRPr="00037A46" w:rsidRDefault="00306DE2" w:rsidP="00306DE2">
            <w:pPr>
              <w:pStyle w:val="Plattetekst21"/>
              <w:ind w:left="0"/>
              <w:jc w:val="left"/>
              <w:rPr>
                <w:rFonts w:cs="Arial"/>
                <w:sz w:val="16"/>
                <w:szCs w:val="16"/>
                <w:lang w:val="nl-BE"/>
              </w:rPr>
            </w:pPr>
          </w:p>
          <w:p w14:paraId="4976B733" w14:textId="77777777" w:rsidR="00306DE2" w:rsidRPr="00037A46" w:rsidRDefault="00306DE2" w:rsidP="00306DE2">
            <w:pPr>
              <w:pStyle w:val="Plattetekst21"/>
              <w:ind w:left="0"/>
              <w:jc w:val="left"/>
              <w:rPr>
                <w:rFonts w:cs="Arial"/>
                <w:sz w:val="16"/>
                <w:szCs w:val="16"/>
                <w:lang w:val="nl-BE"/>
              </w:rPr>
            </w:pPr>
          </w:p>
          <w:p w14:paraId="6A5EF6BE"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p w14:paraId="582CC158"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tc>
        <w:tc>
          <w:tcPr>
            <w:tcW w:w="1620" w:type="dxa"/>
          </w:tcPr>
          <w:p w14:paraId="48024381" w14:textId="77777777" w:rsidR="00306DE2" w:rsidRPr="00037A46" w:rsidRDefault="00306DE2" w:rsidP="00306DE2">
            <w:pPr>
              <w:pStyle w:val="Plattetekst21"/>
              <w:ind w:left="0"/>
              <w:jc w:val="left"/>
              <w:rPr>
                <w:rFonts w:cs="Arial"/>
                <w:sz w:val="16"/>
                <w:szCs w:val="16"/>
                <w:lang w:val="nl-BE"/>
              </w:rPr>
            </w:pPr>
          </w:p>
          <w:p w14:paraId="19E49358" w14:textId="77777777" w:rsidR="00306DE2" w:rsidRPr="00037A46" w:rsidRDefault="00306DE2" w:rsidP="00306DE2">
            <w:pPr>
              <w:pStyle w:val="Plattetekst21"/>
              <w:ind w:left="0"/>
              <w:jc w:val="left"/>
              <w:rPr>
                <w:rFonts w:cs="Arial"/>
                <w:sz w:val="16"/>
                <w:szCs w:val="16"/>
                <w:lang w:val="nl-BE"/>
              </w:rPr>
            </w:pPr>
          </w:p>
          <w:p w14:paraId="70F54486"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0C52B34E"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Nee, uitkering ziekenfonds</w:t>
            </w:r>
          </w:p>
        </w:tc>
        <w:tc>
          <w:tcPr>
            <w:tcW w:w="1620" w:type="dxa"/>
          </w:tcPr>
          <w:p w14:paraId="5BB57D18" w14:textId="77777777" w:rsidR="00306DE2" w:rsidRPr="00037A46" w:rsidRDefault="00306DE2" w:rsidP="00306DE2">
            <w:pPr>
              <w:pStyle w:val="Plattetekst21"/>
              <w:ind w:left="0"/>
              <w:jc w:val="left"/>
              <w:rPr>
                <w:rFonts w:cs="Arial"/>
                <w:sz w:val="16"/>
                <w:szCs w:val="16"/>
                <w:lang w:val="nl-BE"/>
              </w:rPr>
            </w:pPr>
          </w:p>
          <w:p w14:paraId="5C8CDFAD" w14:textId="77777777" w:rsidR="00306DE2" w:rsidRPr="00037A46" w:rsidRDefault="00306DE2" w:rsidP="00306DE2">
            <w:pPr>
              <w:pStyle w:val="Plattetekst21"/>
              <w:ind w:left="0"/>
              <w:jc w:val="left"/>
              <w:rPr>
                <w:rFonts w:cs="Arial"/>
                <w:sz w:val="16"/>
                <w:szCs w:val="16"/>
                <w:lang w:val="nl-BE"/>
              </w:rPr>
            </w:pPr>
          </w:p>
          <w:p w14:paraId="236DE783"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4A574323"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935" w:type="dxa"/>
          </w:tcPr>
          <w:p w14:paraId="10B7788C" w14:textId="77777777" w:rsidR="00306DE2" w:rsidRPr="00037A46" w:rsidRDefault="00306DE2" w:rsidP="00306DE2">
            <w:pPr>
              <w:pStyle w:val="Plattetekst21"/>
              <w:ind w:left="0"/>
              <w:jc w:val="left"/>
              <w:rPr>
                <w:rFonts w:cs="Arial"/>
                <w:sz w:val="16"/>
                <w:szCs w:val="16"/>
                <w:lang w:val="nl-BE"/>
              </w:rPr>
            </w:pPr>
          </w:p>
          <w:p w14:paraId="69985CBD" w14:textId="77777777" w:rsidR="00306DE2" w:rsidRPr="00037A46" w:rsidRDefault="00306DE2" w:rsidP="00306DE2">
            <w:pPr>
              <w:pStyle w:val="Plattetekst21"/>
              <w:ind w:left="0"/>
              <w:jc w:val="left"/>
              <w:rPr>
                <w:rFonts w:cs="Arial"/>
                <w:sz w:val="16"/>
                <w:szCs w:val="16"/>
                <w:lang w:val="nl-BE"/>
              </w:rPr>
            </w:pPr>
          </w:p>
          <w:p w14:paraId="152A9C40"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1EB8F1B5" w14:textId="77777777" w:rsidR="00306DE2" w:rsidRPr="00037A46" w:rsidRDefault="007C7964" w:rsidP="007C7964">
            <w:pPr>
              <w:pStyle w:val="Plattetekst21"/>
              <w:ind w:left="0"/>
              <w:jc w:val="left"/>
              <w:rPr>
                <w:rFonts w:cs="Arial"/>
                <w:sz w:val="16"/>
                <w:szCs w:val="16"/>
                <w:lang w:val="nl-BE"/>
              </w:rPr>
            </w:pPr>
            <w:r w:rsidRPr="00037A46">
              <w:rPr>
                <w:rFonts w:cs="Arial"/>
                <w:sz w:val="16"/>
                <w:szCs w:val="16"/>
                <w:lang w:val="nl-BE"/>
              </w:rPr>
              <w:t>Ja</w:t>
            </w:r>
          </w:p>
        </w:tc>
        <w:tc>
          <w:tcPr>
            <w:tcW w:w="1673" w:type="dxa"/>
          </w:tcPr>
          <w:p w14:paraId="1D717479" w14:textId="77777777" w:rsidR="00306DE2" w:rsidRPr="00037A46" w:rsidRDefault="00306DE2" w:rsidP="00306DE2">
            <w:pPr>
              <w:pStyle w:val="Plattetekst21"/>
              <w:ind w:left="0"/>
              <w:jc w:val="left"/>
              <w:rPr>
                <w:rFonts w:cs="Arial"/>
                <w:sz w:val="16"/>
                <w:szCs w:val="16"/>
                <w:lang w:val="nl-BE"/>
              </w:rPr>
            </w:pPr>
          </w:p>
          <w:p w14:paraId="248DF610" w14:textId="77777777" w:rsidR="00306DE2" w:rsidRPr="00037A46" w:rsidRDefault="00306DE2" w:rsidP="00306DE2">
            <w:pPr>
              <w:pStyle w:val="Plattetekst21"/>
              <w:ind w:left="0"/>
              <w:jc w:val="left"/>
              <w:rPr>
                <w:rFonts w:cs="Arial"/>
                <w:sz w:val="16"/>
                <w:szCs w:val="16"/>
                <w:lang w:val="nl-BE"/>
              </w:rPr>
            </w:pPr>
          </w:p>
          <w:p w14:paraId="75258ED0"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3CE4BAF2"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559" w:type="dxa"/>
          </w:tcPr>
          <w:p w14:paraId="2DE4B9A5" w14:textId="77777777" w:rsidR="00306DE2" w:rsidRPr="00037A46" w:rsidRDefault="00306DE2" w:rsidP="00306DE2">
            <w:pPr>
              <w:pStyle w:val="Plattetekst21"/>
              <w:ind w:left="0"/>
              <w:jc w:val="left"/>
              <w:rPr>
                <w:rFonts w:cs="Arial"/>
                <w:sz w:val="16"/>
                <w:szCs w:val="16"/>
                <w:lang w:val="nl-BE"/>
              </w:rPr>
            </w:pPr>
          </w:p>
          <w:p w14:paraId="3AB2BFB7" w14:textId="77777777" w:rsidR="00306DE2" w:rsidRPr="00037A46" w:rsidRDefault="00306DE2" w:rsidP="00306DE2">
            <w:pPr>
              <w:pStyle w:val="Plattetekst21"/>
              <w:ind w:left="0"/>
              <w:jc w:val="left"/>
              <w:rPr>
                <w:rFonts w:cs="Arial"/>
                <w:sz w:val="16"/>
                <w:szCs w:val="16"/>
                <w:lang w:val="nl-BE"/>
              </w:rPr>
            </w:pPr>
          </w:p>
          <w:p w14:paraId="7671A1F9"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005FCD24"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Nvt.</w:t>
            </w:r>
          </w:p>
        </w:tc>
      </w:tr>
      <w:tr w:rsidR="00306DE2" w:rsidRPr="00037A46" w14:paraId="19C11FC1" w14:textId="77777777" w:rsidTr="5E35F983">
        <w:trPr>
          <w:trHeight w:val="300"/>
        </w:trPr>
        <w:tc>
          <w:tcPr>
            <w:tcW w:w="2448" w:type="dxa"/>
            <w:shd w:val="clear" w:color="auto" w:fill="D9D9D9" w:themeFill="background1" w:themeFillShade="D9"/>
          </w:tcPr>
          <w:p w14:paraId="160CE656"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Vaderschapsverlof</w:t>
            </w:r>
            <w:r w:rsidR="00303CAD" w:rsidRPr="00037A46">
              <w:rPr>
                <w:rFonts w:cs="Arial"/>
                <w:sz w:val="16"/>
                <w:szCs w:val="16"/>
                <w:lang w:val="nl-BE"/>
              </w:rPr>
              <w:t xml:space="preserve"> / </w:t>
            </w:r>
            <w:r w:rsidR="00303CAD" w:rsidRPr="00037A46">
              <w:rPr>
                <w:rFonts w:cs="Arial"/>
                <w:b/>
                <w:i/>
                <w:sz w:val="16"/>
                <w:szCs w:val="16"/>
                <w:lang w:val="nl-BE"/>
              </w:rPr>
              <w:t>geboorteverlof</w:t>
            </w:r>
            <w:r w:rsidRPr="00037A46">
              <w:rPr>
                <w:rFonts w:cs="Arial"/>
                <w:sz w:val="16"/>
                <w:szCs w:val="16"/>
                <w:lang w:val="nl-BE"/>
              </w:rPr>
              <w:t xml:space="preserve"> voor</w:t>
            </w:r>
          </w:p>
          <w:p w14:paraId="07ED24DF" w14:textId="77777777" w:rsidR="00306DE2" w:rsidRPr="00037A46" w:rsidRDefault="00306DE2" w:rsidP="00E80C0C">
            <w:pPr>
              <w:pStyle w:val="Plattetekst21"/>
              <w:numPr>
                <w:ilvl w:val="0"/>
                <w:numId w:val="27"/>
              </w:numPr>
              <w:jc w:val="left"/>
              <w:rPr>
                <w:rFonts w:cs="Arial"/>
                <w:sz w:val="16"/>
                <w:szCs w:val="16"/>
                <w:lang w:val="nl-BE"/>
              </w:rPr>
            </w:pPr>
            <w:r w:rsidRPr="00037A46">
              <w:rPr>
                <w:rFonts w:cs="Arial"/>
                <w:sz w:val="16"/>
                <w:szCs w:val="16"/>
                <w:lang w:val="nl-BE"/>
              </w:rPr>
              <w:t>statutairen</w:t>
            </w:r>
          </w:p>
          <w:p w14:paraId="2FAC3842" w14:textId="77777777" w:rsidR="00306DE2" w:rsidRPr="00037A46" w:rsidRDefault="00306DE2" w:rsidP="00E80C0C">
            <w:pPr>
              <w:pStyle w:val="Plattetekst21"/>
              <w:numPr>
                <w:ilvl w:val="0"/>
                <w:numId w:val="27"/>
              </w:numPr>
              <w:jc w:val="left"/>
              <w:rPr>
                <w:rFonts w:cs="Arial"/>
                <w:sz w:val="16"/>
                <w:szCs w:val="16"/>
                <w:lang w:val="nl-BE"/>
              </w:rPr>
            </w:pPr>
            <w:r w:rsidRPr="00037A46">
              <w:rPr>
                <w:rFonts w:cs="Arial"/>
                <w:sz w:val="16"/>
                <w:szCs w:val="16"/>
                <w:lang w:val="nl-BE"/>
              </w:rPr>
              <w:t>contractuelen</w:t>
            </w:r>
          </w:p>
        </w:tc>
        <w:tc>
          <w:tcPr>
            <w:tcW w:w="1800" w:type="dxa"/>
          </w:tcPr>
          <w:p w14:paraId="7CF70D1F" w14:textId="77777777" w:rsidR="00306DE2" w:rsidRPr="00037A46" w:rsidRDefault="00306DE2" w:rsidP="00306DE2">
            <w:pPr>
              <w:pStyle w:val="Plattetekst21"/>
              <w:ind w:left="0"/>
              <w:jc w:val="left"/>
              <w:rPr>
                <w:rFonts w:cs="Arial"/>
                <w:sz w:val="16"/>
                <w:szCs w:val="16"/>
                <w:lang w:val="nl-BE"/>
              </w:rPr>
            </w:pPr>
          </w:p>
          <w:p w14:paraId="2CBF539A"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p w14:paraId="42F6FFCE"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tc>
        <w:tc>
          <w:tcPr>
            <w:tcW w:w="1620" w:type="dxa"/>
          </w:tcPr>
          <w:p w14:paraId="18C058E8" w14:textId="77777777" w:rsidR="00306DE2" w:rsidRPr="00037A46" w:rsidRDefault="00306DE2" w:rsidP="00306DE2">
            <w:pPr>
              <w:pStyle w:val="Plattetekst21"/>
              <w:ind w:left="0"/>
              <w:jc w:val="left"/>
              <w:rPr>
                <w:rFonts w:cs="Arial"/>
                <w:sz w:val="16"/>
                <w:szCs w:val="16"/>
                <w:lang w:val="nl-BE"/>
              </w:rPr>
            </w:pPr>
          </w:p>
          <w:p w14:paraId="261F724E"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1F70F2C1"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Nee, uitkering ziekenfonds</w:t>
            </w:r>
          </w:p>
        </w:tc>
        <w:tc>
          <w:tcPr>
            <w:tcW w:w="1620" w:type="dxa"/>
          </w:tcPr>
          <w:p w14:paraId="4B1D967A" w14:textId="77777777" w:rsidR="00306DE2" w:rsidRPr="00037A46" w:rsidRDefault="00306DE2" w:rsidP="00306DE2">
            <w:pPr>
              <w:pStyle w:val="Plattetekst21"/>
              <w:ind w:left="0"/>
              <w:jc w:val="left"/>
              <w:rPr>
                <w:rFonts w:cs="Arial"/>
                <w:sz w:val="16"/>
                <w:szCs w:val="16"/>
                <w:lang w:val="nl-BE"/>
              </w:rPr>
            </w:pPr>
          </w:p>
          <w:p w14:paraId="4922A148"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509234A0"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935" w:type="dxa"/>
          </w:tcPr>
          <w:p w14:paraId="13F9C66E" w14:textId="77777777" w:rsidR="00306DE2" w:rsidRPr="00037A46" w:rsidRDefault="00306DE2" w:rsidP="00306DE2">
            <w:pPr>
              <w:pStyle w:val="Plattetekst21"/>
              <w:ind w:left="0"/>
              <w:jc w:val="left"/>
              <w:rPr>
                <w:rFonts w:cs="Arial"/>
                <w:sz w:val="16"/>
                <w:szCs w:val="16"/>
                <w:lang w:val="nl-BE"/>
              </w:rPr>
            </w:pPr>
          </w:p>
          <w:p w14:paraId="703E1771"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19162DB5" w14:textId="77777777" w:rsidR="00306DE2" w:rsidRPr="00037A46" w:rsidRDefault="007C7964" w:rsidP="00306DE2">
            <w:pPr>
              <w:pStyle w:val="Plattetekst21"/>
              <w:ind w:left="0"/>
              <w:jc w:val="left"/>
              <w:rPr>
                <w:rFonts w:cs="Arial"/>
                <w:sz w:val="16"/>
                <w:szCs w:val="16"/>
                <w:lang w:val="nl-BE"/>
              </w:rPr>
            </w:pPr>
            <w:r w:rsidRPr="00037A46">
              <w:rPr>
                <w:rFonts w:cs="Arial"/>
                <w:sz w:val="16"/>
                <w:szCs w:val="16"/>
                <w:lang w:val="nl-BE"/>
              </w:rPr>
              <w:t>Ja</w:t>
            </w:r>
          </w:p>
          <w:p w14:paraId="02E442B6" w14:textId="77777777" w:rsidR="007C7964" w:rsidRPr="00037A46" w:rsidRDefault="007C7964" w:rsidP="00306DE2">
            <w:pPr>
              <w:pStyle w:val="Plattetekst21"/>
              <w:ind w:left="0"/>
              <w:jc w:val="left"/>
              <w:rPr>
                <w:rFonts w:cs="Arial"/>
                <w:sz w:val="16"/>
                <w:szCs w:val="16"/>
                <w:lang w:val="nl-BE"/>
              </w:rPr>
            </w:pPr>
          </w:p>
        </w:tc>
        <w:tc>
          <w:tcPr>
            <w:tcW w:w="1673" w:type="dxa"/>
          </w:tcPr>
          <w:p w14:paraId="3F36A6ED" w14:textId="77777777" w:rsidR="00306DE2" w:rsidRPr="00037A46" w:rsidRDefault="00306DE2" w:rsidP="00306DE2">
            <w:pPr>
              <w:pStyle w:val="Plattetekst21"/>
              <w:ind w:left="0"/>
              <w:jc w:val="left"/>
              <w:rPr>
                <w:rFonts w:cs="Arial"/>
                <w:sz w:val="16"/>
                <w:szCs w:val="16"/>
                <w:lang w:val="nl-BE"/>
              </w:rPr>
            </w:pPr>
          </w:p>
          <w:p w14:paraId="2EAE9EAD"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7C0A1EBF"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559" w:type="dxa"/>
          </w:tcPr>
          <w:p w14:paraId="2B4A85AA" w14:textId="77777777" w:rsidR="00306DE2" w:rsidRPr="00037A46" w:rsidRDefault="00306DE2" w:rsidP="00306DE2">
            <w:pPr>
              <w:pStyle w:val="Plattetekst21"/>
              <w:ind w:left="0"/>
              <w:jc w:val="left"/>
              <w:rPr>
                <w:rFonts w:cs="Arial"/>
                <w:sz w:val="16"/>
                <w:szCs w:val="16"/>
                <w:lang w:val="nl-BE"/>
              </w:rPr>
            </w:pPr>
          </w:p>
          <w:p w14:paraId="64F6A365"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p w14:paraId="64E75552"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Nvt.</w:t>
            </w:r>
          </w:p>
        </w:tc>
      </w:tr>
      <w:tr w:rsidR="007C7964" w:rsidRPr="00037A46" w14:paraId="15975364" w14:textId="77777777" w:rsidTr="00A82DF4">
        <w:trPr>
          <w:trHeight w:val="30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EBF759" w14:textId="77777777" w:rsidR="007C7964" w:rsidRPr="00037A46" w:rsidRDefault="007C7964" w:rsidP="00B772A6">
            <w:pPr>
              <w:pStyle w:val="Plattetekst21"/>
              <w:ind w:left="0"/>
              <w:jc w:val="left"/>
              <w:rPr>
                <w:rFonts w:cs="Arial"/>
                <w:b/>
                <w:sz w:val="16"/>
                <w:szCs w:val="16"/>
                <w:lang w:val="nl-BE"/>
              </w:rPr>
            </w:pPr>
            <w:r w:rsidRPr="00037A46">
              <w:rPr>
                <w:rFonts w:cs="Arial"/>
                <w:b/>
                <w:sz w:val="16"/>
                <w:szCs w:val="16"/>
                <w:lang w:val="nl-BE"/>
              </w:rPr>
              <w:lastRenderedPageBreak/>
              <w:t>Benaming van het verlof of de afwezigheid</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7CC8B5" w14:textId="77777777" w:rsidR="007C7964" w:rsidRPr="00037A46" w:rsidRDefault="007C7964" w:rsidP="00B772A6">
            <w:pPr>
              <w:pStyle w:val="Plattetekst21"/>
              <w:ind w:left="0"/>
              <w:jc w:val="left"/>
              <w:rPr>
                <w:rFonts w:cs="Arial"/>
                <w:b/>
                <w:sz w:val="16"/>
                <w:szCs w:val="16"/>
                <w:lang w:val="nl-BE"/>
              </w:rPr>
            </w:pPr>
            <w:r w:rsidRPr="00037A46">
              <w:rPr>
                <w:rFonts w:cs="Arial"/>
                <w:b/>
                <w:sz w:val="16"/>
                <w:szCs w:val="16"/>
                <w:lang w:val="nl-BE"/>
              </w:rPr>
              <w:t>Administratieve toestand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2C8426" w14:textId="77777777" w:rsidR="007C7964" w:rsidRPr="00037A46" w:rsidRDefault="007C7964" w:rsidP="00B772A6">
            <w:pPr>
              <w:pStyle w:val="Plattetekst21"/>
              <w:ind w:left="0"/>
              <w:jc w:val="left"/>
              <w:rPr>
                <w:rFonts w:cs="Arial"/>
                <w:b/>
                <w:sz w:val="16"/>
                <w:szCs w:val="16"/>
                <w:lang w:val="nl-BE"/>
              </w:rPr>
            </w:pPr>
            <w:r w:rsidRPr="00037A46">
              <w:rPr>
                <w:rFonts w:cs="Arial"/>
                <w:b/>
                <w:sz w:val="16"/>
                <w:szCs w:val="16"/>
                <w:lang w:val="nl-BE"/>
              </w:rPr>
              <w:t>Recht op salaris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D668B8" w14:textId="77777777" w:rsidR="007C7964" w:rsidRPr="00037A46" w:rsidRDefault="007C7964" w:rsidP="00B772A6">
            <w:pPr>
              <w:pStyle w:val="Plattetekst21"/>
              <w:ind w:left="0"/>
              <w:jc w:val="left"/>
              <w:rPr>
                <w:rFonts w:cs="Arial"/>
                <w:b/>
                <w:sz w:val="16"/>
                <w:szCs w:val="16"/>
                <w:lang w:val="nl-BE"/>
              </w:rPr>
            </w:pPr>
            <w:r w:rsidRPr="00037A46">
              <w:rPr>
                <w:rFonts w:cs="Arial"/>
                <w:b/>
                <w:sz w:val="16"/>
                <w:szCs w:val="16"/>
                <w:lang w:val="nl-BE"/>
              </w:rPr>
              <w:t>Aanspraak op periodieke salaris-verhoging</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7C1630" w14:textId="77777777" w:rsidR="007C7964" w:rsidRPr="00037A46" w:rsidRDefault="007C7964" w:rsidP="00B772A6">
            <w:pPr>
              <w:pStyle w:val="Plattetekst21"/>
              <w:ind w:left="0"/>
              <w:jc w:val="left"/>
              <w:rPr>
                <w:rFonts w:cs="Arial"/>
                <w:b/>
                <w:sz w:val="16"/>
                <w:szCs w:val="16"/>
                <w:lang w:val="nl-BE"/>
              </w:rPr>
            </w:pPr>
            <w:r w:rsidRPr="00037A46">
              <w:rPr>
                <w:rFonts w:cs="Arial"/>
                <w:b/>
                <w:sz w:val="16"/>
                <w:szCs w:val="16"/>
                <w:lang w:val="nl-BE"/>
              </w:rPr>
              <w:t>Recht op schaal-anciënniteit</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4DDC3C7" w14:textId="77777777" w:rsidR="007C7964" w:rsidRPr="00037A46" w:rsidRDefault="007C7964" w:rsidP="00B772A6">
            <w:pPr>
              <w:pStyle w:val="Plattetekst21"/>
              <w:ind w:left="0"/>
              <w:jc w:val="left"/>
              <w:rPr>
                <w:rFonts w:cs="Arial"/>
                <w:b/>
                <w:sz w:val="16"/>
                <w:szCs w:val="16"/>
                <w:lang w:val="nl-BE"/>
              </w:rPr>
            </w:pPr>
            <w:r w:rsidRPr="00037A46">
              <w:rPr>
                <w:rFonts w:cs="Arial"/>
                <w:b/>
                <w:sz w:val="16"/>
                <w:szCs w:val="16"/>
                <w:lang w:val="nl-BE"/>
              </w:rPr>
              <w:t>Recht op vakantiedagen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AC787F" w14:textId="77777777" w:rsidR="007C7964" w:rsidRPr="00037A46" w:rsidRDefault="007C7964" w:rsidP="00B772A6">
            <w:pPr>
              <w:pStyle w:val="Plattetekst21"/>
              <w:ind w:left="0"/>
              <w:jc w:val="left"/>
              <w:rPr>
                <w:rFonts w:cs="Arial"/>
                <w:b/>
                <w:sz w:val="16"/>
                <w:szCs w:val="16"/>
                <w:lang w:val="nl-BE"/>
              </w:rPr>
            </w:pPr>
            <w:r w:rsidRPr="00037A46">
              <w:rPr>
                <w:rFonts w:cs="Arial"/>
                <w:b/>
                <w:sz w:val="16"/>
                <w:szCs w:val="16"/>
                <w:lang w:val="nl-BE"/>
              </w:rPr>
              <w:t>Recht op ziektekrediet</w:t>
            </w:r>
          </w:p>
        </w:tc>
      </w:tr>
      <w:tr w:rsidR="007C7964" w:rsidRPr="00037A46" w14:paraId="297F338E" w14:textId="77777777" w:rsidTr="5E35F983">
        <w:trPr>
          <w:trHeight w:val="30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66E018" w14:textId="77777777" w:rsidR="007C7964" w:rsidRPr="00037A46" w:rsidRDefault="007C7964" w:rsidP="00B772A6">
            <w:pPr>
              <w:pStyle w:val="Plattetekst21"/>
              <w:ind w:left="0"/>
              <w:jc w:val="left"/>
              <w:rPr>
                <w:rFonts w:cs="Arial"/>
                <w:sz w:val="16"/>
                <w:szCs w:val="16"/>
                <w:lang w:val="nl-BE"/>
              </w:rPr>
            </w:pPr>
            <w:r w:rsidRPr="00037A46">
              <w:rPr>
                <w:rFonts w:cs="Arial"/>
                <w:sz w:val="16"/>
                <w:szCs w:val="16"/>
                <w:lang w:val="nl-BE"/>
              </w:rPr>
              <w:t>Pleegzorgverlof voor:</w:t>
            </w:r>
          </w:p>
          <w:p w14:paraId="2AAFDE79" w14:textId="77777777" w:rsidR="007C7964" w:rsidRPr="00037A46" w:rsidRDefault="007C7964" w:rsidP="00E80C0C">
            <w:pPr>
              <w:pStyle w:val="Plattetekst21"/>
              <w:numPr>
                <w:ilvl w:val="0"/>
                <w:numId w:val="23"/>
              </w:numPr>
              <w:jc w:val="left"/>
              <w:rPr>
                <w:rFonts w:cs="Arial"/>
                <w:sz w:val="16"/>
                <w:szCs w:val="16"/>
                <w:lang w:val="nl-BE"/>
              </w:rPr>
            </w:pPr>
            <w:r w:rsidRPr="00037A46">
              <w:rPr>
                <w:rFonts w:cs="Arial"/>
                <w:sz w:val="16"/>
                <w:szCs w:val="16"/>
                <w:lang w:val="nl-BE"/>
              </w:rPr>
              <w:t>statutairen</w:t>
            </w:r>
          </w:p>
          <w:p w14:paraId="37F6950F" w14:textId="77777777" w:rsidR="007C7964" w:rsidRPr="00037A46" w:rsidRDefault="007C7964" w:rsidP="00E80C0C">
            <w:pPr>
              <w:pStyle w:val="Plattetekst21"/>
              <w:numPr>
                <w:ilvl w:val="0"/>
                <w:numId w:val="23"/>
              </w:numPr>
              <w:jc w:val="left"/>
              <w:rPr>
                <w:rFonts w:cs="Arial"/>
                <w:sz w:val="16"/>
                <w:szCs w:val="16"/>
                <w:lang w:val="nl-BE"/>
              </w:rPr>
            </w:pPr>
            <w:r w:rsidRPr="00037A46">
              <w:rPr>
                <w:rFonts w:cs="Arial"/>
                <w:sz w:val="16"/>
                <w:szCs w:val="16"/>
                <w:lang w:val="nl-BE"/>
              </w:rPr>
              <w:t>contractuelen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136C5" w14:textId="77777777" w:rsidR="007C7964" w:rsidRPr="00037A46" w:rsidRDefault="007C7964" w:rsidP="007C7964">
            <w:pPr>
              <w:pStyle w:val="Plattetekst21"/>
              <w:ind w:left="0"/>
              <w:jc w:val="left"/>
              <w:rPr>
                <w:rFonts w:cs="Arial"/>
                <w:sz w:val="16"/>
                <w:szCs w:val="16"/>
                <w:lang w:val="nl-BE"/>
              </w:rPr>
            </w:pPr>
          </w:p>
          <w:p w14:paraId="545EE0A2"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Dienstactiviteit</w:t>
            </w:r>
          </w:p>
          <w:p w14:paraId="56DC821D"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Dienstactiviteit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87583" w14:textId="77777777" w:rsidR="007C7964" w:rsidRPr="00037A46" w:rsidRDefault="007C7964" w:rsidP="007C7964">
            <w:pPr>
              <w:pStyle w:val="Plattetekst21"/>
              <w:ind w:left="0"/>
              <w:jc w:val="left"/>
              <w:rPr>
                <w:rFonts w:cs="Arial"/>
                <w:sz w:val="16"/>
                <w:szCs w:val="16"/>
                <w:lang w:val="nl-BE"/>
              </w:rPr>
            </w:pPr>
          </w:p>
          <w:p w14:paraId="7C4120C4"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Ja</w:t>
            </w:r>
          </w:p>
          <w:p w14:paraId="6992FAE8"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Nee, RVA uitkering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0924A" w14:textId="77777777" w:rsidR="007C7964" w:rsidRPr="00037A46" w:rsidRDefault="007C7964" w:rsidP="007C7964">
            <w:pPr>
              <w:pStyle w:val="Plattetekst21"/>
              <w:ind w:left="0"/>
              <w:jc w:val="left"/>
              <w:rPr>
                <w:rFonts w:cs="Arial"/>
                <w:sz w:val="16"/>
                <w:szCs w:val="16"/>
                <w:lang w:val="nl-BE"/>
              </w:rPr>
            </w:pPr>
          </w:p>
          <w:p w14:paraId="7EE8EBF5"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Ja</w:t>
            </w:r>
          </w:p>
          <w:p w14:paraId="48B1165B"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Ja</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380BE" w14:textId="77777777" w:rsidR="007C7964" w:rsidRPr="00037A46" w:rsidRDefault="007C7964" w:rsidP="007C7964">
            <w:pPr>
              <w:pStyle w:val="Plattetekst21"/>
              <w:ind w:left="0"/>
              <w:jc w:val="left"/>
              <w:rPr>
                <w:rFonts w:cs="Arial"/>
                <w:sz w:val="16"/>
                <w:szCs w:val="16"/>
                <w:lang w:val="nl-BE"/>
              </w:rPr>
            </w:pPr>
          </w:p>
          <w:p w14:paraId="1D5ED124"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Ja</w:t>
            </w:r>
          </w:p>
          <w:p w14:paraId="598A1CEE"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Ja</w:t>
            </w:r>
          </w:p>
          <w:p w14:paraId="2284C1E9" w14:textId="77777777" w:rsidR="007C7964" w:rsidRPr="00037A46" w:rsidRDefault="007C7964" w:rsidP="007C7964">
            <w:pPr>
              <w:pStyle w:val="Plattetekst21"/>
              <w:ind w:left="0"/>
              <w:jc w:val="left"/>
              <w:rPr>
                <w:rFonts w:cs="Arial"/>
                <w:sz w:val="16"/>
                <w:szCs w:val="16"/>
                <w:lang w:val="nl-BE"/>
              </w:rPr>
            </w:pP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1234E" w14:textId="77777777" w:rsidR="007C7964" w:rsidRPr="00037A46" w:rsidRDefault="007C7964" w:rsidP="007C7964">
            <w:pPr>
              <w:pStyle w:val="Plattetekst21"/>
              <w:ind w:left="0"/>
              <w:jc w:val="left"/>
              <w:rPr>
                <w:rFonts w:cs="Arial"/>
                <w:sz w:val="16"/>
                <w:szCs w:val="16"/>
                <w:lang w:val="nl-BE"/>
              </w:rPr>
            </w:pPr>
          </w:p>
          <w:p w14:paraId="4A143410"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Ja</w:t>
            </w:r>
          </w:p>
          <w:p w14:paraId="041E23A8"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Ja</w:t>
            </w:r>
          </w:p>
          <w:p w14:paraId="134A8F58" w14:textId="77777777" w:rsidR="007C7964" w:rsidRPr="00037A46" w:rsidRDefault="007C7964" w:rsidP="007C7964">
            <w:pPr>
              <w:pStyle w:val="Plattetekst21"/>
              <w:ind w:left="0"/>
              <w:jc w:val="left"/>
              <w:rPr>
                <w:rFonts w:cs="Arial"/>
                <w:sz w:val="16"/>
                <w:szCs w:val="16"/>
                <w:lang w:val="nl-B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9D5FF" w14:textId="77777777" w:rsidR="007C7964" w:rsidRPr="00037A46" w:rsidRDefault="007C7964" w:rsidP="007C7964">
            <w:pPr>
              <w:pStyle w:val="Plattetekst21"/>
              <w:ind w:left="0"/>
              <w:jc w:val="left"/>
              <w:rPr>
                <w:rFonts w:cs="Arial"/>
                <w:sz w:val="16"/>
                <w:szCs w:val="16"/>
                <w:lang w:val="nl-BE"/>
              </w:rPr>
            </w:pPr>
          </w:p>
          <w:p w14:paraId="2D4365DD"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Ja</w:t>
            </w:r>
          </w:p>
          <w:p w14:paraId="0DA79B0B" w14:textId="77777777" w:rsidR="007C7964" w:rsidRPr="00037A46" w:rsidRDefault="007C7964" w:rsidP="007C7964">
            <w:pPr>
              <w:pStyle w:val="Plattetekst21"/>
              <w:ind w:left="0"/>
              <w:jc w:val="left"/>
              <w:rPr>
                <w:rFonts w:cs="Arial"/>
                <w:sz w:val="16"/>
                <w:szCs w:val="16"/>
                <w:lang w:val="nl-BE"/>
              </w:rPr>
            </w:pPr>
            <w:r w:rsidRPr="00037A46">
              <w:rPr>
                <w:rFonts w:cs="Arial"/>
                <w:sz w:val="16"/>
                <w:szCs w:val="16"/>
                <w:lang w:val="nl-BE"/>
              </w:rPr>
              <w:t>Nvt.</w:t>
            </w:r>
          </w:p>
          <w:p w14:paraId="71F39A9B" w14:textId="77777777" w:rsidR="007C7964" w:rsidRPr="00037A46" w:rsidRDefault="007C7964" w:rsidP="007C7964">
            <w:pPr>
              <w:pStyle w:val="Plattetekst21"/>
              <w:ind w:left="0"/>
              <w:jc w:val="left"/>
              <w:rPr>
                <w:rFonts w:cs="Arial"/>
                <w:sz w:val="16"/>
                <w:szCs w:val="16"/>
                <w:lang w:val="nl-BE"/>
              </w:rPr>
            </w:pPr>
          </w:p>
        </w:tc>
      </w:tr>
      <w:tr w:rsidR="00A93610" w:rsidRPr="00037A46" w14:paraId="70A5795E" w14:textId="77777777" w:rsidTr="5E35F983">
        <w:trPr>
          <w:trHeight w:val="30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524A46E" w14:textId="77777777" w:rsidR="00A93610" w:rsidRDefault="00A93610" w:rsidP="00B772A6">
            <w:pPr>
              <w:pStyle w:val="Plattetekst21"/>
              <w:ind w:left="0"/>
              <w:jc w:val="left"/>
              <w:rPr>
                <w:rFonts w:cs="Arial"/>
                <w:sz w:val="16"/>
                <w:szCs w:val="16"/>
                <w:lang w:val="nl-BE"/>
              </w:rPr>
            </w:pPr>
            <w:r>
              <w:rPr>
                <w:rFonts w:cs="Arial"/>
                <w:sz w:val="16"/>
                <w:szCs w:val="16"/>
                <w:lang w:val="nl-BE"/>
              </w:rPr>
              <w:t>Pleegouderverlof</w:t>
            </w:r>
            <w:r w:rsidR="001D518D">
              <w:rPr>
                <w:rFonts w:cs="Arial"/>
                <w:sz w:val="16"/>
                <w:szCs w:val="16"/>
                <w:lang w:val="nl-BE"/>
              </w:rPr>
              <w:t xml:space="preserve"> voor:</w:t>
            </w:r>
          </w:p>
          <w:p w14:paraId="42517009" w14:textId="77777777" w:rsidR="001D518D" w:rsidRDefault="001D518D" w:rsidP="00E80C0C">
            <w:pPr>
              <w:pStyle w:val="Plattetekst21"/>
              <w:numPr>
                <w:ilvl w:val="0"/>
                <w:numId w:val="110"/>
              </w:numPr>
              <w:jc w:val="left"/>
              <w:rPr>
                <w:rFonts w:cs="Arial"/>
                <w:sz w:val="16"/>
                <w:szCs w:val="16"/>
                <w:lang w:val="nl-BE"/>
              </w:rPr>
            </w:pPr>
            <w:r>
              <w:rPr>
                <w:rFonts w:cs="Arial"/>
                <w:sz w:val="16"/>
                <w:szCs w:val="16"/>
                <w:lang w:val="nl-BE"/>
              </w:rPr>
              <w:t>Statutairen</w:t>
            </w:r>
          </w:p>
          <w:p w14:paraId="55E0137F" w14:textId="7D85D8E5" w:rsidR="001D518D" w:rsidRPr="00037A46" w:rsidRDefault="001D518D" w:rsidP="00E80C0C">
            <w:pPr>
              <w:pStyle w:val="Plattetekst21"/>
              <w:numPr>
                <w:ilvl w:val="0"/>
                <w:numId w:val="110"/>
              </w:numPr>
              <w:jc w:val="left"/>
              <w:rPr>
                <w:rFonts w:cs="Arial"/>
                <w:sz w:val="16"/>
                <w:szCs w:val="16"/>
                <w:lang w:val="nl-BE"/>
              </w:rPr>
            </w:pPr>
            <w:r>
              <w:rPr>
                <w:rFonts w:cs="Arial"/>
                <w:sz w:val="16"/>
                <w:szCs w:val="16"/>
                <w:lang w:val="nl-BE"/>
              </w:rPr>
              <w:t xml:space="preserve">Contractuelen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FA4D1" w14:textId="77777777" w:rsidR="001D518D" w:rsidRDefault="001D518D" w:rsidP="007C7964">
            <w:pPr>
              <w:pStyle w:val="Plattetekst21"/>
              <w:ind w:left="0"/>
              <w:jc w:val="left"/>
              <w:rPr>
                <w:rFonts w:cs="Arial"/>
                <w:sz w:val="16"/>
                <w:szCs w:val="16"/>
                <w:lang w:val="nl-BE"/>
              </w:rPr>
            </w:pPr>
          </w:p>
          <w:p w14:paraId="426DE3B5" w14:textId="77777777" w:rsidR="004A11BB" w:rsidRDefault="004A11BB" w:rsidP="004A11BB">
            <w:pPr>
              <w:pStyle w:val="Plattetekst21"/>
              <w:ind w:left="0"/>
              <w:jc w:val="left"/>
              <w:rPr>
                <w:rFonts w:cs="Arial"/>
                <w:sz w:val="16"/>
                <w:szCs w:val="16"/>
                <w:lang w:val="nl-BE"/>
              </w:rPr>
            </w:pPr>
            <w:r>
              <w:rPr>
                <w:rFonts w:cs="Arial"/>
                <w:sz w:val="16"/>
                <w:szCs w:val="16"/>
                <w:lang w:val="nl-BE"/>
              </w:rPr>
              <w:t>Dienstactiviteit</w:t>
            </w:r>
          </w:p>
          <w:p w14:paraId="1058C190" w14:textId="41595609" w:rsidR="001D518D" w:rsidRPr="00037A46" w:rsidRDefault="004A11BB" w:rsidP="007C7964">
            <w:pPr>
              <w:pStyle w:val="Plattetekst21"/>
              <w:ind w:left="0"/>
              <w:jc w:val="left"/>
              <w:rPr>
                <w:rFonts w:cs="Arial"/>
                <w:sz w:val="16"/>
                <w:szCs w:val="16"/>
                <w:lang w:val="nl-BE"/>
              </w:rPr>
            </w:pPr>
            <w:r>
              <w:rPr>
                <w:rFonts w:cs="Arial"/>
                <w:sz w:val="16"/>
                <w:szCs w:val="16"/>
                <w:lang w:val="nl-BE"/>
              </w:rPr>
              <w:t>Dienstactiviteit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F7B93" w14:textId="77777777" w:rsidR="00A93610" w:rsidRDefault="00A93610" w:rsidP="007C7964">
            <w:pPr>
              <w:pStyle w:val="Plattetekst21"/>
              <w:ind w:left="0"/>
              <w:jc w:val="left"/>
              <w:rPr>
                <w:rFonts w:cs="Arial"/>
                <w:sz w:val="16"/>
                <w:szCs w:val="16"/>
                <w:lang w:val="nl-BE"/>
              </w:rPr>
            </w:pPr>
          </w:p>
          <w:p w14:paraId="39133E58" w14:textId="77777777" w:rsidR="004A11BB" w:rsidRDefault="004A11BB" w:rsidP="007C7964">
            <w:pPr>
              <w:pStyle w:val="Plattetekst21"/>
              <w:ind w:left="0"/>
              <w:jc w:val="left"/>
              <w:rPr>
                <w:rFonts w:cs="Arial"/>
                <w:sz w:val="16"/>
                <w:szCs w:val="16"/>
                <w:lang w:val="nl-BE"/>
              </w:rPr>
            </w:pPr>
            <w:r>
              <w:rPr>
                <w:rFonts w:cs="Arial"/>
                <w:sz w:val="16"/>
                <w:szCs w:val="16"/>
                <w:lang w:val="nl-BE"/>
              </w:rPr>
              <w:t>Ja</w:t>
            </w:r>
          </w:p>
          <w:p w14:paraId="38065D4C" w14:textId="75EB0F69" w:rsidR="004A11BB" w:rsidRPr="00037A46" w:rsidRDefault="004A11BB" w:rsidP="007C7964">
            <w:pPr>
              <w:pStyle w:val="Plattetekst21"/>
              <w:ind w:left="0"/>
              <w:jc w:val="left"/>
              <w:rPr>
                <w:rFonts w:cs="Arial"/>
                <w:sz w:val="16"/>
                <w:szCs w:val="16"/>
                <w:lang w:val="nl-BE"/>
              </w:rPr>
            </w:pPr>
            <w:r>
              <w:rPr>
                <w:rFonts w:cs="Arial"/>
                <w:sz w:val="16"/>
                <w:szCs w:val="16"/>
                <w:lang w:val="nl-BE"/>
              </w:rPr>
              <w:t>Nee</w:t>
            </w:r>
            <w:r w:rsidR="00F64CE8">
              <w:rPr>
                <w:rFonts w:cs="Arial"/>
                <w:sz w:val="16"/>
                <w:szCs w:val="16"/>
                <w:lang w:val="nl-BE"/>
              </w:rPr>
              <w:t xml:space="preserve">, </w:t>
            </w:r>
            <w:r w:rsidR="00F64CE8" w:rsidRPr="00037A46">
              <w:rPr>
                <w:rFonts w:cs="Arial"/>
                <w:sz w:val="16"/>
                <w:szCs w:val="16"/>
                <w:lang w:val="nl-BE"/>
              </w:rPr>
              <w:t>RVA uitkering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4008C" w14:textId="77777777" w:rsidR="00A93610" w:rsidRDefault="00A93610" w:rsidP="007C7964">
            <w:pPr>
              <w:pStyle w:val="Plattetekst21"/>
              <w:ind w:left="0"/>
              <w:jc w:val="left"/>
              <w:rPr>
                <w:rFonts w:cs="Arial"/>
                <w:sz w:val="16"/>
                <w:szCs w:val="16"/>
                <w:lang w:val="nl-BE"/>
              </w:rPr>
            </w:pPr>
          </w:p>
          <w:p w14:paraId="699DBE60" w14:textId="77777777" w:rsidR="00F64CE8" w:rsidRDefault="00F64CE8" w:rsidP="007C7964">
            <w:pPr>
              <w:pStyle w:val="Plattetekst21"/>
              <w:ind w:left="0"/>
              <w:jc w:val="left"/>
              <w:rPr>
                <w:rFonts w:cs="Arial"/>
                <w:sz w:val="16"/>
                <w:szCs w:val="16"/>
                <w:lang w:val="nl-BE"/>
              </w:rPr>
            </w:pPr>
            <w:r>
              <w:rPr>
                <w:rFonts w:cs="Arial"/>
                <w:sz w:val="16"/>
                <w:szCs w:val="16"/>
                <w:lang w:val="nl-BE"/>
              </w:rPr>
              <w:t>Ja</w:t>
            </w:r>
          </w:p>
          <w:p w14:paraId="6735F7FC" w14:textId="26E68C2F" w:rsidR="00F64CE8" w:rsidRPr="00037A46" w:rsidRDefault="00F64CE8" w:rsidP="007C7964">
            <w:pPr>
              <w:pStyle w:val="Plattetekst21"/>
              <w:ind w:left="0"/>
              <w:jc w:val="left"/>
              <w:rPr>
                <w:rFonts w:cs="Arial"/>
                <w:sz w:val="16"/>
                <w:szCs w:val="16"/>
                <w:lang w:val="nl-BE"/>
              </w:rPr>
            </w:pPr>
            <w:r>
              <w:rPr>
                <w:rFonts w:cs="Arial"/>
                <w:sz w:val="16"/>
                <w:szCs w:val="16"/>
                <w:lang w:val="nl-BE"/>
              </w:rPr>
              <w:t>Ja</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E061E" w14:textId="77777777" w:rsidR="00A93610" w:rsidRDefault="00A93610" w:rsidP="007C7964">
            <w:pPr>
              <w:pStyle w:val="Plattetekst21"/>
              <w:ind w:left="0"/>
              <w:jc w:val="left"/>
              <w:rPr>
                <w:rFonts w:cs="Arial"/>
                <w:sz w:val="16"/>
                <w:szCs w:val="16"/>
                <w:lang w:val="nl-BE"/>
              </w:rPr>
            </w:pPr>
          </w:p>
          <w:p w14:paraId="68BEC945" w14:textId="77777777" w:rsidR="00F64CE8" w:rsidRDefault="00F64CE8" w:rsidP="007C7964">
            <w:pPr>
              <w:pStyle w:val="Plattetekst21"/>
              <w:ind w:left="0"/>
              <w:jc w:val="left"/>
              <w:rPr>
                <w:rFonts w:cs="Arial"/>
                <w:sz w:val="16"/>
                <w:szCs w:val="16"/>
                <w:lang w:val="nl-BE"/>
              </w:rPr>
            </w:pPr>
            <w:r>
              <w:rPr>
                <w:rFonts w:cs="Arial"/>
                <w:sz w:val="16"/>
                <w:szCs w:val="16"/>
                <w:lang w:val="nl-BE"/>
              </w:rPr>
              <w:t>Ja</w:t>
            </w:r>
          </w:p>
          <w:p w14:paraId="1C777469" w14:textId="7D42745E" w:rsidR="00F64CE8" w:rsidRPr="00037A46" w:rsidRDefault="00F64CE8" w:rsidP="007C7964">
            <w:pPr>
              <w:pStyle w:val="Plattetekst21"/>
              <w:ind w:left="0"/>
              <w:jc w:val="left"/>
              <w:rPr>
                <w:rFonts w:cs="Arial"/>
                <w:sz w:val="16"/>
                <w:szCs w:val="16"/>
                <w:lang w:val="nl-BE"/>
              </w:rPr>
            </w:pPr>
            <w:r>
              <w:rPr>
                <w:rFonts w:cs="Arial"/>
                <w:sz w:val="16"/>
                <w:szCs w:val="16"/>
                <w:lang w:val="nl-BE"/>
              </w:rPr>
              <w:t>Ja</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EDA9E" w14:textId="77777777" w:rsidR="00A93610" w:rsidRDefault="00A93610" w:rsidP="007C7964">
            <w:pPr>
              <w:pStyle w:val="Plattetekst21"/>
              <w:ind w:left="0"/>
              <w:jc w:val="left"/>
              <w:rPr>
                <w:rFonts w:cs="Arial"/>
                <w:sz w:val="16"/>
                <w:szCs w:val="16"/>
                <w:lang w:val="nl-BE"/>
              </w:rPr>
            </w:pPr>
          </w:p>
          <w:p w14:paraId="6B3EBE69" w14:textId="77777777" w:rsidR="00F64CE8" w:rsidRDefault="00F64CE8" w:rsidP="007C7964">
            <w:pPr>
              <w:pStyle w:val="Plattetekst21"/>
              <w:ind w:left="0"/>
              <w:jc w:val="left"/>
              <w:rPr>
                <w:rFonts w:cs="Arial"/>
                <w:sz w:val="16"/>
                <w:szCs w:val="16"/>
                <w:lang w:val="nl-BE"/>
              </w:rPr>
            </w:pPr>
            <w:r>
              <w:rPr>
                <w:rFonts w:cs="Arial"/>
                <w:sz w:val="16"/>
                <w:szCs w:val="16"/>
                <w:lang w:val="nl-BE"/>
              </w:rPr>
              <w:t>Ja</w:t>
            </w:r>
          </w:p>
          <w:p w14:paraId="2DB9AF45" w14:textId="7C52B7AC" w:rsidR="00F64CE8" w:rsidRPr="00037A46" w:rsidRDefault="00F64CE8" w:rsidP="007C7964">
            <w:pPr>
              <w:pStyle w:val="Plattetekst21"/>
              <w:ind w:left="0"/>
              <w:jc w:val="left"/>
              <w:rPr>
                <w:rFonts w:cs="Arial"/>
                <w:sz w:val="16"/>
                <w:szCs w:val="16"/>
                <w:lang w:val="nl-BE"/>
              </w:rPr>
            </w:pPr>
            <w:r>
              <w:rPr>
                <w:rFonts w:cs="Arial"/>
                <w:sz w:val="16"/>
                <w:szCs w:val="16"/>
                <w:lang w:val="nl-BE"/>
              </w:rPr>
              <w:t>Ja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28B56" w14:textId="77777777" w:rsidR="00A93610" w:rsidRDefault="00A93610" w:rsidP="007C7964">
            <w:pPr>
              <w:pStyle w:val="Plattetekst21"/>
              <w:ind w:left="0"/>
              <w:jc w:val="left"/>
              <w:rPr>
                <w:rFonts w:cs="Arial"/>
                <w:sz w:val="16"/>
                <w:szCs w:val="16"/>
                <w:lang w:val="nl-BE"/>
              </w:rPr>
            </w:pPr>
          </w:p>
          <w:p w14:paraId="0F5BAE75" w14:textId="77777777" w:rsidR="00F64CE8" w:rsidRDefault="00F64CE8" w:rsidP="007C7964">
            <w:pPr>
              <w:pStyle w:val="Plattetekst21"/>
              <w:ind w:left="0"/>
              <w:jc w:val="left"/>
              <w:rPr>
                <w:rFonts w:cs="Arial"/>
                <w:sz w:val="16"/>
                <w:szCs w:val="16"/>
                <w:lang w:val="nl-BE"/>
              </w:rPr>
            </w:pPr>
            <w:r>
              <w:rPr>
                <w:rFonts w:cs="Arial"/>
                <w:sz w:val="16"/>
                <w:szCs w:val="16"/>
                <w:lang w:val="nl-BE"/>
              </w:rPr>
              <w:t>Ja</w:t>
            </w:r>
          </w:p>
          <w:p w14:paraId="4785BCB6" w14:textId="3BEAD1D6" w:rsidR="00F64CE8" w:rsidRPr="00037A46" w:rsidRDefault="00F64CE8" w:rsidP="007C7964">
            <w:pPr>
              <w:pStyle w:val="Plattetekst21"/>
              <w:ind w:left="0"/>
              <w:jc w:val="left"/>
              <w:rPr>
                <w:rFonts w:cs="Arial"/>
                <w:sz w:val="16"/>
                <w:szCs w:val="16"/>
                <w:lang w:val="nl-BE"/>
              </w:rPr>
            </w:pPr>
            <w:r>
              <w:rPr>
                <w:rFonts w:cs="Arial"/>
                <w:sz w:val="16"/>
                <w:szCs w:val="16"/>
                <w:lang w:val="nl-BE"/>
              </w:rPr>
              <w:t>Nvt</w:t>
            </w:r>
          </w:p>
        </w:tc>
      </w:tr>
      <w:tr w:rsidR="00306DE2" w:rsidRPr="00037A46" w14:paraId="5FB02DE6" w14:textId="77777777" w:rsidTr="5E35F983">
        <w:trPr>
          <w:trHeight w:val="300"/>
        </w:trPr>
        <w:tc>
          <w:tcPr>
            <w:tcW w:w="2448" w:type="dxa"/>
            <w:shd w:val="clear" w:color="auto" w:fill="E0E0E0"/>
          </w:tcPr>
          <w:p w14:paraId="0FE9A32F"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Adoptieverlof voor:</w:t>
            </w:r>
          </w:p>
          <w:p w14:paraId="1125F853" w14:textId="77777777" w:rsidR="00306DE2" w:rsidRPr="00037A46" w:rsidRDefault="00306DE2" w:rsidP="00E80C0C">
            <w:pPr>
              <w:pStyle w:val="Plattetekst21"/>
              <w:numPr>
                <w:ilvl w:val="0"/>
                <w:numId w:val="111"/>
              </w:numPr>
              <w:jc w:val="left"/>
              <w:rPr>
                <w:rFonts w:cs="Arial"/>
                <w:sz w:val="16"/>
                <w:szCs w:val="16"/>
                <w:lang w:val="nl-BE"/>
              </w:rPr>
            </w:pPr>
            <w:r w:rsidRPr="00037A46">
              <w:rPr>
                <w:rFonts w:cs="Arial"/>
                <w:sz w:val="16"/>
                <w:szCs w:val="16"/>
                <w:lang w:val="nl-BE"/>
              </w:rPr>
              <w:t>statutairen</w:t>
            </w:r>
          </w:p>
          <w:p w14:paraId="78B44F1B" w14:textId="77777777" w:rsidR="00306DE2" w:rsidRPr="00037A46" w:rsidRDefault="00306DE2" w:rsidP="00E80C0C">
            <w:pPr>
              <w:pStyle w:val="Plattetekst21"/>
              <w:numPr>
                <w:ilvl w:val="0"/>
                <w:numId w:val="111"/>
              </w:numPr>
              <w:jc w:val="left"/>
              <w:rPr>
                <w:rFonts w:cs="Arial"/>
                <w:sz w:val="16"/>
                <w:szCs w:val="16"/>
                <w:lang w:val="nl-BE"/>
              </w:rPr>
            </w:pPr>
            <w:r w:rsidRPr="00037A46">
              <w:rPr>
                <w:rFonts w:cs="Arial"/>
                <w:sz w:val="16"/>
                <w:szCs w:val="16"/>
                <w:lang w:val="nl-BE"/>
              </w:rPr>
              <w:t>contractuelen</w:t>
            </w:r>
          </w:p>
        </w:tc>
        <w:tc>
          <w:tcPr>
            <w:tcW w:w="1800" w:type="dxa"/>
          </w:tcPr>
          <w:p w14:paraId="384BBF89" w14:textId="77777777" w:rsidR="00306DE2" w:rsidRPr="00037A46" w:rsidRDefault="00306DE2" w:rsidP="00306DE2">
            <w:pPr>
              <w:pStyle w:val="Plattetekst21"/>
              <w:tabs>
                <w:tab w:val="left" w:pos="327"/>
              </w:tabs>
              <w:ind w:left="0"/>
              <w:rPr>
                <w:rFonts w:cs="Arial"/>
                <w:sz w:val="16"/>
                <w:szCs w:val="16"/>
                <w:lang w:val="nl-BE"/>
              </w:rPr>
            </w:pPr>
          </w:p>
          <w:p w14:paraId="4CFFC701"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Dienstactiviteit</w:t>
            </w:r>
          </w:p>
          <w:p w14:paraId="0B826235"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Dienstactiviteit</w:t>
            </w:r>
          </w:p>
        </w:tc>
        <w:tc>
          <w:tcPr>
            <w:tcW w:w="1620" w:type="dxa"/>
          </w:tcPr>
          <w:p w14:paraId="23FE53DD" w14:textId="77777777" w:rsidR="00306DE2" w:rsidRPr="00037A46" w:rsidRDefault="00306DE2" w:rsidP="00306DE2">
            <w:pPr>
              <w:pStyle w:val="Plattetekst21"/>
              <w:tabs>
                <w:tab w:val="left" w:pos="327"/>
              </w:tabs>
              <w:ind w:left="0"/>
              <w:rPr>
                <w:rFonts w:cs="Arial"/>
                <w:sz w:val="16"/>
                <w:szCs w:val="16"/>
                <w:lang w:val="nl-BE"/>
              </w:rPr>
            </w:pPr>
          </w:p>
          <w:p w14:paraId="6EE3F922"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p w14:paraId="3AD981DE"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 eerste 3d. nadien uitkering RVA</w:t>
            </w:r>
          </w:p>
        </w:tc>
        <w:tc>
          <w:tcPr>
            <w:tcW w:w="1620" w:type="dxa"/>
          </w:tcPr>
          <w:p w14:paraId="4557E682" w14:textId="77777777" w:rsidR="00306DE2" w:rsidRPr="00037A46" w:rsidRDefault="00306DE2" w:rsidP="00306DE2">
            <w:pPr>
              <w:pStyle w:val="Plattetekst21"/>
              <w:tabs>
                <w:tab w:val="left" w:pos="327"/>
              </w:tabs>
              <w:ind w:left="0"/>
              <w:rPr>
                <w:rFonts w:cs="Arial"/>
                <w:sz w:val="16"/>
                <w:szCs w:val="16"/>
                <w:lang w:val="nl-BE"/>
              </w:rPr>
            </w:pPr>
          </w:p>
          <w:p w14:paraId="5832E04B"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p w14:paraId="32D379A2"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tc>
        <w:tc>
          <w:tcPr>
            <w:tcW w:w="1935" w:type="dxa"/>
          </w:tcPr>
          <w:p w14:paraId="75EE1444" w14:textId="77777777" w:rsidR="00306DE2" w:rsidRPr="00037A46" w:rsidRDefault="00306DE2" w:rsidP="00306DE2">
            <w:pPr>
              <w:pStyle w:val="Plattetekst21"/>
              <w:tabs>
                <w:tab w:val="left" w:pos="327"/>
              </w:tabs>
              <w:ind w:left="0"/>
              <w:rPr>
                <w:rFonts w:cs="Arial"/>
                <w:sz w:val="16"/>
                <w:szCs w:val="16"/>
                <w:lang w:val="nl-BE"/>
              </w:rPr>
            </w:pPr>
          </w:p>
          <w:p w14:paraId="498C5B6E"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p w14:paraId="289C6600" w14:textId="77777777" w:rsidR="00306DE2" w:rsidRPr="00037A46" w:rsidRDefault="007C7964" w:rsidP="00306DE2">
            <w:pPr>
              <w:pStyle w:val="Plattetekst21"/>
              <w:tabs>
                <w:tab w:val="left" w:pos="327"/>
              </w:tabs>
              <w:ind w:left="0"/>
              <w:rPr>
                <w:rFonts w:cs="Arial"/>
                <w:sz w:val="16"/>
                <w:szCs w:val="16"/>
                <w:lang w:val="nl-BE"/>
              </w:rPr>
            </w:pPr>
            <w:r w:rsidRPr="00037A46">
              <w:rPr>
                <w:rFonts w:cs="Arial"/>
                <w:sz w:val="16"/>
                <w:szCs w:val="16"/>
                <w:lang w:val="nl-BE"/>
              </w:rPr>
              <w:t>Ja</w:t>
            </w:r>
          </w:p>
          <w:p w14:paraId="1301DC14" w14:textId="77777777" w:rsidR="00306DE2" w:rsidRPr="00037A46" w:rsidRDefault="00306DE2" w:rsidP="00306DE2">
            <w:pPr>
              <w:pStyle w:val="Plattetekst21"/>
              <w:ind w:left="0"/>
              <w:rPr>
                <w:rFonts w:cs="Arial"/>
                <w:sz w:val="16"/>
                <w:szCs w:val="16"/>
                <w:lang w:val="nl-BE"/>
              </w:rPr>
            </w:pPr>
          </w:p>
        </w:tc>
        <w:tc>
          <w:tcPr>
            <w:tcW w:w="1673" w:type="dxa"/>
          </w:tcPr>
          <w:p w14:paraId="20CC72BD" w14:textId="77777777" w:rsidR="00306DE2" w:rsidRPr="00037A46" w:rsidRDefault="00306DE2" w:rsidP="00306DE2">
            <w:pPr>
              <w:pStyle w:val="Plattetekst21"/>
              <w:tabs>
                <w:tab w:val="left" w:pos="327"/>
              </w:tabs>
              <w:ind w:left="0"/>
              <w:rPr>
                <w:rFonts w:cs="Arial"/>
                <w:sz w:val="16"/>
                <w:szCs w:val="16"/>
                <w:lang w:val="nl-BE"/>
              </w:rPr>
            </w:pPr>
          </w:p>
          <w:p w14:paraId="5E5A83FE"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p w14:paraId="51867E1D"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p w14:paraId="2FA10C62" w14:textId="77777777" w:rsidR="00306DE2" w:rsidRPr="00037A46" w:rsidRDefault="00306DE2" w:rsidP="00306DE2">
            <w:pPr>
              <w:pStyle w:val="Plattetekst21"/>
              <w:ind w:left="0"/>
              <w:rPr>
                <w:rFonts w:cs="Arial"/>
                <w:sz w:val="16"/>
                <w:szCs w:val="16"/>
                <w:lang w:val="nl-BE"/>
              </w:rPr>
            </w:pPr>
          </w:p>
        </w:tc>
        <w:tc>
          <w:tcPr>
            <w:tcW w:w="1559" w:type="dxa"/>
          </w:tcPr>
          <w:p w14:paraId="5064CA04" w14:textId="77777777" w:rsidR="00306DE2" w:rsidRPr="00037A46" w:rsidRDefault="00306DE2" w:rsidP="00306DE2">
            <w:pPr>
              <w:pStyle w:val="Plattetekst21"/>
              <w:tabs>
                <w:tab w:val="left" w:pos="327"/>
              </w:tabs>
              <w:ind w:left="0"/>
              <w:rPr>
                <w:rFonts w:cs="Arial"/>
                <w:sz w:val="16"/>
                <w:szCs w:val="16"/>
                <w:lang w:val="nl-BE"/>
              </w:rPr>
            </w:pPr>
          </w:p>
          <w:p w14:paraId="45A6E10E"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p w14:paraId="2E14BB9D"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Nvt.</w:t>
            </w:r>
          </w:p>
          <w:p w14:paraId="6C6E5498" w14:textId="77777777" w:rsidR="00306DE2" w:rsidRPr="00037A46" w:rsidRDefault="00306DE2" w:rsidP="00306DE2">
            <w:pPr>
              <w:pStyle w:val="Plattetekst21"/>
              <w:ind w:left="0"/>
              <w:rPr>
                <w:rFonts w:cs="Arial"/>
                <w:sz w:val="16"/>
                <w:szCs w:val="16"/>
                <w:lang w:val="nl-BE"/>
              </w:rPr>
            </w:pPr>
          </w:p>
        </w:tc>
      </w:tr>
      <w:tr w:rsidR="00306DE2" w:rsidRPr="00037A46" w14:paraId="56B37AE5" w14:textId="77777777" w:rsidTr="5E35F983">
        <w:trPr>
          <w:trHeight w:val="300"/>
        </w:trPr>
        <w:tc>
          <w:tcPr>
            <w:tcW w:w="2448" w:type="dxa"/>
            <w:shd w:val="clear" w:color="auto" w:fill="E0E0E0"/>
          </w:tcPr>
          <w:p w14:paraId="04DDB2F1"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Opvangverlof voor statutairen</w:t>
            </w:r>
          </w:p>
        </w:tc>
        <w:tc>
          <w:tcPr>
            <w:tcW w:w="1800" w:type="dxa"/>
          </w:tcPr>
          <w:p w14:paraId="4826679F"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Dienstactiviteit</w:t>
            </w:r>
          </w:p>
        </w:tc>
        <w:tc>
          <w:tcPr>
            <w:tcW w:w="1620" w:type="dxa"/>
          </w:tcPr>
          <w:p w14:paraId="04620EB7"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tc>
        <w:tc>
          <w:tcPr>
            <w:tcW w:w="1620" w:type="dxa"/>
          </w:tcPr>
          <w:p w14:paraId="40DB2EB0"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tc>
        <w:tc>
          <w:tcPr>
            <w:tcW w:w="1935" w:type="dxa"/>
          </w:tcPr>
          <w:p w14:paraId="339AF639"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tc>
        <w:tc>
          <w:tcPr>
            <w:tcW w:w="1673" w:type="dxa"/>
          </w:tcPr>
          <w:p w14:paraId="11A14DB8"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tc>
        <w:tc>
          <w:tcPr>
            <w:tcW w:w="1559" w:type="dxa"/>
          </w:tcPr>
          <w:p w14:paraId="742F53EC" w14:textId="77777777" w:rsidR="00306DE2" w:rsidRPr="00037A46" w:rsidRDefault="00306DE2" w:rsidP="00306DE2">
            <w:pPr>
              <w:pStyle w:val="Plattetekst21"/>
              <w:tabs>
                <w:tab w:val="left" w:pos="327"/>
              </w:tabs>
              <w:ind w:left="0"/>
              <w:rPr>
                <w:rFonts w:cs="Arial"/>
                <w:sz w:val="16"/>
                <w:szCs w:val="16"/>
                <w:lang w:val="nl-BE"/>
              </w:rPr>
            </w:pPr>
            <w:r w:rsidRPr="00037A46">
              <w:rPr>
                <w:rFonts w:cs="Arial"/>
                <w:sz w:val="16"/>
                <w:szCs w:val="16"/>
                <w:lang w:val="nl-BE"/>
              </w:rPr>
              <w:t>Ja</w:t>
            </w:r>
          </w:p>
        </w:tc>
      </w:tr>
      <w:tr w:rsidR="00306DE2" w:rsidRPr="00037A46" w14:paraId="0031C51C" w14:textId="77777777" w:rsidTr="5E35F983">
        <w:trPr>
          <w:trHeight w:val="300"/>
        </w:trPr>
        <w:tc>
          <w:tcPr>
            <w:tcW w:w="2448" w:type="dxa"/>
            <w:shd w:val="clear" w:color="auto" w:fill="E0E0E0"/>
          </w:tcPr>
          <w:p w14:paraId="3E7E8E44"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Ziekteverlof bij contractuelen</w:t>
            </w:r>
          </w:p>
          <w:p w14:paraId="18248FD6" w14:textId="77777777" w:rsidR="00306DE2" w:rsidRPr="00037A46" w:rsidRDefault="00306DE2" w:rsidP="00E80C0C">
            <w:pPr>
              <w:pStyle w:val="Plattetekst21"/>
              <w:numPr>
                <w:ilvl w:val="0"/>
                <w:numId w:val="28"/>
              </w:numPr>
              <w:jc w:val="left"/>
              <w:rPr>
                <w:rFonts w:cs="Arial"/>
                <w:sz w:val="16"/>
                <w:szCs w:val="16"/>
                <w:lang w:val="nl-BE"/>
              </w:rPr>
            </w:pPr>
            <w:r w:rsidRPr="00037A46">
              <w:rPr>
                <w:rFonts w:cs="Arial"/>
                <w:sz w:val="16"/>
                <w:szCs w:val="16"/>
                <w:lang w:val="nl-BE"/>
              </w:rPr>
              <w:t>Voltijds ziekteverlof</w:t>
            </w:r>
          </w:p>
          <w:p w14:paraId="4DAEC302" w14:textId="77777777" w:rsidR="00306DE2" w:rsidRPr="00037A46" w:rsidRDefault="00306DE2" w:rsidP="00306DE2">
            <w:pPr>
              <w:pStyle w:val="Plattetekst21"/>
              <w:jc w:val="left"/>
              <w:rPr>
                <w:rFonts w:cs="Arial"/>
                <w:sz w:val="16"/>
                <w:szCs w:val="16"/>
                <w:lang w:val="nl-BE"/>
              </w:rPr>
            </w:pPr>
          </w:p>
          <w:p w14:paraId="447BFB65" w14:textId="77777777" w:rsidR="00306DE2" w:rsidRPr="00037A46" w:rsidRDefault="00306DE2" w:rsidP="00306DE2">
            <w:pPr>
              <w:pStyle w:val="Plattetekst21"/>
              <w:jc w:val="left"/>
              <w:rPr>
                <w:rFonts w:cs="Arial"/>
                <w:sz w:val="16"/>
                <w:szCs w:val="16"/>
                <w:lang w:val="nl-BE"/>
              </w:rPr>
            </w:pPr>
          </w:p>
          <w:p w14:paraId="63681919" w14:textId="77777777" w:rsidR="00306DE2" w:rsidRPr="00037A46" w:rsidRDefault="00306DE2" w:rsidP="00E80C0C">
            <w:pPr>
              <w:pStyle w:val="Plattetekst21"/>
              <w:numPr>
                <w:ilvl w:val="0"/>
                <w:numId w:val="28"/>
              </w:numPr>
              <w:jc w:val="left"/>
              <w:rPr>
                <w:rFonts w:cs="Arial"/>
                <w:sz w:val="16"/>
                <w:szCs w:val="16"/>
                <w:lang w:val="nl-BE"/>
              </w:rPr>
            </w:pPr>
            <w:r w:rsidRPr="00037A46">
              <w:rPr>
                <w:rFonts w:cs="Arial"/>
                <w:sz w:val="16"/>
                <w:szCs w:val="16"/>
                <w:lang w:val="nl-BE"/>
              </w:rPr>
              <w:t>Deeltijds ziekteverlof</w:t>
            </w:r>
          </w:p>
        </w:tc>
        <w:tc>
          <w:tcPr>
            <w:tcW w:w="1800" w:type="dxa"/>
          </w:tcPr>
          <w:p w14:paraId="2B97B1E5" w14:textId="77777777" w:rsidR="00306DE2" w:rsidRPr="00037A46" w:rsidRDefault="00306DE2" w:rsidP="00306DE2">
            <w:pPr>
              <w:pStyle w:val="Plattetekst21"/>
              <w:ind w:left="0"/>
              <w:jc w:val="left"/>
              <w:rPr>
                <w:rFonts w:cs="Arial"/>
                <w:sz w:val="16"/>
                <w:szCs w:val="16"/>
                <w:lang w:val="nl-BE"/>
              </w:rPr>
            </w:pPr>
          </w:p>
          <w:p w14:paraId="7590618D"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p w14:paraId="3EFB4360" w14:textId="77777777" w:rsidR="00306DE2" w:rsidRPr="00037A46" w:rsidRDefault="00306DE2" w:rsidP="00306DE2">
            <w:pPr>
              <w:pStyle w:val="Plattetekst21"/>
              <w:ind w:left="0"/>
              <w:jc w:val="left"/>
              <w:rPr>
                <w:rFonts w:cs="Arial"/>
                <w:sz w:val="16"/>
                <w:szCs w:val="16"/>
                <w:lang w:val="nl-BE"/>
              </w:rPr>
            </w:pPr>
          </w:p>
          <w:p w14:paraId="48549C1B" w14:textId="77777777" w:rsidR="00306DE2" w:rsidRPr="00037A46" w:rsidRDefault="00306DE2" w:rsidP="00306DE2">
            <w:pPr>
              <w:pStyle w:val="Plattetekst21"/>
              <w:ind w:left="0"/>
              <w:jc w:val="left"/>
              <w:rPr>
                <w:rFonts w:cs="Arial"/>
                <w:sz w:val="16"/>
                <w:szCs w:val="16"/>
                <w:lang w:val="nl-BE"/>
              </w:rPr>
            </w:pPr>
          </w:p>
          <w:p w14:paraId="70F596AA"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tc>
        <w:tc>
          <w:tcPr>
            <w:tcW w:w="1620" w:type="dxa"/>
          </w:tcPr>
          <w:p w14:paraId="18A1F650" w14:textId="77777777" w:rsidR="00306DE2" w:rsidRPr="00037A46" w:rsidRDefault="00306DE2" w:rsidP="00306DE2">
            <w:pPr>
              <w:pStyle w:val="Plattetekst21"/>
              <w:ind w:left="0"/>
              <w:jc w:val="left"/>
              <w:rPr>
                <w:rFonts w:cs="Arial"/>
                <w:sz w:val="16"/>
                <w:szCs w:val="16"/>
                <w:lang w:val="nl-BE"/>
              </w:rPr>
            </w:pPr>
          </w:p>
          <w:p w14:paraId="18732CF6"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 gewaarborgd loon, nadien uitkering ziekenfonds</w:t>
            </w:r>
          </w:p>
          <w:p w14:paraId="1590A14D" w14:textId="517732D2" w:rsidR="00306DE2" w:rsidRPr="00037A46" w:rsidRDefault="008558BC" w:rsidP="00306DE2">
            <w:pPr>
              <w:pStyle w:val="Plattetekst21"/>
              <w:ind w:left="0"/>
              <w:jc w:val="left"/>
              <w:rPr>
                <w:rFonts w:cs="Arial"/>
                <w:sz w:val="16"/>
                <w:szCs w:val="16"/>
                <w:lang w:val="nl-BE"/>
              </w:rPr>
            </w:pPr>
            <w:r>
              <w:rPr>
                <w:rFonts w:cs="Arial"/>
                <w:sz w:val="16"/>
                <w:szCs w:val="16"/>
                <w:lang w:val="nl-BE"/>
              </w:rPr>
              <w:t>Gewaarborgd loon vanaf 21</w:t>
            </w:r>
            <w:r w:rsidRPr="008558BC">
              <w:rPr>
                <w:rFonts w:cs="Arial"/>
                <w:sz w:val="16"/>
                <w:szCs w:val="16"/>
                <w:vertAlign w:val="superscript"/>
                <w:lang w:val="nl-BE"/>
              </w:rPr>
              <w:t>ste</w:t>
            </w:r>
            <w:r>
              <w:rPr>
                <w:rFonts w:cs="Arial"/>
                <w:sz w:val="16"/>
                <w:szCs w:val="16"/>
                <w:lang w:val="nl-BE"/>
              </w:rPr>
              <w:t xml:space="preserve"> week</w:t>
            </w:r>
            <w:r w:rsidR="00306DE2" w:rsidRPr="00037A46">
              <w:rPr>
                <w:rFonts w:cs="Arial"/>
                <w:sz w:val="16"/>
                <w:szCs w:val="16"/>
                <w:lang w:val="nl-BE"/>
              </w:rPr>
              <w:t>, uitkering ziekenfonds</w:t>
            </w:r>
          </w:p>
        </w:tc>
        <w:tc>
          <w:tcPr>
            <w:tcW w:w="1620" w:type="dxa"/>
          </w:tcPr>
          <w:p w14:paraId="6888C8D5" w14:textId="77777777" w:rsidR="00306DE2" w:rsidRPr="00037A46" w:rsidRDefault="00306DE2" w:rsidP="00306DE2">
            <w:pPr>
              <w:pStyle w:val="Plattetekst21"/>
              <w:ind w:left="0"/>
              <w:jc w:val="left"/>
              <w:rPr>
                <w:rFonts w:cs="Arial"/>
                <w:sz w:val="16"/>
                <w:szCs w:val="16"/>
                <w:lang w:val="nl-BE"/>
              </w:rPr>
            </w:pPr>
          </w:p>
          <w:p w14:paraId="628D869E" w14:textId="70C6EBBF"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r w:rsidR="008558BC">
              <w:rPr>
                <w:rFonts w:cs="Arial"/>
                <w:sz w:val="16"/>
                <w:szCs w:val="16"/>
                <w:lang w:val="nl-BE"/>
              </w:rPr>
              <w:t>, voor een jaar</w:t>
            </w:r>
          </w:p>
          <w:p w14:paraId="6A72432C" w14:textId="77777777" w:rsidR="00306DE2" w:rsidRPr="00037A46" w:rsidRDefault="00306DE2" w:rsidP="00306DE2">
            <w:pPr>
              <w:pStyle w:val="Plattetekst21"/>
              <w:ind w:left="0"/>
              <w:jc w:val="left"/>
              <w:rPr>
                <w:rFonts w:cs="Arial"/>
                <w:sz w:val="16"/>
                <w:szCs w:val="16"/>
                <w:lang w:val="nl-BE"/>
              </w:rPr>
            </w:pPr>
          </w:p>
          <w:p w14:paraId="3C87DEC7" w14:textId="77777777" w:rsidR="00306DE2" w:rsidRPr="00037A46" w:rsidRDefault="00306DE2" w:rsidP="00306DE2">
            <w:pPr>
              <w:pStyle w:val="Plattetekst21"/>
              <w:ind w:left="0"/>
              <w:jc w:val="left"/>
              <w:rPr>
                <w:rFonts w:cs="Arial"/>
                <w:sz w:val="16"/>
                <w:szCs w:val="16"/>
                <w:lang w:val="nl-BE"/>
              </w:rPr>
            </w:pPr>
          </w:p>
          <w:p w14:paraId="437A526F"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935" w:type="dxa"/>
          </w:tcPr>
          <w:p w14:paraId="46B93382" w14:textId="77777777" w:rsidR="00306DE2" w:rsidRPr="00037A46" w:rsidRDefault="00306DE2" w:rsidP="00306DE2">
            <w:pPr>
              <w:pStyle w:val="Plattetekst21"/>
              <w:ind w:left="0"/>
              <w:jc w:val="left"/>
              <w:rPr>
                <w:rFonts w:cs="Arial"/>
                <w:sz w:val="16"/>
                <w:szCs w:val="16"/>
                <w:lang w:val="nl-BE"/>
              </w:rPr>
            </w:pPr>
          </w:p>
          <w:p w14:paraId="49F9CB22" w14:textId="77777777" w:rsidR="00306DE2" w:rsidRPr="00037A46" w:rsidRDefault="009E652B" w:rsidP="00306DE2">
            <w:pPr>
              <w:pStyle w:val="Plattetekst21"/>
              <w:ind w:left="0"/>
              <w:jc w:val="left"/>
              <w:rPr>
                <w:rFonts w:cs="Arial"/>
                <w:b/>
                <w:i/>
                <w:sz w:val="16"/>
                <w:szCs w:val="16"/>
                <w:lang w:val="nl-BE"/>
              </w:rPr>
            </w:pPr>
            <w:r w:rsidRPr="00037A46">
              <w:rPr>
                <w:rFonts w:cs="Arial"/>
                <w:b/>
                <w:i/>
                <w:sz w:val="16"/>
                <w:szCs w:val="16"/>
                <w:lang w:val="nl-BE"/>
              </w:rPr>
              <w:t xml:space="preserve">Ja, voor een jaar </w:t>
            </w:r>
          </w:p>
          <w:p w14:paraId="0EF2A714" w14:textId="77777777" w:rsidR="007C7964" w:rsidRPr="00037A46" w:rsidRDefault="007C7964" w:rsidP="00306DE2">
            <w:pPr>
              <w:pStyle w:val="Plattetekst21"/>
              <w:ind w:left="0"/>
              <w:jc w:val="left"/>
              <w:rPr>
                <w:rFonts w:cs="Arial"/>
                <w:sz w:val="16"/>
                <w:szCs w:val="16"/>
                <w:lang w:val="nl-BE"/>
              </w:rPr>
            </w:pPr>
          </w:p>
          <w:p w14:paraId="0E0067EF" w14:textId="77777777" w:rsidR="007C7964" w:rsidRPr="00037A46" w:rsidRDefault="007C7964" w:rsidP="00306DE2">
            <w:pPr>
              <w:pStyle w:val="Plattetekst21"/>
              <w:ind w:left="0"/>
              <w:jc w:val="left"/>
              <w:rPr>
                <w:rFonts w:cs="Arial"/>
                <w:sz w:val="16"/>
                <w:szCs w:val="16"/>
                <w:lang w:val="nl-BE"/>
              </w:rPr>
            </w:pPr>
          </w:p>
          <w:p w14:paraId="40A0021B"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73" w:type="dxa"/>
          </w:tcPr>
          <w:p w14:paraId="15C61D6D" w14:textId="77777777" w:rsidR="00306DE2" w:rsidRPr="00037A46" w:rsidRDefault="00306DE2" w:rsidP="00306DE2">
            <w:pPr>
              <w:pStyle w:val="Plattetekst21"/>
              <w:ind w:left="0"/>
              <w:jc w:val="left"/>
              <w:rPr>
                <w:rFonts w:cs="Arial"/>
                <w:sz w:val="16"/>
                <w:szCs w:val="16"/>
                <w:lang w:val="nl-BE"/>
              </w:rPr>
            </w:pPr>
          </w:p>
          <w:p w14:paraId="6C638B1A"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 voor 1 jaar gelijkgestelde dagen</w:t>
            </w:r>
            <w:r w:rsidR="006005BE" w:rsidRPr="00037A46">
              <w:rPr>
                <w:rFonts w:cs="Arial"/>
                <w:sz w:val="16"/>
                <w:szCs w:val="16"/>
                <w:lang w:val="nl-BE"/>
              </w:rPr>
              <w:t xml:space="preserve"> (incl. GL)</w:t>
            </w:r>
          </w:p>
          <w:p w14:paraId="41DC609A" w14:textId="1FF862FD" w:rsidR="00306DE2" w:rsidRPr="00037A46" w:rsidRDefault="00306DE2" w:rsidP="007C7964">
            <w:pPr>
              <w:pStyle w:val="Plattetekst21"/>
              <w:ind w:left="0"/>
              <w:jc w:val="left"/>
              <w:rPr>
                <w:rFonts w:cs="Arial"/>
                <w:sz w:val="16"/>
                <w:szCs w:val="16"/>
                <w:lang w:val="nl-BE"/>
              </w:rPr>
            </w:pPr>
            <w:r w:rsidRPr="00037A46">
              <w:rPr>
                <w:rFonts w:cs="Arial"/>
                <w:sz w:val="16"/>
                <w:szCs w:val="16"/>
                <w:lang w:val="nl-BE"/>
              </w:rPr>
              <w:t>Ja</w:t>
            </w:r>
            <w:r w:rsidR="009E52EE">
              <w:rPr>
                <w:rFonts w:cs="Arial"/>
                <w:sz w:val="16"/>
                <w:szCs w:val="16"/>
                <w:lang w:val="nl-BE"/>
              </w:rPr>
              <w:t xml:space="preserve">, op basis </w:t>
            </w:r>
            <w:r w:rsidR="00492724">
              <w:rPr>
                <w:rFonts w:cs="Arial"/>
                <w:sz w:val="16"/>
                <w:szCs w:val="16"/>
                <w:lang w:val="nl-BE"/>
              </w:rPr>
              <w:t>van nieuwe prestatieverhouding na 1 jaar ziekte</w:t>
            </w:r>
            <w:r w:rsidRPr="00037A46">
              <w:rPr>
                <w:rFonts w:cs="Arial"/>
                <w:sz w:val="16"/>
                <w:szCs w:val="16"/>
                <w:lang w:val="nl-BE"/>
              </w:rPr>
              <w:t xml:space="preserve"> </w:t>
            </w:r>
          </w:p>
        </w:tc>
        <w:tc>
          <w:tcPr>
            <w:tcW w:w="1559" w:type="dxa"/>
          </w:tcPr>
          <w:p w14:paraId="3E72CD09" w14:textId="77777777" w:rsidR="00306DE2" w:rsidRPr="00037A46" w:rsidRDefault="00306DE2" w:rsidP="00306DE2">
            <w:pPr>
              <w:pStyle w:val="Plattetekst21"/>
              <w:ind w:left="0"/>
              <w:jc w:val="left"/>
              <w:rPr>
                <w:rFonts w:cs="Arial"/>
                <w:sz w:val="16"/>
                <w:szCs w:val="16"/>
                <w:lang w:val="nl-BE"/>
              </w:rPr>
            </w:pPr>
          </w:p>
          <w:p w14:paraId="5530AAFC"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Nvt.</w:t>
            </w:r>
          </w:p>
          <w:p w14:paraId="471C61C9" w14:textId="77777777" w:rsidR="00306DE2" w:rsidRPr="00037A46" w:rsidRDefault="00306DE2" w:rsidP="00306DE2">
            <w:pPr>
              <w:pStyle w:val="Plattetekst21"/>
              <w:ind w:left="0"/>
              <w:jc w:val="left"/>
              <w:rPr>
                <w:rFonts w:cs="Arial"/>
                <w:sz w:val="16"/>
                <w:szCs w:val="16"/>
                <w:lang w:val="nl-BE"/>
              </w:rPr>
            </w:pPr>
          </w:p>
          <w:p w14:paraId="26E02680"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Nvt.</w:t>
            </w:r>
          </w:p>
        </w:tc>
      </w:tr>
      <w:tr w:rsidR="00306DE2" w:rsidRPr="00037A46" w14:paraId="55042F3E" w14:textId="77777777" w:rsidTr="5E35F983">
        <w:trPr>
          <w:trHeight w:val="300"/>
        </w:trPr>
        <w:tc>
          <w:tcPr>
            <w:tcW w:w="2448" w:type="dxa"/>
            <w:shd w:val="clear" w:color="auto" w:fill="E0E0E0"/>
          </w:tcPr>
          <w:p w14:paraId="10637707"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 xml:space="preserve">Ziekteverlof bij statutairen </w:t>
            </w:r>
          </w:p>
          <w:p w14:paraId="52D9EF55" w14:textId="77777777" w:rsidR="00306DE2" w:rsidRPr="00037A46" w:rsidRDefault="00306DE2" w:rsidP="00E80C0C">
            <w:pPr>
              <w:pStyle w:val="Plattetekst21"/>
              <w:numPr>
                <w:ilvl w:val="0"/>
                <w:numId w:val="29"/>
              </w:numPr>
              <w:jc w:val="left"/>
              <w:rPr>
                <w:rFonts w:cs="Arial"/>
                <w:sz w:val="16"/>
                <w:szCs w:val="16"/>
                <w:lang w:val="nl-BE"/>
              </w:rPr>
            </w:pPr>
            <w:r w:rsidRPr="00037A46">
              <w:rPr>
                <w:rFonts w:cs="Arial"/>
                <w:sz w:val="16"/>
                <w:szCs w:val="16"/>
                <w:lang w:val="nl-BE"/>
              </w:rPr>
              <w:t>Voltijds ziekteverlof</w:t>
            </w:r>
          </w:p>
          <w:p w14:paraId="0DBF6309" w14:textId="77777777" w:rsidR="00306DE2" w:rsidRDefault="00306DE2" w:rsidP="00306DE2">
            <w:pPr>
              <w:pStyle w:val="Plattetekst21"/>
              <w:jc w:val="left"/>
              <w:rPr>
                <w:rFonts w:cs="Arial"/>
                <w:sz w:val="16"/>
                <w:szCs w:val="16"/>
                <w:lang w:val="nl-BE"/>
              </w:rPr>
            </w:pPr>
          </w:p>
          <w:p w14:paraId="746E025D" w14:textId="77777777" w:rsidR="00FE44CB" w:rsidRPr="00037A46" w:rsidRDefault="00FE44CB" w:rsidP="00306DE2">
            <w:pPr>
              <w:pStyle w:val="Plattetekst21"/>
              <w:jc w:val="left"/>
              <w:rPr>
                <w:rFonts w:cs="Arial"/>
                <w:sz w:val="16"/>
                <w:szCs w:val="16"/>
                <w:lang w:val="nl-BE"/>
              </w:rPr>
            </w:pPr>
          </w:p>
          <w:p w14:paraId="7867B391" w14:textId="77777777" w:rsidR="00306DE2" w:rsidRPr="00037A46" w:rsidRDefault="00306DE2" w:rsidP="00306DE2">
            <w:pPr>
              <w:pStyle w:val="Plattetekst21"/>
              <w:ind w:left="0"/>
              <w:jc w:val="left"/>
              <w:rPr>
                <w:rFonts w:cs="Arial"/>
                <w:sz w:val="16"/>
                <w:szCs w:val="16"/>
                <w:lang w:val="nl-BE"/>
              </w:rPr>
            </w:pPr>
          </w:p>
          <w:p w14:paraId="03BAAEF6" w14:textId="38DB8886" w:rsidR="00306DE2" w:rsidRPr="00037A46" w:rsidRDefault="00306DE2" w:rsidP="00E80C0C">
            <w:pPr>
              <w:pStyle w:val="Plattetekst21"/>
              <w:numPr>
                <w:ilvl w:val="0"/>
                <w:numId w:val="29"/>
              </w:numPr>
              <w:jc w:val="left"/>
              <w:rPr>
                <w:rFonts w:cs="Arial"/>
                <w:sz w:val="16"/>
                <w:szCs w:val="16"/>
                <w:lang w:val="nl-BE"/>
              </w:rPr>
            </w:pPr>
            <w:r w:rsidRPr="00804C99">
              <w:rPr>
                <w:rFonts w:cs="Arial"/>
                <w:sz w:val="16"/>
                <w:szCs w:val="16"/>
                <w:lang w:val="nl-BE"/>
              </w:rPr>
              <w:t xml:space="preserve">Deeltijds ziekteverlof </w:t>
            </w:r>
          </w:p>
        </w:tc>
        <w:tc>
          <w:tcPr>
            <w:tcW w:w="1800" w:type="dxa"/>
          </w:tcPr>
          <w:p w14:paraId="2BD6D47B" w14:textId="77777777" w:rsidR="00306DE2" w:rsidRPr="00FE44CB" w:rsidRDefault="00306DE2" w:rsidP="00306DE2">
            <w:pPr>
              <w:pStyle w:val="Plattetekst21"/>
              <w:ind w:left="0"/>
              <w:rPr>
                <w:rFonts w:cs="Arial"/>
                <w:sz w:val="16"/>
                <w:szCs w:val="16"/>
                <w:lang w:val="nl-BE"/>
              </w:rPr>
            </w:pPr>
          </w:p>
          <w:p w14:paraId="6BA2469A" w14:textId="1E1C6BC1" w:rsidR="00306DE2" w:rsidRPr="00FE44CB" w:rsidRDefault="00306DE2" w:rsidP="00306DE2">
            <w:pPr>
              <w:pStyle w:val="Plattetekst21"/>
              <w:ind w:left="0"/>
              <w:rPr>
                <w:rFonts w:cs="Arial"/>
                <w:sz w:val="16"/>
                <w:szCs w:val="16"/>
                <w:lang w:val="nl-BE"/>
              </w:rPr>
            </w:pPr>
            <w:r w:rsidRPr="00FE44CB">
              <w:rPr>
                <w:rFonts w:cs="Arial"/>
                <w:sz w:val="16"/>
                <w:szCs w:val="16"/>
                <w:lang w:val="nl-BE"/>
              </w:rPr>
              <w:t>Dienstactiviteit (opname ziektekredietdagen)</w:t>
            </w:r>
          </w:p>
          <w:p w14:paraId="23EC3221" w14:textId="77777777" w:rsidR="00FE44CB" w:rsidRPr="00FE44CB" w:rsidRDefault="00FE44CB" w:rsidP="00306DE2">
            <w:pPr>
              <w:pStyle w:val="Plattetekst21"/>
              <w:ind w:left="0"/>
              <w:rPr>
                <w:rFonts w:cs="Arial"/>
                <w:sz w:val="16"/>
                <w:szCs w:val="16"/>
                <w:lang w:val="nl-BE"/>
              </w:rPr>
            </w:pPr>
          </w:p>
          <w:p w14:paraId="1302A5D7" w14:textId="08CC6285" w:rsidR="00306DE2" w:rsidRPr="00FE44CB" w:rsidRDefault="00306DE2" w:rsidP="00306DE2">
            <w:pPr>
              <w:pStyle w:val="Plattetekst21"/>
              <w:ind w:left="0"/>
              <w:rPr>
                <w:rFonts w:cs="Arial"/>
                <w:sz w:val="16"/>
                <w:szCs w:val="16"/>
                <w:lang w:val="nl-BE"/>
              </w:rPr>
            </w:pPr>
            <w:r w:rsidRPr="00FE44CB">
              <w:rPr>
                <w:rFonts w:cs="Arial"/>
                <w:sz w:val="16"/>
                <w:szCs w:val="16"/>
                <w:lang w:val="nl-BE"/>
              </w:rPr>
              <w:lastRenderedPageBreak/>
              <w:t xml:space="preserve">Dienstactiviteit </w:t>
            </w:r>
          </w:p>
        </w:tc>
        <w:tc>
          <w:tcPr>
            <w:tcW w:w="1620" w:type="dxa"/>
          </w:tcPr>
          <w:p w14:paraId="67A0DFA7" w14:textId="77777777" w:rsidR="00306DE2" w:rsidRPr="00FE44CB" w:rsidRDefault="00306DE2" w:rsidP="00306DE2">
            <w:pPr>
              <w:pStyle w:val="Plattetekst21"/>
              <w:ind w:left="0"/>
              <w:rPr>
                <w:rFonts w:cs="Arial"/>
                <w:sz w:val="16"/>
                <w:szCs w:val="16"/>
                <w:lang w:val="nl-BE"/>
              </w:rPr>
            </w:pPr>
          </w:p>
          <w:p w14:paraId="21B0EC80" w14:textId="77777777" w:rsidR="00306DE2" w:rsidRPr="00FE44CB" w:rsidRDefault="00306DE2" w:rsidP="00306DE2">
            <w:pPr>
              <w:pStyle w:val="Plattetekst21"/>
              <w:ind w:left="0"/>
              <w:rPr>
                <w:rFonts w:cs="Arial"/>
                <w:sz w:val="16"/>
                <w:szCs w:val="16"/>
                <w:lang w:val="nl-BE"/>
              </w:rPr>
            </w:pPr>
            <w:r w:rsidRPr="00FE44CB">
              <w:rPr>
                <w:rFonts w:cs="Arial"/>
                <w:sz w:val="16"/>
                <w:szCs w:val="16"/>
                <w:lang w:val="nl-BE"/>
              </w:rPr>
              <w:t>Ja</w:t>
            </w:r>
          </w:p>
          <w:p w14:paraId="1B6DB462" w14:textId="77777777" w:rsidR="00306DE2" w:rsidRPr="00FE44CB" w:rsidRDefault="00306DE2" w:rsidP="00306DE2">
            <w:pPr>
              <w:pStyle w:val="Plattetekst21"/>
              <w:ind w:left="0"/>
              <w:rPr>
                <w:rFonts w:cs="Arial"/>
                <w:sz w:val="16"/>
                <w:szCs w:val="16"/>
                <w:lang w:val="nl-BE"/>
              </w:rPr>
            </w:pPr>
          </w:p>
          <w:p w14:paraId="3A80E1A9" w14:textId="77777777" w:rsidR="00FE44CB" w:rsidRPr="00FE44CB" w:rsidRDefault="00FE44CB" w:rsidP="00306DE2">
            <w:pPr>
              <w:pStyle w:val="Plattetekst21"/>
              <w:ind w:left="0"/>
              <w:rPr>
                <w:rFonts w:cs="Arial"/>
                <w:sz w:val="16"/>
                <w:szCs w:val="16"/>
                <w:lang w:val="nl-BE"/>
              </w:rPr>
            </w:pPr>
          </w:p>
          <w:p w14:paraId="13F613BE" w14:textId="77777777" w:rsidR="00FE44CB" w:rsidRPr="00FE44CB" w:rsidRDefault="00FE44CB" w:rsidP="00306DE2">
            <w:pPr>
              <w:pStyle w:val="Plattetekst21"/>
              <w:ind w:left="0"/>
              <w:rPr>
                <w:rFonts w:cs="Arial"/>
                <w:sz w:val="16"/>
                <w:szCs w:val="16"/>
                <w:lang w:val="nl-BE"/>
              </w:rPr>
            </w:pPr>
          </w:p>
          <w:p w14:paraId="2B36F27A" w14:textId="4CEC9544" w:rsidR="00306DE2" w:rsidRPr="00FE44CB" w:rsidRDefault="00306DE2" w:rsidP="00306DE2">
            <w:pPr>
              <w:pStyle w:val="Plattetekst21"/>
              <w:ind w:left="0"/>
              <w:rPr>
                <w:rFonts w:cs="Arial"/>
                <w:sz w:val="16"/>
                <w:szCs w:val="16"/>
                <w:lang w:val="nl-BE"/>
              </w:rPr>
            </w:pPr>
            <w:r w:rsidRPr="00FE44CB">
              <w:rPr>
                <w:rFonts w:cs="Arial"/>
                <w:sz w:val="16"/>
                <w:szCs w:val="16"/>
                <w:lang w:val="nl-BE"/>
              </w:rPr>
              <w:t>Ja</w:t>
            </w:r>
            <w:r w:rsidR="00FE44CB" w:rsidRPr="00FE44CB">
              <w:rPr>
                <w:rFonts w:cs="Arial"/>
                <w:sz w:val="16"/>
                <w:szCs w:val="16"/>
                <w:lang w:val="nl-BE"/>
              </w:rPr>
              <w:t xml:space="preserve"> (volledig of gedeeltelijk</w:t>
            </w:r>
          </w:p>
        </w:tc>
        <w:tc>
          <w:tcPr>
            <w:tcW w:w="1620" w:type="dxa"/>
          </w:tcPr>
          <w:p w14:paraId="760103D7" w14:textId="77777777" w:rsidR="00306DE2" w:rsidRPr="00FE44CB" w:rsidRDefault="00306DE2" w:rsidP="00306DE2">
            <w:pPr>
              <w:pStyle w:val="Plattetekst21"/>
              <w:ind w:left="0"/>
              <w:rPr>
                <w:rFonts w:cs="Arial"/>
                <w:sz w:val="16"/>
                <w:szCs w:val="16"/>
                <w:lang w:val="nl-BE"/>
              </w:rPr>
            </w:pPr>
          </w:p>
          <w:p w14:paraId="1FFD40ED" w14:textId="77777777" w:rsidR="00306DE2" w:rsidRPr="00FE44CB" w:rsidRDefault="00306DE2" w:rsidP="00306DE2">
            <w:pPr>
              <w:pStyle w:val="Plattetekst21"/>
              <w:ind w:left="0"/>
              <w:rPr>
                <w:rFonts w:cs="Arial"/>
                <w:sz w:val="16"/>
                <w:szCs w:val="16"/>
                <w:lang w:val="nl-BE"/>
              </w:rPr>
            </w:pPr>
            <w:r w:rsidRPr="00FE44CB">
              <w:rPr>
                <w:rFonts w:cs="Arial"/>
                <w:sz w:val="16"/>
                <w:szCs w:val="16"/>
                <w:lang w:val="nl-BE"/>
              </w:rPr>
              <w:t>Ja</w:t>
            </w:r>
          </w:p>
          <w:p w14:paraId="51B07447" w14:textId="77777777" w:rsidR="00306DE2" w:rsidRPr="00FE44CB" w:rsidRDefault="00306DE2" w:rsidP="00306DE2">
            <w:pPr>
              <w:pStyle w:val="Plattetekst21"/>
              <w:ind w:left="0"/>
              <w:rPr>
                <w:rFonts w:cs="Arial"/>
                <w:sz w:val="16"/>
                <w:szCs w:val="16"/>
                <w:lang w:val="nl-BE"/>
              </w:rPr>
            </w:pPr>
          </w:p>
          <w:p w14:paraId="1D7988E9" w14:textId="77777777" w:rsidR="00FE44CB" w:rsidRPr="00FE44CB" w:rsidRDefault="00FE44CB" w:rsidP="00306DE2">
            <w:pPr>
              <w:pStyle w:val="Plattetekst21"/>
              <w:ind w:left="0"/>
              <w:rPr>
                <w:rFonts w:cs="Arial"/>
                <w:sz w:val="16"/>
                <w:szCs w:val="16"/>
                <w:lang w:val="nl-BE"/>
              </w:rPr>
            </w:pPr>
          </w:p>
          <w:p w14:paraId="678AEC8C" w14:textId="77777777" w:rsidR="00FE44CB" w:rsidRPr="00FE44CB" w:rsidRDefault="00FE44CB" w:rsidP="00306DE2">
            <w:pPr>
              <w:pStyle w:val="Plattetekst21"/>
              <w:ind w:left="0"/>
              <w:rPr>
                <w:rFonts w:cs="Arial"/>
                <w:sz w:val="16"/>
                <w:szCs w:val="16"/>
                <w:lang w:val="nl-BE"/>
              </w:rPr>
            </w:pPr>
          </w:p>
          <w:p w14:paraId="2B27861A" w14:textId="77777777" w:rsidR="00306DE2" w:rsidRPr="00FE44CB" w:rsidRDefault="00306DE2" w:rsidP="00306DE2">
            <w:pPr>
              <w:pStyle w:val="Plattetekst21"/>
              <w:ind w:left="0"/>
              <w:rPr>
                <w:rFonts w:cs="Arial"/>
                <w:sz w:val="16"/>
                <w:szCs w:val="16"/>
                <w:lang w:val="nl-BE"/>
              </w:rPr>
            </w:pPr>
            <w:r w:rsidRPr="00FE44CB">
              <w:rPr>
                <w:rFonts w:cs="Arial"/>
                <w:sz w:val="16"/>
                <w:szCs w:val="16"/>
                <w:lang w:val="nl-BE"/>
              </w:rPr>
              <w:t>Ja</w:t>
            </w:r>
          </w:p>
        </w:tc>
        <w:tc>
          <w:tcPr>
            <w:tcW w:w="1935" w:type="dxa"/>
          </w:tcPr>
          <w:p w14:paraId="26506F02" w14:textId="77777777" w:rsidR="00306DE2" w:rsidRPr="00FE44CB" w:rsidRDefault="00306DE2" w:rsidP="00306DE2">
            <w:pPr>
              <w:pStyle w:val="Plattetekst21"/>
              <w:ind w:left="0"/>
              <w:rPr>
                <w:rFonts w:cs="Arial"/>
                <w:sz w:val="16"/>
                <w:szCs w:val="16"/>
                <w:lang w:val="nl-BE"/>
              </w:rPr>
            </w:pPr>
          </w:p>
          <w:p w14:paraId="76BF7837" w14:textId="77777777" w:rsidR="00306DE2" w:rsidRPr="00FE44CB" w:rsidRDefault="00306DE2" w:rsidP="00306DE2">
            <w:pPr>
              <w:pStyle w:val="Plattetekst21"/>
              <w:ind w:left="0"/>
              <w:rPr>
                <w:rFonts w:cs="Arial"/>
                <w:sz w:val="16"/>
                <w:szCs w:val="16"/>
                <w:lang w:val="nl-BE"/>
              </w:rPr>
            </w:pPr>
            <w:r w:rsidRPr="00FE44CB">
              <w:rPr>
                <w:rFonts w:cs="Arial"/>
                <w:sz w:val="16"/>
                <w:szCs w:val="16"/>
                <w:lang w:val="nl-BE"/>
              </w:rPr>
              <w:t>Ja</w:t>
            </w:r>
          </w:p>
          <w:p w14:paraId="2A73C3AD" w14:textId="77777777" w:rsidR="00306DE2" w:rsidRPr="00FE44CB" w:rsidRDefault="00306DE2" w:rsidP="00306DE2">
            <w:pPr>
              <w:pStyle w:val="Plattetekst21"/>
              <w:ind w:left="0"/>
              <w:rPr>
                <w:rFonts w:cs="Arial"/>
                <w:sz w:val="16"/>
                <w:szCs w:val="16"/>
                <w:lang w:val="nl-BE"/>
              </w:rPr>
            </w:pPr>
          </w:p>
          <w:p w14:paraId="6D192A9C" w14:textId="77777777" w:rsidR="00FE44CB" w:rsidRPr="00FE44CB" w:rsidRDefault="00FE44CB" w:rsidP="00306DE2">
            <w:pPr>
              <w:pStyle w:val="Plattetekst21"/>
              <w:ind w:left="0"/>
              <w:rPr>
                <w:rFonts w:cs="Arial"/>
                <w:sz w:val="16"/>
                <w:szCs w:val="16"/>
                <w:lang w:val="nl-BE"/>
              </w:rPr>
            </w:pPr>
          </w:p>
          <w:p w14:paraId="6E2A56FC" w14:textId="77777777" w:rsidR="00FE44CB" w:rsidRPr="00FE44CB" w:rsidRDefault="00FE44CB" w:rsidP="00306DE2">
            <w:pPr>
              <w:pStyle w:val="Plattetekst21"/>
              <w:ind w:left="0"/>
              <w:rPr>
                <w:rFonts w:cs="Arial"/>
                <w:sz w:val="16"/>
                <w:szCs w:val="16"/>
                <w:lang w:val="nl-BE"/>
              </w:rPr>
            </w:pPr>
          </w:p>
          <w:p w14:paraId="642B4BA0" w14:textId="77777777" w:rsidR="00306DE2" w:rsidRPr="00FE44CB" w:rsidRDefault="00306DE2" w:rsidP="007C7964">
            <w:pPr>
              <w:pStyle w:val="Plattetekst21"/>
              <w:ind w:left="0"/>
              <w:rPr>
                <w:rFonts w:cs="Arial"/>
                <w:sz w:val="16"/>
                <w:szCs w:val="16"/>
                <w:lang w:val="nl-BE"/>
              </w:rPr>
            </w:pPr>
            <w:r w:rsidRPr="00FE44CB">
              <w:rPr>
                <w:rFonts w:cs="Arial"/>
                <w:sz w:val="16"/>
                <w:szCs w:val="16"/>
                <w:lang w:val="nl-BE"/>
              </w:rPr>
              <w:t xml:space="preserve">Ja </w:t>
            </w:r>
          </w:p>
        </w:tc>
        <w:tc>
          <w:tcPr>
            <w:tcW w:w="1673" w:type="dxa"/>
          </w:tcPr>
          <w:p w14:paraId="6225247F" w14:textId="77777777" w:rsidR="00306DE2" w:rsidRPr="00FE44CB" w:rsidRDefault="00306DE2" w:rsidP="00306DE2">
            <w:pPr>
              <w:pStyle w:val="Plattetekst21"/>
              <w:ind w:left="0"/>
              <w:rPr>
                <w:rFonts w:cs="Arial"/>
                <w:sz w:val="16"/>
                <w:szCs w:val="16"/>
                <w:lang w:val="nl-BE"/>
              </w:rPr>
            </w:pPr>
          </w:p>
          <w:p w14:paraId="45F60556" w14:textId="77777777" w:rsidR="00306DE2" w:rsidRPr="00FE44CB" w:rsidRDefault="00306DE2" w:rsidP="00306DE2">
            <w:pPr>
              <w:pStyle w:val="Plattetekst21"/>
              <w:ind w:left="0"/>
              <w:rPr>
                <w:rFonts w:cs="Arial"/>
                <w:sz w:val="16"/>
                <w:szCs w:val="16"/>
                <w:lang w:val="nl-BE"/>
              </w:rPr>
            </w:pPr>
            <w:r w:rsidRPr="00FE44CB">
              <w:rPr>
                <w:rFonts w:cs="Arial"/>
                <w:sz w:val="16"/>
                <w:szCs w:val="16"/>
                <w:lang w:val="nl-BE"/>
              </w:rPr>
              <w:t>Ja</w:t>
            </w:r>
          </w:p>
          <w:p w14:paraId="0A378EFC" w14:textId="77777777" w:rsidR="00306DE2" w:rsidRPr="00FE44CB" w:rsidRDefault="00306DE2" w:rsidP="00306DE2">
            <w:pPr>
              <w:pStyle w:val="Plattetekst21"/>
              <w:ind w:left="0"/>
              <w:rPr>
                <w:rFonts w:cs="Arial"/>
                <w:sz w:val="16"/>
                <w:szCs w:val="16"/>
                <w:lang w:val="nl-BE"/>
              </w:rPr>
            </w:pPr>
          </w:p>
          <w:p w14:paraId="6E4E0B41" w14:textId="77777777" w:rsidR="00FE44CB" w:rsidRPr="00FE44CB" w:rsidRDefault="00FE44CB" w:rsidP="00306DE2">
            <w:pPr>
              <w:pStyle w:val="Plattetekst21"/>
              <w:ind w:left="0"/>
              <w:rPr>
                <w:rFonts w:cs="Arial"/>
                <w:sz w:val="16"/>
                <w:szCs w:val="16"/>
                <w:lang w:val="nl-BE"/>
              </w:rPr>
            </w:pPr>
          </w:p>
          <w:p w14:paraId="41528AB4" w14:textId="77777777" w:rsidR="00FE44CB" w:rsidRPr="00FE44CB" w:rsidRDefault="00FE44CB" w:rsidP="00306DE2">
            <w:pPr>
              <w:pStyle w:val="Plattetekst21"/>
              <w:ind w:left="0"/>
              <w:rPr>
                <w:rFonts w:cs="Arial"/>
                <w:sz w:val="16"/>
                <w:szCs w:val="16"/>
                <w:lang w:val="nl-BE"/>
              </w:rPr>
            </w:pPr>
          </w:p>
          <w:p w14:paraId="6B330D52" w14:textId="77777777" w:rsidR="00306DE2" w:rsidRPr="00FE44CB" w:rsidRDefault="00306DE2" w:rsidP="007C7964">
            <w:pPr>
              <w:pStyle w:val="Plattetekst21"/>
              <w:ind w:left="0"/>
              <w:rPr>
                <w:rFonts w:cs="Arial"/>
                <w:sz w:val="16"/>
                <w:szCs w:val="16"/>
                <w:lang w:val="nl-BE"/>
              </w:rPr>
            </w:pPr>
            <w:r w:rsidRPr="00FE44CB">
              <w:rPr>
                <w:rFonts w:cs="Arial"/>
                <w:sz w:val="16"/>
                <w:szCs w:val="16"/>
                <w:lang w:val="nl-BE"/>
              </w:rPr>
              <w:t xml:space="preserve">Ja </w:t>
            </w:r>
          </w:p>
        </w:tc>
        <w:tc>
          <w:tcPr>
            <w:tcW w:w="1559" w:type="dxa"/>
          </w:tcPr>
          <w:p w14:paraId="2092FA27" w14:textId="77777777" w:rsidR="00306DE2" w:rsidRPr="00FE44CB" w:rsidRDefault="00306DE2" w:rsidP="00306DE2">
            <w:pPr>
              <w:pStyle w:val="Plattetekst21"/>
              <w:ind w:left="0"/>
              <w:rPr>
                <w:rFonts w:cs="Arial"/>
                <w:sz w:val="16"/>
                <w:szCs w:val="16"/>
                <w:lang w:val="nl-BE"/>
              </w:rPr>
            </w:pPr>
          </w:p>
          <w:p w14:paraId="41936B48" w14:textId="77777777" w:rsidR="00306DE2" w:rsidRPr="00FE44CB" w:rsidRDefault="00306DE2" w:rsidP="00306DE2">
            <w:pPr>
              <w:pStyle w:val="Plattetekst21"/>
              <w:ind w:left="0"/>
              <w:rPr>
                <w:rFonts w:cs="Arial"/>
                <w:sz w:val="16"/>
                <w:szCs w:val="16"/>
                <w:lang w:val="nl-BE"/>
              </w:rPr>
            </w:pPr>
            <w:r w:rsidRPr="00FE44CB">
              <w:rPr>
                <w:rFonts w:cs="Arial"/>
                <w:sz w:val="16"/>
                <w:szCs w:val="16"/>
                <w:lang w:val="nl-BE"/>
              </w:rPr>
              <w:t>Ja</w:t>
            </w:r>
          </w:p>
          <w:p w14:paraId="4F877D13" w14:textId="77777777" w:rsidR="00306DE2" w:rsidRPr="00FE44CB" w:rsidRDefault="00306DE2" w:rsidP="00306DE2">
            <w:pPr>
              <w:pStyle w:val="Plattetekst21"/>
              <w:ind w:left="0"/>
              <w:rPr>
                <w:rFonts w:cs="Arial"/>
                <w:sz w:val="16"/>
                <w:szCs w:val="16"/>
                <w:lang w:val="nl-BE"/>
              </w:rPr>
            </w:pPr>
          </w:p>
          <w:p w14:paraId="127E3F60" w14:textId="77777777" w:rsidR="00FE44CB" w:rsidRPr="00FE44CB" w:rsidRDefault="00FE44CB" w:rsidP="00306DE2">
            <w:pPr>
              <w:pStyle w:val="Plattetekst21"/>
              <w:ind w:left="0"/>
              <w:rPr>
                <w:rFonts w:cs="Arial"/>
                <w:sz w:val="16"/>
                <w:szCs w:val="16"/>
                <w:lang w:val="nl-BE"/>
              </w:rPr>
            </w:pPr>
          </w:p>
          <w:p w14:paraId="34421E95" w14:textId="77777777" w:rsidR="00FE44CB" w:rsidRPr="00FE44CB" w:rsidRDefault="00FE44CB" w:rsidP="00306DE2">
            <w:pPr>
              <w:pStyle w:val="Plattetekst21"/>
              <w:ind w:left="0"/>
              <w:rPr>
                <w:rFonts w:cs="Arial"/>
                <w:sz w:val="16"/>
                <w:szCs w:val="16"/>
                <w:lang w:val="nl-BE"/>
              </w:rPr>
            </w:pPr>
          </w:p>
          <w:p w14:paraId="72C6F078" w14:textId="77777777" w:rsidR="00306DE2" w:rsidRPr="00FE44CB" w:rsidRDefault="00306DE2" w:rsidP="007C7964">
            <w:pPr>
              <w:pStyle w:val="Plattetekst21"/>
              <w:ind w:left="0"/>
              <w:rPr>
                <w:rFonts w:cs="Arial"/>
                <w:sz w:val="16"/>
                <w:szCs w:val="16"/>
                <w:lang w:val="nl-BE"/>
              </w:rPr>
            </w:pPr>
            <w:r w:rsidRPr="00FE44CB">
              <w:rPr>
                <w:rFonts w:cs="Arial"/>
                <w:sz w:val="16"/>
                <w:szCs w:val="16"/>
                <w:lang w:val="nl-BE"/>
              </w:rPr>
              <w:t xml:space="preserve">Ja </w:t>
            </w:r>
          </w:p>
        </w:tc>
      </w:tr>
    </w:tbl>
    <w:p w14:paraId="1C953CE9" w14:textId="77777777" w:rsidR="00306DE2" w:rsidRPr="00037A46" w:rsidRDefault="00306DE2" w:rsidP="00306DE2">
      <w:r w:rsidRPr="00037A46">
        <w:lastRenderedPageBreak/>
        <w:br w:type="page"/>
      </w:r>
    </w:p>
    <w:tbl>
      <w:tblPr>
        <w:tblW w:w="127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48"/>
        <w:gridCol w:w="1787"/>
        <w:gridCol w:w="13"/>
        <w:gridCol w:w="1620"/>
        <w:gridCol w:w="1620"/>
        <w:gridCol w:w="1980"/>
        <w:gridCol w:w="1620"/>
        <w:gridCol w:w="1620"/>
      </w:tblGrid>
      <w:tr w:rsidR="00306DE2" w:rsidRPr="00037A46" w14:paraId="45EE4D13" w14:textId="77777777" w:rsidTr="5E35F983">
        <w:trPr>
          <w:trHeight w:val="30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4E72E4"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lastRenderedPageBreak/>
              <w:t>Benaming van het verlof of de afwezigheid</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09A49CD"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Administratieve toestand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A0E276B"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salaris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0B2E14"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Aanspraak op periodieke salaris-verhoging</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F398EC"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schaal-anciënniteit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E407C1"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vakantiedagen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0A29B1"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ziektekrediet</w:t>
            </w:r>
          </w:p>
        </w:tc>
      </w:tr>
      <w:tr w:rsidR="00306DE2" w:rsidRPr="00037A46" w14:paraId="1F73D1EB" w14:textId="77777777" w:rsidTr="5E35F983">
        <w:trPr>
          <w:trHeight w:val="300"/>
        </w:trPr>
        <w:tc>
          <w:tcPr>
            <w:tcW w:w="2448" w:type="dxa"/>
            <w:shd w:val="clear" w:color="auto" w:fill="D9D9D9" w:themeFill="background1" w:themeFillShade="D9"/>
          </w:tcPr>
          <w:p w14:paraId="620F9E07"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 xml:space="preserve">Disponibiliteit wegens ziekte of invaliditeit </w:t>
            </w:r>
          </w:p>
        </w:tc>
        <w:tc>
          <w:tcPr>
            <w:tcW w:w="1800" w:type="dxa"/>
            <w:gridSpan w:val="2"/>
          </w:tcPr>
          <w:p w14:paraId="0C2E615E"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Disponibiliteit</w:t>
            </w:r>
          </w:p>
        </w:tc>
        <w:tc>
          <w:tcPr>
            <w:tcW w:w="1620" w:type="dxa"/>
          </w:tcPr>
          <w:p w14:paraId="6A59F90F"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Nee, vervangen door wachtgeld</w:t>
            </w:r>
          </w:p>
        </w:tc>
        <w:tc>
          <w:tcPr>
            <w:tcW w:w="1620" w:type="dxa"/>
          </w:tcPr>
          <w:p w14:paraId="18B4B135" w14:textId="4B18DC5C"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r w:rsidR="008558BC">
              <w:rPr>
                <w:rFonts w:cs="Arial"/>
                <w:sz w:val="16"/>
                <w:szCs w:val="16"/>
                <w:lang w:val="nl-BE"/>
              </w:rPr>
              <w:t>, voor een jaar</w:t>
            </w:r>
          </w:p>
        </w:tc>
        <w:tc>
          <w:tcPr>
            <w:tcW w:w="1980" w:type="dxa"/>
          </w:tcPr>
          <w:p w14:paraId="66FF0249" w14:textId="77777777" w:rsidR="00306DE2" w:rsidRPr="00037A46" w:rsidRDefault="009E652B" w:rsidP="00306DE2">
            <w:pPr>
              <w:pStyle w:val="Plattetekst21"/>
              <w:ind w:left="0"/>
              <w:jc w:val="left"/>
              <w:rPr>
                <w:rFonts w:cs="Arial"/>
                <w:b/>
                <w:i/>
                <w:sz w:val="16"/>
                <w:szCs w:val="16"/>
                <w:lang w:val="nl-BE"/>
              </w:rPr>
            </w:pPr>
            <w:r w:rsidRPr="00037A46">
              <w:rPr>
                <w:rFonts w:cs="Arial"/>
                <w:b/>
                <w:i/>
                <w:sz w:val="16"/>
                <w:szCs w:val="16"/>
                <w:lang w:val="nl-BE"/>
              </w:rPr>
              <w:t>Ja, voor een jaar</w:t>
            </w:r>
          </w:p>
        </w:tc>
        <w:tc>
          <w:tcPr>
            <w:tcW w:w="1620" w:type="dxa"/>
          </w:tcPr>
          <w:p w14:paraId="20C5D189"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 voor een jaar</w:t>
            </w:r>
          </w:p>
        </w:tc>
        <w:tc>
          <w:tcPr>
            <w:tcW w:w="1620" w:type="dxa"/>
          </w:tcPr>
          <w:p w14:paraId="60044910" w14:textId="77777777" w:rsidR="00306DE2" w:rsidRPr="00037A46" w:rsidRDefault="000B6EF9" w:rsidP="00306DE2">
            <w:pPr>
              <w:pStyle w:val="Plattetekst21"/>
              <w:ind w:left="0"/>
              <w:jc w:val="left"/>
              <w:rPr>
                <w:rFonts w:cs="Arial"/>
                <w:sz w:val="16"/>
                <w:szCs w:val="16"/>
                <w:lang w:val="nl-BE"/>
              </w:rPr>
            </w:pPr>
            <w:r w:rsidRPr="00037A46">
              <w:rPr>
                <w:rFonts w:cs="Arial"/>
                <w:sz w:val="16"/>
                <w:szCs w:val="16"/>
                <w:lang w:val="nl-BE"/>
              </w:rPr>
              <w:t>Ja, voor een jaar</w:t>
            </w:r>
          </w:p>
        </w:tc>
      </w:tr>
      <w:tr w:rsidR="00306DE2" w:rsidRPr="00037A46" w14:paraId="727EDB07" w14:textId="77777777" w:rsidTr="5E35F983">
        <w:trPr>
          <w:trHeight w:val="30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72026B"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 xml:space="preserve">Omstandigheidsverlof </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3ADA4"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96691"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07110"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E48FB"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4C259"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0D8ED"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 indien statutair</w:t>
            </w:r>
          </w:p>
        </w:tc>
      </w:tr>
      <w:tr w:rsidR="008558BC" w:rsidRPr="00037A46" w14:paraId="2E4A1B42" w14:textId="77777777" w:rsidTr="5E35F983">
        <w:trPr>
          <w:trHeight w:val="30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A5A112" w14:textId="04EC704A" w:rsidR="008558BC" w:rsidRPr="00196218" w:rsidRDefault="008558BC" w:rsidP="008558BC">
            <w:pPr>
              <w:pStyle w:val="Plattetekst21"/>
              <w:ind w:left="0"/>
              <w:rPr>
                <w:rFonts w:cs="Arial"/>
                <w:sz w:val="16"/>
                <w:szCs w:val="16"/>
                <w:lang w:val="nl-BE"/>
              </w:rPr>
            </w:pPr>
            <w:r w:rsidRPr="00196218">
              <w:rPr>
                <w:rFonts w:cs="Arial"/>
                <w:sz w:val="16"/>
                <w:szCs w:val="16"/>
                <w:lang w:val="nl-BE"/>
              </w:rPr>
              <w:t xml:space="preserve">Onbetaald verlof zoals voorzien in artikel </w:t>
            </w:r>
            <w:r>
              <w:rPr>
                <w:rFonts w:cs="Arial"/>
                <w:sz w:val="16"/>
                <w:szCs w:val="16"/>
                <w:lang w:val="nl-BE"/>
              </w:rPr>
              <w:t>196</w:t>
            </w:r>
            <w:r w:rsidRPr="00196218">
              <w:rPr>
                <w:rFonts w:cs="Arial"/>
                <w:sz w:val="16"/>
                <w:szCs w:val="16"/>
                <w:lang w:val="nl-BE"/>
              </w:rPr>
              <w:t xml:space="preserve"> §1, 1° en 2°</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0D706" w14:textId="13CA9722" w:rsidR="008558BC" w:rsidRPr="00037A46" w:rsidRDefault="008558BC" w:rsidP="008558BC">
            <w:pPr>
              <w:pStyle w:val="Plattetekst21"/>
              <w:ind w:left="0"/>
              <w:rPr>
                <w:rFonts w:cs="Arial"/>
                <w:sz w:val="16"/>
                <w:szCs w:val="16"/>
                <w:lang w:val="nl-BE"/>
              </w:rPr>
            </w:pPr>
            <w:r w:rsidRPr="00037A46">
              <w:rPr>
                <w:rFonts w:cs="Arial"/>
                <w:sz w:val="16"/>
                <w:szCs w:val="16"/>
                <w:lang w:val="nl-BE"/>
              </w:rPr>
              <w:t xml:space="preserve">Dienstactiviteit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5F6D2" w14:textId="77777777" w:rsidR="008558BC" w:rsidRPr="00037A46" w:rsidRDefault="008558BC" w:rsidP="008558BC">
            <w:pPr>
              <w:pStyle w:val="Plattetekst21"/>
              <w:ind w:left="0"/>
              <w:rPr>
                <w:rFonts w:cs="Arial"/>
                <w:sz w:val="16"/>
                <w:szCs w:val="16"/>
                <w:lang w:val="nl-BE"/>
              </w:rPr>
            </w:pPr>
            <w:r w:rsidRPr="00037A46">
              <w:rPr>
                <w:rFonts w:cs="Arial"/>
                <w:sz w:val="16"/>
                <w:szCs w:val="16"/>
                <w:lang w:val="nl-BE"/>
              </w:rPr>
              <w:t>Nee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710A6" w14:textId="77777777" w:rsidR="008558BC" w:rsidRDefault="008558BC" w:rsidP="008558BC">
            <w:pPr>
              <w:pStyle w:val="Plattetekst21"/>
              <w:ind w:left="0"/>
              <w:rPr>
                <w:rFonts w:cs="Arial"/>
                <w:sz w:val="16"/>
                <w:szCs w:val="16"/>
                <w:lang w:val="nl-BE"/>
              </w:rPr>
            </w:pPr>
            <w:r>
              <w:rPr>
                <w:rFonts w:cs="Arial"/>
                <w:sz w:val="16"/>
                <w:szCs w:val="16"/>
                <w:lang w:val="nl-BE"/>
              </w:rPr>
              <w:t>Voltijds: nee</w:t>
            </w:r>
          </w:p>
          <w:p w14:paraId="773A90A8" w14:textId="59BB85BF" w:rsidR="008558BC" w:rsidRPr="00037A46" w:rsidRDefault="008558BC" w:rsidP="008558BC">
            <w:pPr>
              <w:pStyle w:val="Plattetekst21"/>
              <w:ind w:left="0"/>
              <w:rPr>
                <w:rFonts w:cs="Arial"/>
                <w:sz w:val="16"/>
                <w:szCs w:val="16"/>
                <w:lang w:val="nl-BE"/>
              </w:rPr>
            </w:pPr>
            <w:r>
              <w:rPr>
                <w:rFonts w:cs="Arial"/>
                <w:sz w:val="16"/>
                <w:szCs w:val="16"/>
                <w:lang w:val="nl-BE"/>
              </w:rPr>
              <w:t>Deeltijds: Ja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9F5BB" w14:textId="77777777" w:rsidR="008558BC" w:rsidRDefault="008558BC" w:rsidP="008558BC">
            <w:pPr>
              <w:pStyle w:val="Plattetekst21"/>
              <w:ind w:left="0"/>
              <w:rPr>
                <w:rFonts w:cs="Arial"/>
                <w:sz w:val="16"/>
                <w:szCs w:val="16"/>
                <w:lang w:val="nl-BE"/>
              </w:rPr>
            </w:pPr>
            <w:r>
              <w:rPr>
                <w:rFonts w:cs="Arial"/>
                <w:sz w:val="16"/>
                <w:szCs w:val="16"/>
                <w:lang w:val="nl-BE"/>
              </w:rPr>
              <w:t>Voltijds: nee</w:t>
            </w:r>
          </w:p>
          <w:p w14:paraId="1CCC69FB" w14:textId="5604CC8A" w:rsidR="008558BC" w:rsidRPr="00037A46" w:rsidRDefault="008558BC" w:rsidP="008558BC">
            <w:pPr>
              <w:pStyle w:val="Plattetekst21"/>
              <w:ind w:left="0"/>
              <w:rPr>
                <w:rFonts w:cs="Arial"/>
                <w:sz w:val="16"/>
                <w:szCs w:val="16"/>
                <w:lang w:val="nl-BE"/>
              </w:rPr>
            </w:pPr>
            <w:r>
              <w:rPr>
                <w:rFonts w:cs="Arial"/>
                <w:sz w:val="16"/>
                <w:szCs w:val="16"/>
                <w:lang w:val="nl-BE"/>
              </w:rPr>
              <w:t>Deeltijds: Ja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19ED3" w14:textId="46535180" w:rsidR="008558BC" w:rsidRPr="00037A46" w:rsidRDefault="008558BC" w:rsidP="008558BC">
            <w:pPr>
              <w:pStyle w:val="Plattetekst21"/>
              <w:ind w:left="0"/>
              <w:rPr>
                <w:rFonts w:cs="Arial"/>
                <w:sz w:val="16"/>
                <w:szCs w:val="16"/>
                <w:lang w:val="nl-BE"/>
              </w:rPr>
            </w:pPr>
            <w:r>
              <w:rPr>
                <w:rFonts w:cs="Arial"/>
                <w:sz w:val="16"/>
                <w:szCs w:val="16"/>
                <w:lang w:val="nl-BE"/>
              </w:rPr>
              <w:t>Nee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6DD71" w14:textId="0BE9F089" w:rsidR="008558BC" w:rsidRPr="00037A46" w:rsidRDefault="008558BC" w:rsidP="008558BC">
            <w:pPr>
              <w:pStyle w:val="Plattetekst21"/>
              <w:ind w:left="0"/>
              <w:rPr>
                <w:rFonts w:cs="Arial"/>
                <w:sz w:val="16"/>
                <w:szCs w:val="16"/>
                <w:lang w:val="nl-BE"/>
              </w:rPr>
            </w:pPr>
            <w:r>
              <w:rPr>
                <w:rFonts w:cs="Arial"/>
                <w:sz w:val="16"/>
                <w:szCs w:val="16"/>
                <w:lang w:val="nl-BE"/>
              </w:rPr>
              <w:t>Nee</w:t>
            </w:r>
          </w:p>
        </w:tc>
      </w:tr>
      <w:tr w:rsidR="008558BC" w:rsidRPr="00037A46" w14:paraId="6086EB53" w14:textId="77777777" w:rsidTr="5E35F983">
        <w:trPr>
          <w:trHeight w:val="30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C047955" w14:textId="16736CA3" w:rsidR="008558BC" w:rsidRPr="00196218" w:rsidRDefault="008558BC" w:rsidP="008558BC">
            <w:pPr>
              <w:pStyle w:val="Plattetekst21"/>
              <w:ind w:left="0"/>
              <w:rPr>
                <w:rFonts w:cs="Arial"/>
                <w:sz w:val="16"/>
                <w:szCs w:val="16"/>
                <w:lang w:val="nl-BE"/>
              </w:rPr>
            </w:pPr>
            <w:r w:rsidRPr="00196218">
              <w:rPr>
                <w:rFonts w:cs="Arial"/>
                <w:sz w:val="16"/>
                <w:szCs w:val="16"/>
                <w:lang w:val="nl-BE"/>
              </w:rPr>
              <w:t xml:space="preserve">Onbetaald verlof zoals voorzien in artikel </w:t>
            </w:r>
            <w:r>
              <w:rPr>
                <w:rFonts w:cs="Arial"/>
                <w:sz w:val="16"/>
                <w:szCs w:val="16"/>
                <w:lang w:val="nl-BE"/>
              </w:rPr>
              <w:t>196</w:t>
            </w:r>
            <w:r w:rsidRPr="00196218">
              <w:rPr>
                <w:rFonts w:cs="Arial"/>
                <w:sz w:val="16"/>
                <w:szCs w:val="16"/>
                <w:lang w:val="nl-BE"/>
              </w:rPr>
              <w:t xml:space="preserve"> §1, 3° en 4°</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FA13A" w14:textId="77777777" w:rsidR="008558BC" w:rsidRPr="00037A46" w:rsidRDefault="008558BC" w:rsidP="008558BC">
            <w:pPr>
              <w:pStyle w:val="Plattetekst21"/>
              <w:ind w:left="0"/>
              <w:rPr>
                <w:rFonts w:cs="Arial"/>
                <w:sz w:val="16"/>
                <w:szCs w:val="16"/>
                <w:lang w:val="nl-BE"/>
              </w:rPr>
            </w:pPr>
            <w:r w:rsidRPr="00037A46">
              <w:rPr>
                <w:rFonts w:cs="Arial"/>
                <w:sz w:val="16"/>
                <w:szCs w:val="16"/>
                <w:lang w:val="nl-BE"/>
              </w:rPr>
              <w:t>Dienstactiviteit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8DE8D" w14:textId="77777777" w:rsidR="008558BC" w:rsidRPr="00037A46" w:rsidRDefault="008558BC" w:rsidP="008558BC">
            <w:pPr>
              <w:pStyle w:val="Plattetekst21"/>
              <w:ind w:left="0"/>
              <w:rPr>
                <w:rFonts w:cs="Arial"/>
                <w:sz w:val="16"/>
                <w:szCs w:val="16"/>
                <w:lang w:val="nl-BE"/>
              </w:rPr>
            </w:pPr>
            <w:r w:rsidRPr="00037A46">
              <w:rPr>
                <w:rFonts w:cs="Arial"/>
                <w:sz w:val="16"/>
                <w:szCs w:val="16"/>
                <w:lang w:val="nl-BE"/>
              </w:rPr>
              <w:t>Nee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19355" w14:textId="77777777" w:rsidR="008558BC" w:rsidRDefault="008558BC" w:rsidP="008558BC">
            <w:pPr>
              <w:pStyle w:val="Plattetekst21"/>
              <w:ind w:left="0"/>
              <w:rPr>
                <w:rFonts w:cs="Arial"/>
                <w:sz w:val="16"/>
                <w:szCs w:val="16"/>
                <w:lang w:val="nl-BE"/>
              </w:rPr>
            </w:pPr>
            <w:r>
              <w:rPr>
                <w:rFonts w:cs="Arial"/>
                <w:sz w:val="16"/>
                <w:szCs w:val="16"/>
                <w:lang w:val="nl-BE"/>
              </w:rPr>
              <w:t>Voltijds: nee</w:t>
            </w:r>
          </w:p>
          <w:p w14:paraId="030E8EB6" w14:textId="21CDE059" w:rsidR="008558BC" w:rsidRPr="00037A46" w:rsidRDefault="008558BC" w:rsidP="008558BC">
            <w:pPr>
              <w:pStyle w:val="Plattetekst21"/>
              <w:ind w:left="0"/>
              <w:rPr>
                <w:rFonts w:cs="Arial"/>
                <w:sz w:val="16"/>
                <w:szCs w:val="16"/>
                <w:lang w:val="nl-BE"/>
              </w:rPr>
            </w:pPr>
            <w:r>
              <w:rPr>
                <w:rFonts w:cs="Arial"/>
                <w:sz w:val="16"/>
                <w:szCs w:val="16"/>
                <w:lang w:val="nl-BE"/>
              </w:rPr>
              <w:t>Deeltijds: Ja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14BC8" w14:textId="77777777" w:rsidR="008558BC" w:rsidRDefault="008558BC" w:rsidP="008558BC">
            <w:pPr>
              <w:pStyle w:val="Plattetekst21"/>
              <w:ind w:left="0"/>
              <w:rPr>
                <w:rFonts w:cs="Arial"/>
                <w:sz w:val="16"/>
                <w:szCs w:val="16"/>
                <w:lang w:val="nl-BE"/>
              </w:rPr>
            </w:pPr>
            <w:r>
              <w:rPr>
                <w:rFonts w:cs="Arial"/>
                <w:sz w:val="16"/>
                <w:szCs w:val="16"/>
                <w:lang w:val="nl-BE"/>
              </w:rPr>
              <w:t>Voltijds: nee</w:t>
            </w:r>
          </w:p>
          <w:p w14:paraId="60858B2C" w14:textId="2C851F82" w:rsidR="008558BC" w:rsidRPr="00037A46" w:rsidRDefault="008558BC" w:rsidP="008558BC">
            <w:pPr>
              <w:pStyle w:val="Plattetekst21"/>
              <w:ind w:left="0"/>
              <w:rPr>
                <w:rFonts w:cs="Arial"/>
                <w:sz w:val="16"/>
                <w:szCs w:val="16"/>
                <w:lang w:val="nl-BE"/>
              </w:rPr>
            </w:pPr>
            <w:r>
              <w:rPr>
                <w:rFonts w:cs="Arial"/>
                <w:sz w:val="16"/>
                <w:szCs w:val="16"/>
                <w:lang w:val="nl-BE"/>
              </w:rPr>
              <w:t>Deeltijds: Ja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332AB" w14:textId="77777777" w:rsidR="008558BC" w:rsidRPr="00037A46" w:rsidRDefault="008558BC" w:rsidP="008558BC">
            <w:pPr>
              <w:pStyle w:val="Plattetekst21"/>
              <w:ind w:left="0"/>
              <w:rPr>
                <w:rFonts w:cs="Arial"/>
                <w:sz w:val="16"/>
                <w:szCs w:val="16"/>
                <w:lang w:val="nl-BE"/>
              </w:rPr>
            </w:pPr>
            <w:r w:rsidRPr="00037A46">
              <w:rPr>
                <w:rFonts w:cs="Arial"/>
                <w:sz w:val="16"/>
                <w:szCs w:val="16"/>
                <w:lang w:val="nl-BE"/>
              </w:rPr>
              <w:t>nee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BC5FA" w14:textId="77777777" w:rsidR="008558BC" w:rsidRPr="00037A46" w:rsidRDefault="008558BC" w:rsidP="008558BC">
            <w:pPr>
              <w:pStyle w:val="Plattetekst21"/>
              <w:ind w:left="0"/>
              <w:rPr>
                <w:rFonts w:cs="Arial"/>
                <w:sz w:val="16"/>
                <w:szCs w:val="16"/>
                <w:lang w:val="nl-BE"/>
              </w:rPr>
            </w:pPr>
            <w:r w:rsidRPr="00037A46">
              <w:rPr>
                <w:rFonts w:cs="Arial"/>
                <w:sz w:val="16"/>
                <w:szCs w:val="16"/>
                <w:lang w:val="nl-BE"/>
              </w:rPr>
              <w:t>Ja</w:t>
            </w:r>
          </w:p>
        </w:tc>
      </w:tr>
      <w:tr w:rsidR="008558BC" w:rsidRPr="00037A46" w14:paraId="0375DE1B" w14:textId="77777777" w:rsidTr="5E35F983">
        <w:trPr>
          <w:trHeight w:val="30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FEB162" w14:textId="33F375C0" w:rsidR="008558BC" w:rsidRPr="00037A46" w:rsidRDefault="008558BC" w:rsidP="008558BC">
            <w:pPr>
              <w:pStyle w:val="Plattetekst21"/>
              <w:ind w:left="0"/>
              <w:rPr>
                <w:rFonts w:cs="Arial"/>
                <w:sz w:val="14"/>
                <w:szCs w:val="14"/>
                <w:lang w:val="nl-BE"/>
              </w:rPr>
            </w:pPr>
            <w:r w:rsidRPr="00037A46">
              <w:rPr>
                <w:rFonts w:cs="Arial"/>
                <w:sz w:val="14"/>
                <w:szCs w:val="14"/>
                <w:lang w:val="nl-BE"/>
              </w:rPr>
              <w:t xml:space="preserve">Onbetaald verlof voor het opnemen van een contractuele betrekking, een tijdelijke aanstelling of een andere functie waaraan een </w:t>
            </w:r>
            <w:r>
              <w:rPr>
                <w:rFonts w:cs="Arial"/>
                <w:sz w:val="14"/>
                <w:szCs w:val="14"/>
                <w:lang w:val="nl-BE"/>
              </w:rPr>
              <w:t>inwerkperiode</w:t>
            </w:r>
            <w:r w:rsidRPr="00037A46">
              <w:rPr>
                <w:rFonts w:cs="Arial"/>
                <w:sz w:val="14"/>
                <w:szCs w:val="14"/>
                <w:lang w:val="nl-BE"/>
              </w:rPr>
              <w:t xml:space="preserve"> verbonden is binnen de diensten van het bestuur</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7DB75" w14:textId="77777777" w:rsidR="008558BC" w:rsidRPr="00037A46" w:rsidRDefault="008558BC" w:rsidP="008558BC">
            <w:pPr>
              <w:pStyle w:val="Plattetekst21"/>
              <w:ind w:left="0"/>
              <w:rPr>
                <w:rFonts w:cs="Arial"/>
                <w:sz w:val="16"/>
                <w:szCs w:val="16"/>
                <w:lang w:val="nl-BE"/>
              </w:rPr>
            </w:pPr>
            <w:r w:rsidRPr="00037A46">
              <w:rPr>
                <w:rFonts w:cs="Arial"/>
                <w:sz w:val="16"/>
                <w:szCs w:val="16"/>
                <w:lang w:val="nl-BE"/>
              </w:rPr>
              <w:t>Dienstactiviteit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B160F" w14:textId="77777777" w:rsidR="008558BC" w:rsidRPr="00037A46" w:rsidRDefault="008558BC" w:rsidP="008558BC">
            <w:pPr>
              <w:pStyle w:val="Plattetekst21"/>
              <w:ind w:left="0"/>
              <w:rPr>
                <w:rFonts w:cs="Arial"/>
                <w:sz w:val="16"/>
                <w:szCs w:val="16"/>
                <w:lang w:val="nl-BE"/>
              </w:rPr>
            </w:pPr>
            <w:r w:rsidRPr="00037A46">
              <w:rPr>
                <w:rFonts w:cs="Arial"/>
                <w:sz w:val="16"/>
                <w:szCs w:val="16"/>
                <w:lang w:val="nl-BE"/>
              </w:rPr>
              <w:t>Nee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A0F58" w14:textId="77777777" w:rsidR="008558BC" w:rsidRPr="00037A46" w:rsidRDefault="008558BC" w:rsidP="008558BC">
            <w:pPr>
              <w:pStyle w:val="Plattetekst21"/>
              <w:ind w:left="0"/>
              <w:rPr>
                <w:rFonts w:cs="Arial"/>
                <w:sz w:val="16"/>
                <w:szCs w:val="16"/>
                <w:lang w:val="nl-BE"/>
              </w:rPr>
            </w:pPr>
            <w:r w:rsidRPr="00037A46">
              <w:rPr>
                <w:rFonts w:cs="Arial"/>
                <w:sz w:val="16"/>
                <w:szCs w:val="16"/>
                <w:lang w:val="nl-BE"/>
              </w:rPr>
              <w:t>Ja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B9144" w14:textId="77777777" w:rsidR="008558BC" w:rsidRPr="00037A46" w:rsidRDefault="008558BC" w:rsidP="008558BC">
            <w:pPr>
              <w:pStyle w:val="Plattetekst21"/>
              <w:ind w:left="0"/>
              <w:rPr>
                <w:rFonts w:cs="Arial"/>
                <w:sz w:val="16"/>
                <w:szCs w:val="16"/>
                <w:lang w:val="nl-BE"/>
              </w:rPr>
            </w:pPr>
            <w:r w:rsidRPr="00037A46">
              <w:rPr>
                <w:rFonts w:cs="Arial"/>
                <w:sz w:val="16"/>
                <w:szCs w:val="16"/>
                <w:lang w:val="nl-BE"/>
              </w:rPr>
              <w:t>Nee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64A8E" w14:textId="77777777" w:rsidR="008558BC" w:rsidRPr="00037A46" w:rsidRDefault="008558BC" w:rsidP="008558BC">
            <w:pPr>
              <w:pStyle w:val="Plattetekst21"/>
              <w:ind w:left="0"/>
              <w:rPr>
                <w:rFonts w:cs="Arial"/>
                <w:sz w:val="16"/>
                <w:szCs w:val="16"/>
                <w:lang w:val="nl-BE"/>
              </w:rPr>
            </w:pPr>
            <w:r w:rsidRPr="00037A46">
              <w:rPr>
                <w:rFonts w:cs="Arial"/>
                <w:sz w:val="16"/>
                <w:szCs w:val="16"/>
                <w:lang w:val="nl-BE"/>
              </w:rPr>
              <w:t>nee</w:t>
            </w:r>
          </w:p>
          <w:p w14:paraId="2976EB00" w14:textId="77777777" w:rsidR="008558BC" w:rsidRPr="00037A46" w:rsidRDefault="008558BC" w:rsidP="008558BC">
            <w:pPr>
              <w:pStyle w:val="Plattetekst21"/>
              <w:ind w:left="0"/>
              <w:rPr>
                <w:rFonts w:cs="Arial"/>
                <w:sz w:val="16"/>
                <w:szCs w:val="16"/>
                <w:lang w:val="nl-BE"/>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2286E" w14:textId="77777777" w:rsidR="008558BC" w:rsidRPr="00037A46" w:rsidRDefault="008558BC" w:rsidP="008558BC">
            <w:pPr>
              <w:pStyle w:val="Plattetekst21"/>
              <w:ind w:left="0"/>
              <w:rPr>
                <w:rFonts w:cs="Arial"/>
                <w:sz w:val="16"/>
                <w:szCs w:val="16"/>
                <w:lang w:val="nl-BE"/>
              </w:rPr>
            </w:pPr>
            <w:r w:rsidRPr="00037A46">
              <w:rPr>
                <w:rFonts w:cs="Arial"/>
                <w:sz w:val="16"/>
                <w:szCs w:val="16"/>
                <w:lang w:val="nl-BE"/>
              </w:rPr>
              <w:t>Nee</w:t>
            </w:r>
          </w:p>
        </w:tc>
      </w:tr>
      <w:tr w:rsidR="008558BC" w:rsidRPr="00037A46" w14:paraId="76FC630B" w14:textId="77777777" w:rsidTr="5E35F983">
        <w:trPr>
          <w:trHeight w:val="30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D652A0"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Sollicitatieverlof</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CB365"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Dienstactiviteit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AF96A"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F3B89"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BE37E"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2BFCE"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521BE"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 indien statutair</w:t>
            </w:r>
          </w:p>
        </w:tc>
      </w:tr>
      <w:tr w:rsidR="008558BC" w:rsidRPr="00037A46" w14:paraId="11E75F37" w14:textId="77777777" w:rsidTr="5E35F983">
        <w:trPr>
          <w:trHeight w:val="300"/>
        </w:trPr>
        <w:tc>
          <w:tcPr>
            <w:tcW w:w="2448" w:type="dxa"/>
            <w:shd w:val="clear" w:color="auto" w:fill="D9D9D9" w:themeFill="background1" w:themeFillShade="D9"/>
          </w:tcPr>
          <w:p w14:paraId="4B7081D9"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 xml:space="preserve">Dienstvrijstellingen </w:t>
            </w:r>
          </w:p>
        </w:tc>
        <w:tc>
          <w:tcPr>
            <w:tcW w:w="1787" w:type="dxa"/>
          </w:tcPr>
          <w:p w14:paraId="36324E8E"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Dienstactiviteit</w:t>
            </w:r>
          </w:p>
        </w:tc>
        <w:tc>
          <w:tcPr>
            <w:tcW w:w="1633" w:type="dxa"/>
            <w:gridSpan w:val="2"/>
          </w:tcPr>
          <w:p w14:paraId="42FC6691"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67F79F5E"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980" w:type="dxa"/>
          </w:tcPr>
          <w:p w14:paraId="21A9B90F"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6D415FA9"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7FFFC2F6"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 indien statutair</w:t>
            </w:r>
          </w:p>
        </w:tc>
      </w:tr>
      <w:tr w:rsidR="008558BC" w:rsidRPr="00037A46" w14:paraId="1CC92542" w14:textId="77777777" w:rsidTr="5E35F983">
        <w:trPr>
          <w:trHeight w:val="300"/>
        </w:trPr>
        <w:tc>
          <w:tcPr>
            <w:tcW w:w="2448" w:type="dxa"/>
            <w:shd w:val="clear" w:color="auto" w:fill="D9D9D9" w:themeFill="background1" w:themeFillShade="D9"/>
          </w:tcPr>
          <w:p w14:paraId="743C8097" w14:textId="710AA4A8"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Afwezi</w:t>
            </w:r>
            <w:r>
              <w:rPr>
                <w:rFonts w:cs="Arial"/>
                <w:sz w:val="16"/>
                <w:szCs w:val="16"/>
                <w:lang w:val="nl-BE"/>
              </w:rPr>
              <w:t xml:space="preserve">g </w:t>
            </w:r>
            <w:r w:rsidRPr="00037A46">
              <w:rPr>
                <w:rFonts w:cs="Arial"/>
                <w:sz w:val="16"/>
                <w:szCs w:val="16"/>
                <w:lang w:val="nl-BE"/>
              </w:rPr>
              <w:t xml:space="preserve">zonder toestemming vooraf of kennisgeving </w:t>
            </w:r>
          </w:p>
        </w:tc>
        <w:tc>
          <w:tcPr>
            <w:tcW w:w="1787" w:type="dxa"/>
          </w:tcPr>
          <w:p w14:paraId="501E2939"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Non-activiteit</w:t>
            </w:r>
          </w:p>
        </w:tc>
        <w:tc>
          <w:tcPr>
            <w:tcW w:w="1633" w:type="dxa"/>
            <w:gridSpan w:val="2"/>
          </w:tcPr>
          <w:p w14:paraId="30206007"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Nee</w:t>
            </w:r>
          </w:p>
        </w:tc>
        <w:tc>
          <w:tcPr>
            <w:tcW w:w="1620" w:type="dxa"/>
          </w:tcPr>
          <w:p w14:paraId="6510AABB"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Nee</w:t>
            </w:r>
          </w:p>
        </w:tc>
        <w:tc>
          <w:tcPr>
            <w:tcW w:w="1980" w:type="dxa"/>
          </w:tcPr>
          <w:p w14:paraId="4B72BEFF"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Nee</w:t>
            </w:r>
          </w:p>
        </w:tc>
        <w:tc>
          <w:tcPr>
            <w:tcW w:w="1620" w:type="dxa"/>
          </w:tcPr>
          <w:p w14:paraId="444410B2"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Nee</w:t>
            </w:r>
          </w:p>
        </w:tc>
        <w:tc>
          <w:tcPr>
            <w:tcW w:w="1620" w:type="dxa"/>
          </w:tcPr>
          <w:p w14:paraId="0241438D"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Nee</w:t>
            </w:r>
          </w:p>
        </w:tc>
      </w:tr>
      <w:tr w:rsidR="008558BC" w:rsidRPr="00037A46" w14:paraId="114327EC" w14:textId="77777777" w:rsidTr="5E35F983">
        <w:trPr>
          <w:trHeight w:val="300"/>
        </w:trPr>
        <w:tc>
          <w:tcPr>
            <w:tcW w:w="2448" w:type="dxa"/>
            <w:shd w:val="clear" w:color="auto" w:fill="D9D9D9" w:themeFill="background1" w:themeFillShade="D9"/>
          </w:tcPr>
          <w:p w14:paraId="6BA70ED2"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 xml:space="preserve">Idem als supra met overmacht </w:t>
            </w:r>
          </w:p>
        </w:tc>
        <w:tc>
          <w:tcPr>
            <w:tcW w:w="1787" w:type="dxa"/>
          </w:tcPr>
          <w:p w14:paraId="02F087D4"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Dienstactiviteit</w:t>
            </w:r>
          </w:p>
        </w:tc>
        <w:tc>
          <w:tcPr>
            <w:tcW w:w="1633" w:type="dxa"/>
            <w:gridSpan w:val="2"/>
          </w:tcPr>
          <w:p w14:paraId="6097751A"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2D746348"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980" w:type="dxa"/>
          </w:tcPr>
          <w:p w14:paraId="65117CCC"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367DD027"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13A73905"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 indien statutair</w:t>
            </w:r>
          </w:p>
        </w:tc>
      </w:tr>
      <w:tr w:rsidR="008558BC" w:rsidRPr="00037A46" w14:paraId="6F038AEB" w14:textId="77777777" w:rsidTr="5E35F983">
        <w:trPr>
          <w:trHeight w:val="300"/>
        </w:trPr>
        <w:tc>
          <w:tcPr>
            <w:tcW w:w="2448" w:type="dxa"/>
            <w:shd w:val="clear" w:color="auto" w:fill="D9D9D9" w:themeFill="background1" w:themeFillShade="D9"/>
          </w:tcPr>
          <w:p w14:paraId="585F3790"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 xml:space="preserve">Georganiseerde werkonderbreking </w:t>
            </w:r>
          </w:p>
        </w:tc>
        <w:tc>
          <w:tcPr>
            <w:tcW w:w="1787" w:type="dxa"/>
          </w:tcPr>
          <w:p w14:paraId="57E37D4E"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Dienstactiviteit</w:t>
            </w:r>
          </w:p>
        </w:tc>
        <w:tc>
          <w:tcPr>
            <w:tcW w:w="1633" w:type="dxa"/>
            <w:gridSpan w:val="2"/>
          </w:tcPr>
          <w:p w14:paraId="4D4B0C0D"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Nee</w:t>
            </w:r>
          </w:p>
        </w:tc>
        <w:tc>
          <w:tcPr>
            <w:tcW w:w="1620" w:type="dxa"/>
          </w:tcPr>
          <w:p w14:paraId="531A2C15"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980" w:type="dxa"/>
          </w:tcPr>
          <w:p w14:paraId="2E1A07E8"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2F133FF2"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1088E69B" w14:textId="77777777" w:rsidR="008558BC" w:rsidRPr="00037A46" w:rsidRDefault="008558BC" w:rsidP="008558BC">
            <w:pPr>
              <w:pStyle w:val="Plattetekst21"/>
              <w:ind w:left="0"/>
              <w:jc w:val="left"/>
              <w:rPr>
                <w:rFonts w:cs="Arial"/>
                <w:sz w:val="16"/>
                <w:szCs w:val="16"/>
                <w:lang w:val="nl-BE"/>
              </w:rPr>
            </w:pPr>
            <w:r w:rsidRPr="00037A46">
              <w:rPr>
                <w:rFonts w:cs="Arial"/>
                <w:sz w:val="16"/>
                <w:szCs w:val="16"/>
                <w:lang w:val="nl-BE"/>
              </w:rPr>
              <w:t>Ja, indien statutair</w:t>
            </w:r>
          </w:p>
        </w:tc>
      </w:tr>
    </w:tbl>
    <w:p w14:paraId="75F54591" w14:textId="77777777" w:rsidR="00306DE2" w:rsidRPr="00037A46" w:rsidRDefault="00306DE2" w:rsidP="00306DE2">
      <w:r w:rsidRPr="00037A46">
        <w:br w:type="page"/>
      </w:r>
    </w:p>
    <w:tbl>
      <w:tblPr>
        <w:tblW w:w="127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48"/>
        <w:gridCol w:w="1787"/>
        <w:gridCol w:w="13"/>
        <w:gridCol w:w="1620"/>
        <w:gridCol w:w="1620"/>
        <w:gridCol w:w="35"/>
        <w:gridCol w:w="1945"/>
        <w:gridCol w:w="1620"/>
        <w:gridCol w:w="1620"/>
      </w:tblGrid>
      <w:tr w:rsidR="00306DE2" w:rsidRPr="00037A46" w14:paraId="09C32D56" w14:textId="77777777" w:rsidTr="7BC03F63">
        <w:trPr>
          <w:trHeight w:val="300"/>
        </w:trPr>
        <w:tc>
          <w:tcPr>
            <w:tcW w:w="2448" w:type="dxa"/>
            <w:tcBorders>
              <w:bottom w:val="single" w:sz="4" w:space="0" w:color="000000" w:themeColor="text1"/>
            </w:tcBorders>
            <w:shd w:val="clear" w:color="auto" w:fill="D9D9D9" w:themeFill="background1" w:themeFillShade="D9"/>
          </w:tcPr>
          <w:p w14:paraId="5D7AB09A"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lastRenderedPageBreak/>
              <w:t>Benaming van het verlof of de afwezigheid</w:t>
            </w:r>
          </w:p>
        </w:tc>
        <w:tc>
          <w:tcPr>
            <w:tcW w:w="1800" w:type="dxa"/>
            <w:gridSpan w:val="2"/>
            <w:shd w:val="clear" w:color="auto" w:fill="D9D9D9" w:themeFill="background1" w:themeFillShade="D9"/>
          </w:tcPr>
          <w:p w14:paraId="46D5F78F"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Administratieve toestand</w:t>
            </w:r>
          </w:p>
        </w:tc>
        <w:tc>
          <w:tcPr>
            <w:tcW w:w="1620" w:type="dxa"/>
            <w:shd w:val="clear" w:color="auto" w:fill="D9D9D9" w:themeFill="background1" w:themeFillShade="D9"/>
          </w:tcPr>
          <w:p w14:paraId="19870D35"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salaris</w:t>
            </w:r>
          </w:p>
        </w:tc>
        <w:tc>
          <w:tcPr>
            <w:tcW w:w="1620" w:type="dxa"/>
            <w:shd w:val="clear" w:color="auto" w:fill="D9D9D9" w:themeFill="background1" w:themeFillShade="D9"/>
          </w:tcPr>
          <w:p w14:paraId="6D125F13"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Aanspraak op periodieke salaris-verhoging</w:t>
            </w:r>
          </w:p>
        </w:tc>
        <w:tc>
          <w:tcPr>
            <w:tcW w:w="1980" w:type="dxa"/>
            <w:gridSpan w:val="2"/>
            <w:shd w:val="clear" w:color="auto" w:fill="D9D9D9" w:themeFill="background1" w:themeFillShade="D9"/>
          </w:tcPr>
          <w:p w14:paraId="74D65E46"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schaal-anciënniteit</w:t>
            </w:r>
          </w:p>
        </w:tc>
        <w:tc>
          <w:tcPr>
            <w:tcW w:w="1620" w:type="dxa"/>
            <w:shd w:val="clear" w:color="auto" w:fill="D9D9D9" w:themeFill="background1" w:themeFillShade="D9"/>
          </w:tcPr>
          <w:p w14:paraId="1141CBFB"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vakantiedagen</w:t>
            </w:r>
          </w:p>
        </w:tc>
        <w:tc>
          <w:tcPr>
            <w:tcW w:w="1620" w:type="dxa"/>
            <w:shd w:val="clear" w:color="auto" w:fill="D9D9D9" w:themeFill="background1" w:themeFillShade="D9"/>
          </w:tcPr>
          <w:p w14:paraId="243B15E1" w14:textId="77777777" w:rsidR="00306DE2" w:rsidRPr="00037A46" w:rsidRDefault="00306DE2" w:rsidP="00306DE2">
            <w:pPr>
              <w:pStyle w:val="Plattetekst21"/>
              <w:ind w:left="0"/>
              <w:jc w:val="left"/>
              <w:rPr>
                <w:rFonts w:cs="Arial"/>
                <w:b/>
                <w:sz w:val="16"/>
                <w:szCs w:val="16"/>
                <w:lang w:val="nl-BE"/>
              </w:rPr>
            </w:pPr>
            <w:r w:rsidRPr="00037A46">
              <w:rPr>
                <w:rFonts w:cs="Arial"/>
                <w:b/>
                <w:sz w:val="16"/>
                <w:szCs w:val="16"/>
                <w:lang w:val="nl-BE"/>
              </w:rPr>
              <w:t>Recht op ziektekrediet</w:t>
            </w:r>
          </w:p>
        </w:tc>
      </w:tr>
      <w:tr w:rsidR="00306DE2" w:rsidRPr="00037A46" w14:paraId="19B7FDAA" w14:textId="77777777" w:rsidTr="7BC03F63">
        <w:trPr>
          <w:trHeight w:val="300"/>
        </w:trPr>
        <w:tc>
          <w:tcPr>
            <w:tcW w:w="2448" w:type="dxa"/>
            <w:shd w:val="clear" w:color="auto" w:fill="D9D9D9" w:themeFill="background1" w:themeFillShade="D9"/>
          </w:tcPr>
          <w:p w14:paraId="1FAEF27E" w14:textId="5E48A28B" w:rsidR="00306DE2" w:rsidRPr="00037A46" w:rsidRDefault="005B3481" w:rsidP="00306DE2">
            <w:pPr>
              <w:pStyle w:val="Plattetekst21"/>
              <w:ind w:left="0"/>
              <w:jc w:val="left"/>
              <w:rPr>
                <w:rFonts w:cs="Arial"/>
                <w:sz w:val="16"/>
                <w:szCs w:val="16"/>
                <w:lang w:val="nl-BE"/>
              </w:rPr>
            </w:pPr>
            <w:r>
              <w:rPr>
                <w:rFonts w:cs="Arial"/>
                <w:sz w:val="16"/>
                <w:szCs w:val="16"/>
                <w:lang w:val="nl-BE"/>
              </w:rPr>
              <w:t xml:space="preserve"> V</w:t>
            </w:r>
            <w:r w:rsidR="00306DE2" w:rsidRPr="00037A46">
              <w:rPr>
                <w:rFonts w:cs="Arial"/>
                <w:sz w:val="16"/>
                <w:szCs w:val="16"/>
                <w:lang w:val="nl-BE"/>
              </w:rPr>
              <w:t>rijwillige vierdagenweek</w:t>
            </w:r>
          </w:p>
        </w:tc>
        <w:tc>
          <w:tcPr>
            <w:tcW w:w="1787" w:type="dxa"/>
          </w:tcPr>
          <w:p w14:paraId="159992BC"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Dienstactiviteit</w:t>
            </w:r>
          </w:p>
        </w:tc>
        <w:tc>
          <w:tcPr>
            <w:tcW w:w="1633" w:type="dxa"/>
            <w:gridSpan w:val="2"/>
          </w:tcPr>
          <w:p w14:paraId="3F9EEA4C"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Nee</w:t>
            </w:r>
          </w:p>
        </w:tc>
        <w:tc>
          <w:tcPr>
            <w:tcW w:w="1655" w:type="dxa"/>
            <w:gridSpan w:val="2"/>
          </w:tcPr>
          <w:p w14:paraId="4E8F41B2"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945" w:type="dxa"/>
          </w:tcPr>
          <w:p w14:paraId="68D82C91"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5B45B6EE"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Nee</w:t>
            </w:r>
          </w:p>
        </w:tc>
        <w:tc>
          <w:tcPr>
            <w:tcW w:w="1620" w:type="dxa"/>
          </w:tcPr>
          <w:p w14:paraId="1C879DA8"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Nee</w:t>
            </w:r>
          </w:p>
        </w:tc>
      </w:tr>
      <w:tr w:rsidR="00D3217A" w:rsidRPr="00037A46" w14:paraId="0202A7F3" w14:textId="77777777" w:rsidTr="7BC03F63">
        <w:trPr>
          <w:trHeight w:val="30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8B2F1C" w14:textId="77777777" w:rsidR="00D3217A" w:rsidRPr="00037A46" w:rsidRDefault="00D3217A" w:rsidP="00D3217A">
            <w:pPr>
              <w:pStyle w:val="Plattetekst21"/>
              <w:ind w:left="0"/>
              <w:rPr>
                <w:rFonts w:cs="Arial"/>
                <w:sz w:val="16"/>
                <w:szCs w:val="16"/>
                <w:lang w:val="nl-BE"/>
              </w:rPr>
            </w:pPr>
            <w:r w:rsidRPr="00037A46">
              <w:rPr>
                <w:rFonts w:cs="Arial"/>
                <w:sz w:val="16"/>
                <w:szCs w:val="16"/>
                <w:lang w:val="nl-BE"/>
              </w:rPr>
              <w:t>Voltijds zorgkrediet</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B2288" w14:textId="3CB76E8A" w:rsidR="00D3217A" w:rsidRPr="00037A46" w:rsidRDefault="00D3217A" w:rsidP="00D3217A">
            <w:pPr>
              <w:pStyle w:val="Plattetekst21"/>
              <w:ind w:left="0"/>
              <w:rPr>
                <w:rFonts w:cs="Arial"/>
                <w:sz w:val="16"/>
                <w:szCs w:val="16"/>
                <w:lang w:val="nl-BE"/>
              </w:rPr>
            </w:pPr>
            <w:r w:rsidRPr="00037A46">
              <w:rPr>
                <w:rFonts w:cs="Arial"/>
                <w:sz w:val="16"/>
                <w:szCs w:val="16"/>
                <w:lang w:val="nl-BE"/>
              </w:rPr>
              <w:t>Dienstactiviteit</w:t>
            </w:r>
          </w:p>
        </w:tc>
        <w:tc>
          <w:tcPr>
            <w:tcW w:w="1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8A1B0" w14:textId="77777777" w:rsidR="00D3217A" w:rsidRPr="00037A46" w:rsidRDefault="00D3217A" w:rsidP="00D3217A">
            <w:pPr>
              <w:pStyle w:val="Plattetekst21"/>
              <w:ind w:left="0"/>
              <w:rPr>
                <w:rFonts w:cs="Arial"/>
                <w:sz w:val="16"/>
                <w:szCs w:val="16"/>
                <w:lang w:val="nl-BE"/>
              </w:rPr>
            </w:pPr>
            <w:r w:rsidRPr="00037A46">
              <w:rPr>
                <w:rFonts w:cs="Arial"/>
                <w:sz w:val="16"/>
                <w:szCs w:val="16"/>
                <w:lang w:val="nl-BE"/>
              </w:rPr>
              <w:t>Nee, wel recht op uitkering</w:t>
            </w:r>
          </w:p>
        </w:tc>
        <w:tc>
          <w:tcPr>
            <w:tcW w:w="1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F8E2B" w14:textId="77777777" w:rsidR="00D3217A" w:rsidRPr="00037A46" w:rsidRDefault="00D3217A" w:rsidP="00D3217A">
            <w:pPr>
              <w:pStyle w:val="Plattetekst21"/>
              <w:ind w:left="0"/>
              <w:rPr>
                <w:rFonts w:cs="Arial"/>
                <w:sz w:val="16"/>
                <w:szCs w:val="16"/>
                <w:lang w:val="nl-BE"/>
              </w:rPr>
            </w:pPr>
            <w:r w:rsidRPr="00037A46">
              <w:rPr>
                <w:rFonts w:cs="Arial"/>
                <w:sz w:val="16"/>
                <w:szCs w:val="16"/>
                <w:lang w:val="nl-BE"/>
              </w:rPr>
              <w:t>Ja</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DC810" w14:textId="26C9A529" w:rsidR="00D3217A" w:rsidRPr="00037A46" w:rsidRDefault="008558BC" w:rsidP="00D3217A">
            <w:pPr>
              <w:pStyle w:val="Plattetekst21"/>
              <w:ind w:left="0"/>
              <w:rPr>
                <w:rFonts w:cs="Arial"/>
                <w:sz w:val="16"/>
                <w:szCs w:val="16"/>
                <w:lang w:val="nl-BE"/>
              </w:rPr>
            </w:pPr>
            <w:r>
              <w:rPr>
                <w:rFonts w:cs="Arial"/>
                <w:sz w:val="16"/>
                <w:szCs w:val="16"/>
                <w:lang w:val="nl-BE"/>
              </w:rPr>
              <w:t>Ja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A7797" w14:textId="77777777" w:rsidR="00D3217A" w:rsidRPr="00037A46" w:rsidRDefault="00D3217A" w:rsidP="00D3217A">
            <w:pPr>
              <w:pStyle w:val="Plattetekst21"/>
              <w:ind w:left="0"/>
              <w:rPr>
                <w:rFonts w:cs="Arial"/>
                <w:sz w:val="16"/>
                <w:szCs w:val="16"/>
                <w:lang w:val="nl-BE"/>
              </w:rPr>
            </w:pPr>
            <w:r w:rsidRPr="00037A46">
              <w:rPr>
                <w:rFonts w:cs="Arial"/>
                <w:sz w:val="16"/>
                <w:szCs w:val="16"/>
                <w:lang w:val="nl-BE"/>
              </w:rPr>
              <w:t>Nee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A9E2B" w14:textId="77777777" w:rsidR="00D3217A" w:rsidRPr="00037A46" w:rsidRDefault="00D3217A" w:rsidP="00D3217A">
            <w:pPr>
              <w:pStyle w:val="Plattetekst21"/>
              <w:ind w:left="0"/>
              <w:rPr>
                <w:rFonts w:cs="Arial"/>
                <w:sz w:val="16"/>
                <w:szCs w:val="16"/>
                <w:lang w:val="nl-BE"/>
              </w:rPr>
            </w:pPr>
            <w:r w:rsidRPr="00037A46">
              <w:rPr>
                <w:rFonts w:cs="Arial"/>
                <w:sz w:val="16"/>
                <w:szCs w:val="16"/>
                <w:lang w:val="nl-BE"/>
              </w:rPr>
              <w:t>Nee</w:t>
            </w:r>
          </w:p>
        </w:tc>
      </w:tr>
      <w:tr w:rsidR="00127246" w:rsidRPr="00037A46" w14:paraId="11370A56" w14:textId="77777777" w:rsidTr="7BC03F63">
        <w:trPr>
          <w:trHeight w:val="300"/>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F1BDF7" w14:textId="77777777" w:rsidR="00127246" w:rsidRPr="00037A46" w:rsidRDefault="00127246" w:rsidP="00127246">
            <w:pPr>
              <w:pStyle w:val="Plattetekst21"/>
              <w:ind w:left="0"/>
              <w:rPr>
                <w:rFonts w:cs="Arial"/>
                <w:sz w:val="16"/>
                <w:szCs w:val="16"/>
                <w:lang w:val="nl-BE"/>
              </w:rPr>
            </w:pPr>
            <w:r w:rsidRPr="00037A46">
              <w:rPr>
                <w:rFonts w:cs="Arial"/>
                <w:sz w:val="16"/>
                <w:szCs w:val="16"/>
                <w:lang w:val="nl-BE"/>
              </w:rPr>
              <w:t xml:space="preserve">Thematische verloven volgens volledige loopbaanonderbreking en loopbaanvermindering </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17869" w14:textId="29A5122F" w:rsidR="00127246" w:rsidRPr="00037A46" w:rsidRDefault="00127246" w:rsidP="00127246">
            <w:pPr>
              <w:pStyle w:val="Plattetekst21"/>
              <w:ind w:left="0"/>
              <w:rPr>
                <w:rFonts w:cs="Arial"/>
                <w:sz w:val="16"/>
                <w:szCs w:val="16"/>
                <w:lang w:val="nl-BE"/>
              </w:rPr>
            </w:pPr>
            <w:r w:rsidRPr="00037A46">
              <w:rPr>
                <w:rFonts w:cs="Arial"/>
                <w:sz w:val="16"/>
                <w:szCs w:val="16"/>
                <w:lang w:val="nl-BE"/>
              </w:rPr>
              <w:t>Dienstactiviteit</w:t>
            </w:r>
          </w:p>
        </w:tc>
        <w:tc>
          <w:tcPr>
            <w:tcW w:w="1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53029" w14:textId="77777777" w:rsidR="00127246" w:rsidRPr="00037A46" w:rsidRDefault="00127246" w:rsidP="00127246">
            <w:pPr>
              <w:pStyle w:val="Plattetekst21"/>
              <w:ind w:left="0"/>
              <w:rPr>
                <w:rFonts w:cs="Arial"/>
                <w:sz w:val="16"/>
                <w:szCs w:val="16"/>
                <w:lang w:val="nl-BE"/>
              </w:rPr>
            </w:pPr>
            <w:r w:rsidRPr="00037A46">
              <w:rPr>
                <w:rFonts w:cs="Arial"/>
                <w:sz w:val="16"/>
                <w:szCs w:val="16"/>
                <w:lang w:val="nl-BE"/>
              </w:rPr>
              <w:t>Nee, wel recht op uitkering</w:t>
            </w:r>
          </w:p>
        </w:tc>
        <w:tc>
          <w:tcPr>
            <w:tcW w:w="1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54A79" w14:textId="77777777" w:rsidR="00127246" w:rsidRPr="00037A46" w:rsidRDefault="00127246" w:rsidP="00127246">
            <w:pPr>
              <w:pStyle w:val="Plattetekst21"/>
              <w:ind w:left="0"/>
              <w:rPr>
                <w:rFonts w:cs="Arial"/>
                <w:sz w:val="16"/>
                <w:szCs w:val="16"/>
                <w:lang w:val="nl-BE"/>
              </w:rPr>
            </w:pPr>
            <w:r w:rsidRPr="00037A46">
              <w:rPr>
                <w:rFonts w:cs="Arial"/>
                <w:sz w:val="16"/>
                <w:szCs w:val="16"/>
                <w:lang w:val="nl-BE"/>
              </w:rPr>
              <w:t>Ja</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6B291" w14:textId="54053C53" w:rsidR="00127246" w:rsidRPr="00037A46" w:rsidRDefault="008558BC" w:rsidP="00127246">
            <w:pPr>
              <w:pStyle w:val="Plattetekst21"/>
              <w:ind w:left="0"/>
              <w:rPr>
                <w:rFonts w:cs="Arial"/>
                <w:sz w:val="16"/>
                <w:szCs w:val="16"/>
                <w:lang w:val="nl-BE"/>
              </w:rPr>
            </w:pPr>
            <w:r>
              <w:rPr>
                <w:rFonts w:cs="Arial"/>
                <w:sz w:val="16"/>
                <w:szCs w:val="16"/>
                <w:lang w:val="nl-BE"/>
              </w:rPr>
              <w:t>Ja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7A322" w14:textId="77777777" w:rsidR="00127246" w:rsidRPr="00037A46" w:rsidRDefault="00127246" w:rsidP="00127246">
            <w:pPr>
              <w:pStyle w:val="Plattetekst21"/>
              <w:ind w:left="0"/>
              <w:rPr>
                <w:rFonts w:cs="Arial"/>
                <w:sz w:val="16"/>
                <w:szCs w:val="16"/>
                <w:lang w:val="nl-BE"/>
              </w:rPr>
            </w:pPr>
            <w:r w:rsidRPr="00037A46">
              <w:rPr>
                <w:rFonts w:cs="Arial"/>
                <w:sz w:val="16"/>
                <w:szCs w:val="16"/>
                <w:lang w:val="nl-BE"/>
              </w:rPr>
              <w:t>Nee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A2B97" w14:textId="77777777" w:rsidR="00127246" w:rsidRPr="00037A46" w:rsidRDefault="00127246" w:rsidP="00127246">
            <w:pPr>
              <w:pStyle w:val="Plattetekst21"/>
              <w:ind w:left="0"/>
              <w:rPr>
                <w:rFonts w:cs="Arial"/>
                <w:sz w:val="16"/>
                <w:szCs w:val="16"/>
                <w:lang w:val="nl-BE"/>
              </w:rPr>
            </w:pPr>
            <w:r w:rsidRPr="00037A46">
              <w:rPr>
                <w:rFonts w:cs="Arial"/>
                <w:sz w:val="16"/>
                <w:szCs w:val="16"/>
                <w:lang w:val="nl-BE"/>
              </w:rPr>
              <w:t>Nee</w:t>
            </w:r>
          </w:p>
        </w:tc>
      </w:tr>
      <w:tr w:rsidR="00306DE2" w:rsidRPr="00037A46" w14:paraId="395C99D7" w14:textId="77777777" w:rsidTr="7BC03F63">
        <w:trPr>
          <w:trHeight w:val="300"/>
        </w:trPr>
        <w:tc>
          <w:tcPr>
            <w:tcW w:w="2448" w:type="dxa"/>
            <w:shd w:val="clear" w:color="auto" w:fill="D9D9D9" w:themeFill="background1" w:themeFillShade="D9"/>
          </w:tcPr>
          <w:p w14:paraId="07944DDA"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Politiek verlof</w:t>
            </w:r>
          </w:p>
          <w:p w14:paraId="5F7B580B"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1. Vrijstelling van dienst</w:t>
            </w:r>
          </w:p>
          <w:p w14:paraId="19ED9283"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2. Facultatief verlof</w:t>
            </w:r>
          </w:p>
          <w:p w14:paraId="4A1A7060"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3. Verlof van ambtswege</w:t>
            </w:r>
          </w:p>
        </w:tc>
        <w:tc>
          <w:tcPr>
            <w:tcW w:w="1787" w:type="dxa"/>
          </w:tcPr>
          <w:p w14:paraId="7355E2F8" w14:textId="77777777" w:rsidR="00306DE2" w:rsidRPr="00037A46" w:rsidRDefault="00306DE2" w:rsidP="00306DE2">
            <w:pPr>
              <w:pStyle w:val="Plattetekst21"/>
              <w:spacing w:before="0" w:after="0" w:line="360" w:lineRule="auto"/>
              <w:ind w:left="0"/>
              <w:jc w:val="left"/>
              <w:rPr>
                <w:rFonts w:cs="Arial"/>
                <w:sz w:val="16"/>
                <w:szCs w:val="16"/>
                <w:lang w:val="nl-BE"/>
              </w:rPr>
            </w:pPr>
            <w:r w:rsidRPr="00037A46">
              <w:rPr>
                <w:rFonts w:cs="Arial"/>
                <w:sz w:val="16"/>
                <w:szCs w:val="16"/>
                <w:lang w:val="nl-BE"/>
              </w:rPr>
              <w:t>1. Dienstactiviteit</w:t>
            </w:r>
          </w:p>
          <w:p w14:paraId="40F14AF7" w14:textId="77777777" w:rsidR="00306DE2" w:rsidRPr="00037A46" w:rsidRDefault="00306DE2" w:rsidP="00306DE2">
            <w:pPr>
              <w:pStyle w:val="Plattetekst21"/>
              <w:spacing w:before="0" w:after="0" w:line="360" w:lineRule="auto"/>
              <w:ind w:left="0"/>
              <w:jc w:val="left"/>
              <w:rPr>
                <w:rFonts w:cs="Arial"/>
                <w:sz w:val="16"/>
                <w:szCs w:val="16"/>
                <w:lang w:val="nl-BE"/>
              </w:rPr>
            </w:pPr>
            <w:r w:rsidRPr="00037A46">
              <w:rPr>
                <w:rFonts w:cs="Arial"/>
                <w:sz w:val="16"/>
                <w:szCs w:val="16"/>
                <w:lang w:val="nl-BE"/>
              </w:rPr>
              <w:t>2. Dienstactiviteit</w:t>
            </w:r>
          </w:p>
          <w:p w14:paraId="03D5BDC6" w14:textId="77777777" w:rsidR="00306DE2" w:rsidRPr="00037A46" w:rsidRDefault="00306DE2" w:rsidP="00306DE2">
            <w:pPr>
              <w:pStyle w:val="Plattetekst21"/>
              <w:spacing w:before="0" w:after="0" w:line="360" w:lineRule="auto"/>
              <w:ind w:left="0"/>
              <w:jc w:val="left"/>
              <w:rPr>
                <w:rFonts w:cs="Arial"/>
                <w:sz w:val="16"/>
                <w:szCs w:val="16"/>
                <w:lang w:val="nl-BE"/>
              </w:rPr>
            </w:pPr>
            <w:r w:rsidRPr="00037A46">
              <w:rPr>
                <w:rFonts w:cs="Arial"/>
                <w:sz w:val="16"/>
                <w:szCs w:val="16"/>
                <w:lang w:val="nl-BE"/>
              </w:rPr>
              <w:t>3. Dienstactiviteit</w:t>
            </w:r>
          </w:p>
          <w:p w14:paraId="39DE18D1" w14:textId="77777777" w:rsidR="00306DE2" w:rsidRPr="00037A46" w:rsidRDefault="00306DE2" w:rsidP="00306DE2">
            <w:pPr>
              <w:pStyle w:val="Plattetekst21"/>
              <w:spacing w:before="0" w:after="0"/>
              <w:ind w:left="0"/>
              <w:jc w:val="left"/>
              <w:rPr>
                <w:rFonts w:cs="Arial"/>
                <w:sz w:val="16"/>
                <w:szCs w:val="16"/>
                <w:lang w:val="nl-BE"/>
              </w:rPr>
            </w:pPr>
            <w:r w:rsidRPr="00037A46">
              <w:rPr>
                <w:rFonts w:cs="Arial"/>
                <w:sz w:val="16"/>
                <w:szCs w:val="16"/>
                <w:lang w:val="nl-BE"/>
              </w:rPr>
              <w:t>Uitgezonderd art 6, 1ste lid, 4° t.e.m. 10° van het Decreet 14/3/03            = Non-activiteit:</w:t>
            </w:r>
          </w:p>
        </w:tc>
        <w:tc>
          <w:tcPr>
            <w:tcW w:w="1633" w:type="dxa"/>
            <w:gridSpan w:val="2"/>
          </w:tcPr>
          <w:p w14:paraId="186AD322" w14:textId="77777777" w:rsidR="00306DE2" w:rsidRPr="00037A46" w:rsidRDefault="00306DE2" w:rsidP="00306DE2">
            <w:pPr>
              <w:pStyle w:val="Plattetekst21"/>
              <w:spacing w:before="0" w:after="0" w:line="360" w:lineRule="auto"/>
              <w:ind w:left="0"/>
              <w:jc w:val="left"/>
              <w:rPr>
                <w:rFonts w:cs="Arial"/>
                <w:sz w:val="16"/>
                <w:szCs w:val="16"/>
                <w:lang w:val="nl-BE"/>
              </w:rPr>
            </w:pPr>
            <w:r w:rsidRPr="00037A46">
              <w:rPr>
                <w:rFonts w:cs="Arial"/>
                <w:sz w:val="16"/>
                <w:szCs w:val="16"/>
                <w:lang w:val="nl-BE"/>
              </w:rPr>
              <w:t>Ja</w:t>
            </w:r>
          </w:p>
          <w:p w14:paraId="55328496" w14:textId="77777777" w:rsidR="00306DE2" w:rsidRPr="00037A46" w:rsidRDefault="00306DE2" w:rsidP="00306DE2">
            <w:pPr>
              <w:pStyle w:val="Plattetekst21"/>
              <w:spacing w:before="0" w:after="0" w:line="360" w:lineRule="auto"/>
              <w:ind w:left="0"/>
              <w:jc w:val="left"/>
              <w:rPr>
                <w:rFonts w:cs="Arial"/>
                <w:sz w:val="16"/>
                <w:szCs w:val="16"/>
                <w:lang w:val="nl-BE"/>
              </w:rPr>
            </w:pPr>
            <w:r w:rsidRPr="00037A46">
              <w:rPr>
                <w:rFonts w:cs="Arial"/>
                <w:sz w:val="16"/>
                <w:szCs w:val="16"/>
                <w:lang w:val="nl-BE"/>
              </w:rPr>
              <w:t>Neen</w:t>
            </w:r>
          </w:p>
          <w:p w14:paraId="0E15420A" w14:textId="77777777" w:rsidR="00306DE2" w:rsidRPr="00037A46" w:rsidRDefault="00306DE2" w:rsidP="00306DE2">
            <w:pPr>
              <w:pStyle w:val="Plattetekst21"/>
              <w:spacing w:before="0" w:after="0" w:line="360" w:lineRule="auto"/>
              <w:ind w:left="0"/>
              <w:jc w:val="left"/>
              <w:rPr>
                <w:rFonts w:cs="Arial"/>
                <w:sz w:val="16"/>
                <w:szCs w:val="16"/>
                <w:lang w:val="nl-BE"/>
              </w:rPr>
            </w:pPr>
            <w:r w:rsidRPr="00037A46">
              <w:rPr>
                <w:rFonts w:cs="Arial"/>
                <w:sz w:val="16"/>
                <w:szCs w:val="16"/>
                <w:lang w:val="nl-BE"/>
              </w:rPr>
              <w:t>Neen</w:t>
            </w:r>
          </w:p>
        </w:tc>
        <w:tc>
          <w:tcPr>
            <w:tcW w:w="1655" w:type="dxa"/>
            <w:gridSpan w:val="2"/>
          </w:tcPr>
          <w:p w14:paraId="001EDB61" w14:textId="77777777" w:rsidR="008558BC" w:rsidRPr="008558BC" w:rsidRDefault="008558BC" w:rsidP="008558BC">
            <w:pPr>
              <w:pStyle w:val="Plattetekst21"/>
              <w:ind w:left="0"/>
              <w:rPr>
                <w:rFonts w:cs="Arial"/>
                <w:sz w:val="16"/>
                <w:szCs w:val="16"/>
                <w:lang w:val="nl-BE"/>
              </w:rPr>
            </w:pPr>
            <w:r w:rsidRPr="008558BC">
              <w:rPr>
                <w:rFonts w:cs="Arial"/>
                <w:sz w:val="16"/>
                <w:szCs w:val="16"/>
                <w:lang w:val="nl-BE"/>
              </w:rPr>
              <w:t>Ja indien recht op salaris</w:t>
            </w:r>
          </w:p>
          <w:p w14:paraId="3AD2CDBD" w14:textId="77777777" w:rsidR="008558BC" w:rsidRPr="008558BC" w:rsidRDefault="008558BC" w:rsidP="008558BC">
            <w:pPr>
              <w:pStyle w:val="Plattetekst21"/>
              <w:ind w:left="0"/>
              <w:rPr>
                <w:rFonts w:cs="Arial"/>
                <w:sz w:val="16"/>
                <w:szCs w:val="16"/>
                <w:lang w:val="nl-BE"/>
              </w:rPr>
            </w:pPr>
            <w:r w:rsidRPr="008558BC">
              <w:rPr>
                <w:rFonts w:cs="Arial"/>
                <w:sz w:val="16"/>
                <w:szCs w:val="16"/>
                <w:lang w:val="nl-BE"/>
              </w:rPr>
              <w:t>Nee, indien voltijds;</w:t>
            </w:r>
          </w:p>
          <w:p w14:paraId="6093416A" w14:textId="442B99A9" w:rsidR="00306DE2" w:rsidRPr="00037A46" w:rsidRDefault="008558BC" w:rsidP="008558BC">
            <w:pPr>
              <w:pStyle w:val="Plattetekst21"/>
              <w:ind w:left="0"/>
              <w:jc w:val="left"/>
              <w:rPr>
                <w:rFonts w:cs="Arial"/>
                <w:sz w:val="16"/>
                <w:szCs w:val="16"/>
                <w:lang w:val="nl-BE"/>
              </w:rPr>
            </w:pPr>
            <w:r w:rsidRPr="008558BC">
              <w:rPr>
                <w:rFonts w:cs="Arial"/>
                <w:sz w:val="16"/>
                <w:szCs w:val="16"/>
                <w:lang w:val="nl-BE"/>
              </w:rPr>
              <w:t>Ja, indien deeltijds</w:t>
            </w:r>
          </w:p>
        </w:tc>
        <w:tc>
          <w:tcPr>
            <w:tcW w:w="1945" w:type="dxa"/>
          </w:tcPr>
          <w:p w14:paraId="323921B4" w14:textId="77777777" w:rsidR="008558BC" w:rsidRPr="008558BC" w:rsidRDefault="008558BC" w:rsidP="008558BC">
            <w:pPr>
              <w:pStyle w:val="Plattetekst21"/>
              <w:ind w:left="0"/>
              <w:rPr>
                <w:rFonts w:cs="Arial"/>
                <w:sz w:val="16"/>
                <w:szCs w:val="16"/>
                <w:lang w:val="nl-BE"/>
              </w:rPr>
            </w:pPr>
            <w:r w:rsidRPr="008558BC">
              <w:rPr>
                <w:rFonts w:cs="Arial"/>
                <w:sz w:val="16"/>
                <w:szCs w:val="16"/>
                <w:lang w:val="nl-BE"/>
              </w:rPr>
              <w:t>Ja indien recht op salaris</w:t>
            </w:r>
          </w:p>
          <w:p w14:paraId="54CEC3DE" w14:textId="77777777" w:rsidR="008558BC" w:rsidRPr="008558BC" w:rsidRDefault="008558BC" w:rsidP="008558BC">
            <w:pPr>
              <w:pStyle w:val="Plattetekst21"/>
              <w:ind w:left="0"/>
              <w:rPr>
                <w:rFonts w:cs="Arial"/>
                <w:sz w:val="16"/>
                <w:szCs w:val="16"/>
                <w:lang w:val="nl-BE"/>
              </w:rPr>
            </w:pPr>
            <w:r w:rsidRPr="008558BC">
              <w:rPr>
                <w:rFonts w:cs="Arial"/>
                <w:sz w:val="16"/>
                <w:szCs w:val="16"/>
                <w:lang w:val="nl-BE"/>
              </w:rPr>
              <w:t>Nee, indien voltijds;</w:t>
            </w:r>
          </w:p>
          <w:p w14:paraId="421EBC3A" w14:textId="1B3CEE72" w:rsidR="00306DE2" w:rsidRPr="00037A46" w:rsidRDefault="008558BC" w:rsidP="008558BC">
            <w:pPr>
              <w:pStyle w:val="Plattetekst21"/>
              <w:spacing w:after="60"/>
              <w:ind w:left="0"/>
              <w:jc w:val="left"/>
              <w:rPr>
                <w:rFonts w:cs="Arial"/>
                <w:sz w:val="16"/>
                <w:szCs w:val="16"/>
                <w:lang w:val="nl-BE"/>
              </w:rPr>
            </w:pPr>
            <w:r w:rsidRPr="008558BC">
              <w:rPr>
                <w:rFonts w:cs="Arial"/>
                <w:sz w:val="16"/>
                <w:szCs w:val="16"/>
                <w:lang w:val="nl-BE"/>
              </w:rPr>
              <w:t>Ja, indien deeltijds</w:t>
            </w:r>
          </w:p>
        </w:tc>
        <w:tc>
          <w:tcPr>
            <w:tcW w:w="1620" w:type="dxa"/>
          </w:tcPr>
          <w:p w14:paraId="0566638F" w14:textId="53FA645F" w:rsidR="00306DE2" w:rsidRPr="00037A46" w:rsidRDefault="00306DE2" w:rsidP="00306DE2">
            <w:pPr>
              <w:pStyle w:val="Plattetekst21"/>
              <w:ind w:left="0"/>
              <w:jc w:val="left"/>
              <w:rPr>
                <w:rFonts w:cs="Arial"/>
                <w:sz w:val="16"/>
                <w:szCs w:val="16"/>
                <w:lang w:val="nl-BE"/>
              </w:rPr>
            </w:pPr>
            <w:bookmarkStart w:id="300" w:name="OLE_LINK11"/>
            <w:bookmarkStart w:id="301" w:name="OLE_LINK12"/>
            <w:r w:rsidRPr="00037A46">
              <w:rPr>
                <w:rFonts w:cs="Arial"/>
                <w:sz w:val="16"/>
                <w:szCs w:val="16"/>
                <w:lang w:val="nl-BE"/>
              </w:rPr>
              <w:t xml:space="preserve">Ja, indien </w:t>
            </w:r>
            <w:bookmarkEnd w:id="300"/>
            <w:bookmarkEnd w:id="301"/>
            <w:r w:rsidR="008558BC">
              <w:rPr>
                <w:rFonts w:cs="Arial"/>
                <w:sz w:val="16"/>
                <w:szCs w:val="16"/>
                <w:lang w:val="nl-BE"/>
              </w:rPr>
              <w:t>recht op salaris</w:t>
            </w:r>
          </w:p>
        </w:tc>
        <w:tc>
          <w:tcPr>
            <w:tcW w:w="1620" w:type="dxa"/>
          </w:tcPr>
          <w:p w14:paraId="44061B92" w14:textId="2898AAAD" w:rsidR="00306DE2" w:rsidRPr="00037A46" w:rsidRDefault="008558BC" w:rsidP="00306DE2">
            <w:pPr>
              <w:pStyle w:val="Plattetekst21"/>
              <w:ind w:left="0"/>
              <w:jc w:val="left"/>
              <w:rPr>
                <w:rFonts w:cs="Arial"/>
                <w:sz w:val="16"/>
                <w:szCs w:val="16"/>
                <w:lang w:val="nl-BE"/>
              </w:rPr>
            </w:pPr>
            <w:r w:rsidRPr="00037A46">
              <w:rPr>
                <w:rFonts w:cs="Arial"/>
                <w:sz w:val="16"/>
                <w:szCs w:val="16"/>
                <w:lang w:val="nl-BE"/>
              </w:rPr>
              <w:t xml:space="preserve">Ja, indien </w:t>
            </w:r>
            <w:r>
              <w:rPr>
                <w:rFonts w:cs="Arial"/>
                <w:sz w:val="16"/>
                <w:szCs w:val="16"/>
                <w:lang w:val="nl-BE"/>
              </w:rPr>
              <w:t>recht op salaris</w:t>
            </w:r>
          </w:p>
        </w:tc>
      </w:tr>
      <w:tr w:rsidR="00306DE2" w:rsidRPr="00037A46" w14:paraId="6D36294C" w14:textId="77777777" w:rsidTr="7BC03F63">
        <w:trPr>
          <w:trHeight w:val="300"/>
        </w:trPr>
        <w:tc>
          <w:tcPr>
            <w:tcW w:w="2448" w:type="dxa"/>
            <w:shd w:val="clear" w:color="auto" w:fill="D9D9D9" w:themeFill="background1" w:themeFillShade="D9"/>
          </w:tcPr>
          <w:p w14:paraId="308692DD"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Vakbondsverlof</w:t>
            </w:r>
          </w:p>
        </w:tc>
        <w:tc>
          <w:tcPr>
            <w:tcW w:w="1787" w:type="dxa"/>
          </w:tcPr>
          <w:p w14:paraId="35BD063F" w14:textId="77777777" w:rsidR="00306DE2" w:rsidRPr="00037A46" w:rsidRDefault="00306DE2" w:rsidP="00306DE2">
            <w:pPr>
              <w:pStyle w:val="Plattetekst21"/>
              <w:spacing w:before="0"/>
              <w:ind w:left="0"/>
              <w:jc w:val="left"/>
              <w:rPr>
                <w:rFonts w:cs="Arial"/>
                <w:sz w:val="16"/>
                <w:szCs w:val="16"/>
                <w:lang w:val="nl-BE"/>
              </w:rPr>
            </w:pPr>
            <w:r w:rsidRPr="00037A46">
              <w:rPr>
                <w:rFonts w:cs="Arial"/>
                <w:sz w:val="16"/>
                <w:szCs w:val="16"/>
                <w:lang w:val="nl-BE"/>
              </w:rPr>
              <w:t>Dienstactiviteit</w:t>
            </w:r>
          </w:p>
        </w:tc>
        <w:tc>
          <w:tcPr>
            <w:tcW w:w="1633" w:type="dxa"/>
            <w:gridSpan w:val="2"/>
          </w:tcPr>
          <w:p w14:paraId="2FA5702F"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55" w:type="dxa"/>
            <w:gridSpan w:val="2"/>
          </w:tcPr>
          <w:p w14:paraId="78CD97FB"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945" w:type="dxa"/>
          </w:tcPr>
          <w:p w14:paraId="024C8162"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0AA1AC5C"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775E06C2" w14:textId="77777777" w:rsidR="00306DE2" w:rsidRPr="00037A46" w:rsidRDefault="00306DE2" w:rsidP="00E40FEE">
            <w:pPr>
              <w:pStyle w:val="Plattetekst21"/>
              <w:ind w:left="0"/>
              <w:jc w:val="left"/>
              <w:rPr>
                <w:rFonts w:cs="Arial"/>
                <w:sz w:val="16"/>
                <w:szCs w:val="16"/>
                <w:lang w:val="nl-BE"/>
              </w:rPr>
            </w:pPr>
            <w:r w:rsidRPr="00037A46">
              <w:rPr>
                <w:rFonts w:cs="Arial"/>
                <w:sz w:val="16"/>
                <w:szCs w:val="16"/>
                <w:lang w:val="nl-BE"/>
              </w:rPr>
              <w:t>Ja</w:t>
            </w:r>
          </w:p>
        </w:tc>
      </w:tr>
      <w:tr w:rsidR="00306DE2" w:rsidRPr="00037A46" w14:paraId="6F8E57C5" w14:textId="77777777" w:rsidTr="7BC03F63">
        <w:trPr>
          <w:trHeight w:val="300"/>
        </w:trPr>
        <w:tc>
          <w:tcPr>
            <w:tcW w:w="2448" w:type="dxa"/>
            <w:shd w:val="clear" w:color="auto" w:fill="D9D9D9" w:themeFill="background1" w:themeFillShade="D9"/>
          </w:tcPr>
          <w:p w14:paraId="51DB4D4E"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 xml:space="preserve">Vormingsverlof  </w:t>
            </w:r>
          </w:p>
        </w:tc>
        <w:tc>
          <w:tcPr>
            <w:tcW w:w="1787" w:type="dxa"/>
          </w:tcPr>
          <w:p w14:paraId="65319D8C" w14:textId="77777777" w:rsidR="00306DE2" w:rsidRPr="00037A46" w:rsidRDefault="00306DE2" w:rsidP="00306DE2">
            <w:pPr>
              <w:pStyle w:val="Plattetekst21"/>
              <w:spacing w:before="0"/>
              <w:ind w:left="0"/>
              <w:jc w:val="left"/>
              <w:rPr>
                <w:rFonts w:cs="Arial"/>
                <w:sz w:val="16"/>
                <w:szCs w:val="16"/>
                <w:lang w:val="nl-BE"/>
              </w:rPr>
            </w:pPr>
            <w:r w:rsidRPr="00037A46">
              <w:rPr>
                <w:rFonts w:cs="Arial"/>
                <w:sz w:val="16"/>
                <w:szCs w:val="16"/>
                <w:lang w:val="nl-BE"/>
              </w:rPr>
              <w:t>Dienstactiviteit</w:t>
            </w:r>
          </w:p>
        </w:tc>
        <w:tc>
          <w:tcPr>
            <w:tcW w:w="1633" w:type="dxa"/>
            <w:gridSpan w:val="2"/>
          </w:tcPr>
          <w:p w14:paraId="3B75F97F"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55" w:type="dxa"/>
            <w:gridSpan w:val="2"/>
          </w:tcPr>
          <w:p w14:paraId="37F15DB8"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945" w:type="dxa"/>
          </w:tcPr>
          <w:p w14:paraId="41A53ADA"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0AB970BC" w14:textId="77777777" w:rsidR="00306DE2" w:rsidRPr="00037A46" w:rsidRDefault="00306DE2" w:rsidP="00306DE2">
            <w:pPr>
              <w:pStyle w:val="Plattetekst21"/>
              <w:ind w:left="0"/>
              <w:jc w:val="left"/>
              <w:rPr>
                <w:rFonts w:cs="Arial"/>
                <w:sz w:val="16"/>
                <w:szCs w:val="16"/>
                <w:lang w:val="nl-BE"/>
              </w:rPr>
            </w:pPr>
            <w:r w:rsidRPr="00037A46">
              <w:rPr>
                <w:rFonts w:cs="Arial"/>
                <w:sz w:val="16"/>
                <w:szCs w:val="16"/>
                <w:lang w:val="nl-BE"/>
              </w:rPr>
              <w:t>Ja</w:t>
            </w:r>
          </w:p>
        </w:tc>
        <w:tc>
          <w:tcPr>
            <w:tcW w:w="1620" w:type="dxa"/>
          </w:tcPr>
          <w:p w14:paraId="07269E2A" w14:textId="77777777" w:rsidR="00306DE2" w:rsidRPr="00037A46" w:rsidRDefault="00306DE2" w:rsidP="00E40FEE">
            <w:pPr>
              <w:pStyle w:val="Plattetekst21"/>
              <w:ind w:left="0"/>
              <w:jc w:val="left"/>
              <w:rPr>
                <w:rFonts w:cs="Arial"/>
                <w:sz w:val="16"/>
                <w:szCs w:val="16"/>
                <w:lang w:val="nl-BE"/>
              </w:rPr>
            </w:pPr>
            <w:r w:rsidRPr="00037A46">
              <w:rPr>
                <w:rFonts w:cs="Arial"/>
                <w:sz w:val="16"/>
                <w:szCs w:val="16"/>
                <w:lang w:val="nl-BE"/>
              </w:rPr>
              <w:t>Ja</w:t>
            </w:r>
          </w:p>
        </w:tc>
      </w:tr>
      <w:tr w:rsidR="005B3481" w:rsidRPr="00037A46" w14:paraId="33FB632C" w14:textId="77777777" w:rsidTr="7BC03F63">
        <w:trPr>
          <w:trHeight w:val="300"/>
        </w:trPr>
        <w:tc>
          <w:tcPr>
            <w:tcW w:w="2448" w:type="dxa"/>
            <w:shd w:val="clear" w:color="auto" w:fill="D9D9D9" w:themeFill="background1" w:themeFillShade="D9"/>
          </w:tcPr>
          <w:p w14:paraId="6296A507" w14:textId="743931A9" w:rsidR="005B3481" w:rsidRPr="00037A46" w:rsidRDefault="001A2C57" w:rsidP="00306DE2">
            <w:pPr>
              <w:pStyle w:val="Plattetekst21"/>
              <w:ind w:left="0"/>
              <w:jc w:val="left"/>
              <w:rPr>
                <w:rFonts w:cs="Arial"/>
                <w:sz w:val="16"/>
                <w:szCs w:val="16"/>
                <w:lang w:val="nl-BE"/>
              </w:rPr>
            </w:pPr>
            <w:r>
              <w:rPr>
                <w:rFonts w:cs="Arial"/>
                <w:sz w:val="16"/>
                <w:szCs w:val="16"/>
                <w:lang w:val="nl-BE"/>
              </w:rPr>
              <w:t>Verlof dringende reden</w:t>
            </w:r>
          </w:p>
        </w:tc>
        <w:tc>
          <w:tcPr>
            <w:tcW w:w="1787" w:type="dxa"/>
          </w:tcPr>
          <w:p w14:paraId="4845EFCF" w14:textId="06EE8B0D" w:rsidR="005B3481" w:rsidRPr="00037A46" w:rsidRDefault="00D507E6" w:rsidP="00306DE2">
            <w:pPr>
              <w:pStyle w:val="Plattetekst21"/>
              <w:spacing w:before="0"/>
              <w:ind w:left="0"/>
              <w:jc w:val="left"/>
              <w:rPr>
                <w:rFonts w:cs="Arial"/>
                <w:sz w:val="16"/>
                <w:szCs w:val="16"/>
                <w:lang w:val="nl-BE"/>
              </w:rPr>
            </w:pPr>
            <w:r w:rsidRPr="00037A46">
              <w:rPr>
                <w:rFonts w:cs="Arial"/>
                <w:sz w:val="16"/>
                <w:szCs w:val="16"/>
                <w:lang w:val="nl-BE"/>
              </w:rPr>
              <w:t>Dienstactiviteit</w:t>
            </w:r>
          </w:p>
        </w:tc>
        <w:tc>
          <w:tcPr>
            <w:tcW w:w="1633" w:type="dxa"/>
            <w:gridSpan w:val="2"/>
          </w:tcPr>
          <w:p w14:paraId="3E0DB21D" w14:textId="0949D4A5" w:rsidR="005B3481" w:rsidRPr="00037A46" w:rsidRDefault="00233241" w:rsidP="00306DE2">
            <w:pPr>
              <w:pStyle w:val="Plattetekst21"/>
              <w:ind w:left="0"/>
              <w:jc w:val="left"/>
              <w:rPr>
                <w:rFonts w:cs="Arial"/>
                <w:sz w:val="16"/>
                <w:szCs w:val="16"/>
                <w:lang w:val="nl-BE"/>
              </w:rPr>
            </w:pPr>
            <w:r>
              <w:rPr>
                <w:rFonts w:cs="Arial"/>
                <w:sz w:val="16"/>
                <w:szCs w:val="16"/>
                <w:lang w:val="nl-BE"/>
              </w:rPr>
              <w:t>Neen</w:t>
            </w:r>
          </w:p>
        </w:tc>
        <w:tc>
          <w:tcPr>
            <w:tcW w:w="1655" w:type="dxa"/>
            <w:gridSpan w:val="2"/>
          </w:tcPr>
          <w:p w14:paraId="2E76DB2D" w14:textId="19583E41" w:rsidR="005B3481" w:rsidRPr="00037A46" w:rsidRDefault="00B515EE" w:rsidP="00306DE2">
            <w:pPr>
              <w:pStyle w:val="Plattetekst21"/>
              <w:ind w:left="0"/>
              <w:jc w:val="left"/>
              <w:rPr>
                <w:rFonts w:cs="Arial"/>
                <w:sz w:val="16"/>
                <w:szCs w:val="16"/>
                <w:lang w:val="nl-BE"/>
              </w:rPr>
            </w:pPr>
            <w:r>
              <w:rPr>
                <w:rFonts w:cs="Arial"/>
                <w:sz w:val="16"/>
                <w:szCs w:val="16"/>
                <w:lang w:val="nl-BE"/>
              </w:rPr>
              <w:t>Ja</w:t>
            </w:r>
          </w:p>
        </w:tc>
        <w:tc>
          <w:tcPr>
            <w:tcW w:w="1945" w:type="dxa"/>
          </w:tcPr>
          <w:p w14:paraId="20C3229E" w14:textId="21412565" w:rsidR="005B3481" w:rsidRPr="00037A46" w:rsidRDefault="000C3BAC" w:rsidP="00306DE2">
            <w:pPr>
              <w:pStyle w:val="Plattetekst21"/>
              <w:ind w:left="0"/>
              <w:jc w:val="left"/>
              <w:rPr>
                <w:rFonts w:cs="Arial"/>
                <w:sz w:val="16"/>
                <w:szCs w:val="16"/>
                <w:lang w:val="nl-BE"/>
              </w:rPr>
            </w:pPr>
            <w:r>
              <w:rPr>
                <w:rFonts w:cs="Arial"/>
                <w:sz w:val="16"/>
                <w:szCs w:val="16"/>
                <w:lang w:val="nl-BE"/>
              </w:rPr>
              <w:t>Ja</w:t>
            </w:r>
          </w:p>
        </w:tc>
        <w:tc>
          <w:tcPr>
            <w:tcW w:w="1620" w:type="dxa"/>
          </w:tcPr>
          <w:p w14:paraId="7913D5FF" w14:textId="6221E8A5" w:rsidR="005B3481" w:rsidRPr="00037A46" w:rsidRDefault="008558BC" w:rsidP="00306DE2">
            <w:pPr>
              <w:pStyle w:val="Plattetekst21"/>
              <w:ind w:left="0"/>
              <w:jc w:val="left"/>
              <w:rPr>
                <w:rFonts w:cs="Arial"/>
                <w:sz w:val="16"/>
                <w:szCs w:val="16"/>
                <w:lang w:val="nl-BE"/>
              </w:rPr>
            </w:pPr>
            <w:r>
              <w:rPr>
                <w:rFonts w:cs="Arial"/>
                <w:sz w:val="16"/>
                <w:szCs w:val="16"/>
                <w:lang w:val="nl-BE"/>
              </w:rPr>
              <w:t>Ja</w:t>
            </w:r>
          </w:p>
        </w:tc>
        <w:tc>
          <w:tcPr>
            <w:tcW w:w="1620" w:type="dxa"/>
          </w:tcPr>
          <w:p w14:paraId="0905863C" w14:textId="4B5CBC12" w:rsidR="005B3481" w:rsidRPr="00037A46" w:rsidRDefault="007176BF" w:rsidP="00E40FEE">
            <w:pPr>
              <w:pStyle w:val="Plattetekst21"/>
              <w:ind w:left="0"/>
              <w:jc w:val="left"/>
              <w:rPr>
                <w:rFonts w:cs="Arial"/>
                <w:sz w:val="16"/>
                <w:szCs w:val="16"/>
                <w:lang w:val="nl-BE"/>
              </w:rPr>
            </w:pPr>
            <w:r>
              <w:rPr>
                <w:rFonts w:cs="Arial"/>
                <w:sz w:val="16"/>
                <w:szCs w:val="16"/>
                <w:lang w:val="nl-BE"/>
              </w:rPr>
              <w:t>Neen</w:t>
            </w:r>
          </w:p>
        </w:tc>
      </w:tr>
      <w:tr w:rsidR="005B3481" w:rsidRPr="00037A46" w14:paraId="1FB53BD3" w14:textId="77777777" w:rsidTr="7BC03F63">
        <w:trPr>
          <w:trHeight w:val="300"/>
        </w:trPr>
        <w:tc>
          <w:tcPr>
            <w:tcW w:w="2448" w:type="dxa"/>
            <w:shd w:val="clear" w:color="auto" w:fill="D9D9D9" w:themeFill="background1" w:themeFillShade="D9"/>
          </w:tcPr>
          <w:p w14:paraId="0093AA5C" w14:textId="0095CCCC" w:rsidR="005B3481" w:rsidRPr="00037A46" w:rsidRDefault="00D507E6" w:rsidP="00306DE2">
            <w:pPr>
              <w:pStyle w:val="Plattetekst21"/>
              <w:ind w:left="0"/>
              <w:jc w:val="left"/>
              <w:rPr>
                <w:rFonts w:cs="Arial"/>
                <w:sz w:val="16"/>
                <w:szCs w:val="16"/>
                <w:lang w:val="nl-BE"/>
              </w:rPr>
            </w:pPr>
            <w:r>
              <w:rPr>
                <w:rFonts w:cs="Arial"/>
                <w:sz w:val="16"/>
                <w:szCs w:val="16"/>
                <w:lang w:val="nl-BE"/>
              </w:rPr>
              <w:t>Flexibele werkregeling</w:t>
            </w:r>
          </w:p>
        </w:tc>
        <w:tc>
          <w:tcPr>
            <w:tcW w:w="1787" w:type="dxa"/>
          </w:tcPr>
          <w:p w14:paraId="3BFB3ADA" w14:textId="28FB6796" w:rsidR="005B3481" w:rsidRPr="00037A46" w:rsidRDefault="00BC6A22" w:rsidP="00306DE2">
            <w:pPr>
              <w:pStyle w:val="Plattetekst21"/>
              <w:spacing w:before="0"/>
              <w:ind w:left="0"/>
              <w:jc w:val="left"/>
              <w:rPr>
                <w:rFonts w:cs="Arial"/>
                <w:sz w:val="16"/>
                <w:szCs w:val="16"/>
                <w:lang w:val="nl-BE"/>
              </w:rPr>
            </w:pPr>
            <w:r>
              <w:rPr>
                <w:rFonts w:cs="Arial"/>
                <w:sz w:val="16"/>
                <w:szCs w:val="16"/>
                <w:lang w:val="nl-BE"/>
              </w:rPr>
              <w:t>Dienstactiviteit</w:t>
            </w:r>
          </w:p>
        </w:tc>
        <w:tc>
          <w:tcPr>
            <w:tcW w:w="1633" w:type="dxa"/>
            <w:gridSpan w:val="2"/>
          </w:tcPr>
          <w:p w14:paraId="300D9636" w14:textId="4761F777" w:rsidR="005B3481" w:rsidRPr="00037A46" w:rsidRDefault="006276B5" w:rsidP="00306DE2">
            <w:pPr>
              <w:pStyle w:val="Plattetekst21"/>
              <w:ind w:left="0"/>
              <w:jc w:val="left"/>
              <w:rPr>
                <w:rFonts w:cs="Arial"/>
                <w:sz w:val="16"/>
                <w:szCs w:val="16"/>
                <w:lang w:val="nl-BE"/>
              </w:rPr>
            </w:pPr>
            <w:r>
              <w:rPr>
                <w:rFonts w:cs="Arial"/>
                <w:sz w:val="16"/>
                <w:szCs w:val="16"/>
                <w:lang w:val="nl-BE"/>
              </w:rPr>
              <w:t>Ja, op basis van nieuwe prestatieverhouding</w:t>
            </w:r>
          </w:p>
        </w:tc>
        <w:tc>
          <w:tcPr>
            <w:tcW w:w="1655" w:type="dxa"/>
            <w:gridSpan w:val="2"/>
          </w:tcPr>
          <w:p w14:paraId="144872D5" w14:textId="4D7181D8" w:rsidR="005B3481" w:rsidRPr="00037A46" w:rsidRDefault="006276B5" w:rsidP="00306DE2">
            <w:pPr>
              <w:pStyle w:val="Plattetekst21"/>
              <w:ind w:left="0"/>
              <w:jc w:val="left"/>
              <w:rPr>
                <w:rFonts w:cs="Arial"/>
                <w:sz w:val="16"/>
                <w:szCs w:val="16"/>
                <w:lang w:val="nl-BE"/>
              </w:rPr>
            </w:pPr>
            <w:r>
              <w:rPr>
                <w:rFonts w:cs="Arial"/>
                <w:sz w:val="16"/>
                <w:szCs w:val="16"/>
                <w:lang w:val="nl-BE"/>
              </w:rPr>
              <w:t>Ja</w:t>
            </w:r>
          </w:p>
        </w:tc>
        <w:tc>
          <w:tcPr>
            <w:tcW w:w="1945" w:type="dxa"/>
          </w:tcPr>
          <w:p w14:paraId="3A6A075B" w14:textId="0CE8EA14" w:rsidR="005B3481" w:rsidRPr="00037A46" w:rsidRDefault="006276B5" w:rsidP="00306DE2">
            <w:pPr>
              <w:pStyle w:val="Plattetekst21"/>
              <w:ind w:left="0"/>
              <w:jc w:val="left"/>
              <w:rPr>
                <w:rFonts w:cs="Arial"/>
                <w:sz w:val="16"/>
                <w:szCs w:val="16"/>
                <w:lang w:val="nl-BE"/>
              </w:rPr>
            </w:pPr>
            <w:r>
              <w:rPr>
                <w:rFonts w:cs="Arial"/>
                <w:sz w:val="16"/>
                <w:szCs w:val="16"/>
                <w:lang w:val="nl-BE"/>
              </w:rPr>
              <w:t>Ja</w:t>
            </w:r>
          </w:p>
        </w:tc>
        <w:tc>
          <w:tcPr>
            <w:tcW w:w="1620" w:type="dxa"/>
          </w:tcPr>
          <w:p w14:paraId="10A90DD2" w14:textId="140408E0" w:rsidR="005B3481" w:rsidRPr="00037A46" w:rsidRDefault="006276B5" w:rsidP="00306DE2">
            <w:pPr>
              <w:pStyle w:val="Plattetekst21"/>
              <w:ind w:left="0"/>
              <w:jc w:val="left"/>
              <w:rPr>
                <w:rFonts w:cs="Arial"/>
                <w:sz w:val="16"/>
                <w:szCs w:val="16"/>
                <w:lang w:val="nl-BE"/>
              </w:rPr>
            </w:pPr>
            <w:r>
              <w:rPr>
                <w:rFonts w:cs="Arial"/>
                <w:sz w:val="16"/>
                <w:szCs w:val="16"/>
                <w:lang w:val="nl-BE"/>
              </w:rPr>
              <w:t>Ja, op basis van nieuwe prestatieverhouding</w:t>
            </w:r>
          </w:p>
        </w:tc>
        <w:tc>
          <w:tcPr>
            <w:tcW w:w="1620" w:type="dxa"/>
          </w:tcPr>
          <w:p w14:paraId="4083EA03" w14:textId="6919F118" w:rsidR="005B3481" w:rsidRPr="00037A46" w:rsidRDefault="006276B5" w:rsidP="00E40FEE">
            <w:pPr>
              <w:pStyle w:val="Plattetekst21"/>
              <w:ind w:left="0"/>
              <w:jc w:val="left"/>
              <w:rPr>
                <w:rFonts w:cs="Arial"/>
                <w:sz w:val="16"/>
                <w:szCs w:val="16"/>
                <w:lang w:val="nl-BE"/>
              </w:rPr>
            </w:pPr>
            <w:r>
              <w:rPr>
                <w:rFonts w:cs="Arial"/>
                <w:sz w:val="16"/>
                <w:szCs w:val="16"/>
                <w:lang w:val="nl-BE"/>
              </w:rPr>
              <w:t>Ja, op basis van nieuwe prestatieverhouding</w:t>
            </w:r>
          </w:p>
        </w:tc>
      </w:tr>
      <w:tr w:rsidR="005B3481" w:rsidRPr="00037A46" w14:paraId="23B9FC83" w14:textId="77777777" w:rsidTr="7BC03F63">
        <w:trPr>
          <w:trHeight w:val="300"/>
        </w:trPr>
        <w:tc>
          <w:tcPr>
            <w:tcW w:w="2448" w:type="dxa"/>
            <w:shd w:val="clear" w:color="auto" w:fill="D9D9D9" w:themeFill="background1" w:themeFillShade="D9"/>
          </w:tcPr>
          <w:p w14:paraId="59971DDF" w14:textId="58F6E0AC" w:rsidR="005B3481" w:rsidRPr="00037A46" w:rsidRDefault="00D507E6" w:rsidP="00306DE2">
            <w:pPr>
              <w:pStyle w:val="Plattetekst21"/>
              <w:ind w:left="0"/>
              <w:jc w:val="left"/>
              <w:rPr>
                <w:rFonts w:cs="Arial"/>
                <w:sz w:val="16"/>
                <w:szCs w:val="16"/>
                <w:lang w:val="nl-BE"/>
              </w:rPr>
            </w:pPr>
            <w:r>
              <w:rPr>
                <w:rFonts w:cs="Arial"/>
                <w:sz w:val="16"/>
                <w:szCs w:val="16"/>
                <w:lang w:val="nl-BE"/>
              </w:rPr>
              <w:t>Vrijstelling arbeidsprestaties ikv eindeloopbaanprboblematiek</w:t>
            </w:r>
          </w:p>
        </w:tc>
        <w:tc>
          <w:tcPr>
            <w:tcW w:w="1787" w:type="dxa"/>
          </w:tcPr>
          <w:p w14:paraId="1561CAEE" w14:textId="3F3B1C37" w:rsidR="005B3481" w:rsidRPr="00037A46" w:rsidRDefault="00D507E6" w:rsidP="00306DE2">
            <w:pPr>
              <w:pStyle w:val="Plattetekst21"/>
              <w:spacing w:before="0"/>
              <w:ind w:left="0"/>
              <w:jc w:val="left"/>
              <w:rPr>
                <w:rFonts w:cs="Arial"/>
                <w:sz w:val="16"/>
                <w:szCs w:val="16"/>
                <w:lang w:val="nl-BE"/>
              </w:rPr>
            </w:pPr>
            <w:r>
              <w:rPr>
                <w:rFonts w:cs="Arial"/>
                <w:sz w:val="16"/>
                <w:szCs w:val="16"/>
                <w:lang w:val="nl-BE"/>
              </w:rPr>
              <w:t>Dienstactiviteit</w:t>
            </w:r>
          </w:p>
        </w:tc>
        <w:tc>
          <w:tcPr>
            <w:tcW w:w="1633" w:type="dxa"/>
            <w:gridSpan w:val="2"/>
          </w:tcPr>
          <w:p w14:paraId="63B2DAE9" w14:textId="3CF647C2" w:rsidR="005B3481" w:rsidRPr="00037A46" w:rsidRDefault="00D507E6" w:rsidP="00306DE2">
            <w:pPr>
              <w:pStyle w:val="Plattetekst21"/>
              <w:ind w:left="0"/>
              <w:jc w:val="left"/>
              <w:rPr>
                <w:rFonts w:cs="Arial"/>
                <w:sz w:val="16"/>
                <w:szCs w:val="16"/>
                <w:lang w:val="nl-BE"/>
              </w:rPr>
            </w:pPr>
            <w:r>
              <w:rPr>
                <w:rFonts w:cs="Arial"/>
                <w:sz w:val="16"/>
                <w:szCs w:val="16"/>
                <w:lang w:val="nl-BE"/>
              </w:rPr>
              <w:t>Ja</w:t>
            </w:r>
          </w:p>
        </w:tc>
        <w:tc>
          <w:tcPr>
            <w:tcW w:w="1655" w:type="dxa"/>
            <w:gridSpan w:val="2"/>
          </w:tcPr>
          <w:p w14:paraId="5F84FD4D" w14:textId="5C60A1DF" w:rsidR="005B3481" w:rsidRPr="00037A46" w:rsidRDefault="00D507E6" w:rsidP="00306DE2">
            <w:pPr>
              <w:pStyle w:val="Plattetekst21"/>
              <w:ind w:left="0"/>
              <w:jc w:val="left"/>
              <w:rPr>
                <w:rFonts w:cs="Arial"/>
                <w:sz w:val="16"/>
                <w:szCs w:val="16"/>
                <w:lang w:val="nl-BE"/>
              </w:rPr>
            </w:pPr>
            <w:r>
              <w:rPr>
                <w:rFonts w:cs="Arial"/>
                <w:sz w:val="16"/>
                <w:szCs w:val="16"/>
                <w:lang w:val="nl-BE"/>
              </w:rPr>
              <w:t>Ja</w:t>
            </w:r>
          </w:p>
        </w:tc>
        <w:tc>
          <w:tcPr>
            <w:tcW w:w="1945" w:type="dxa"/>
          </w:tcPr>
          <w:p w14:paraId="0BF658F4" w14:textId="57CC8E7C" w:rsidR="005B3481" w:rsidRPr="00037A46" w:rsidRDefault="00D507E6" w:rsidP="00306DE2">
            <w:pPr>
              <w:pStyle w:val="Plattetekst21"/>
              <w:ind w:left="0"/>
              <w:jc w:val="left"/>
              <w:rPr>
                <w:rFonts w:cs="Arial"/>
                <w:sz w:val="16"/>
                <w:szCs w:val="16"/>
                <w:lang w:val="nl-BE"/>
              </w:rPr>
            </w:pPr>
            <w:r>
              <w:rPr>
                <w:rFonts w:cs="Arial"/>
                <w:sz w:val="16"/>
                <w:szCs w:val="16"/>
                <w:lang w:val="nl-BE"/>
              </w:rPr>
              <w:t>Ja</w:t>
            </w:r>
          </w:p>
        </w:tc>
        <w:tc>
          <w:tcPr>
            <w:tcW w:w="1620" w:type="dxa"/>
          </w:tcPr>
          <w:p w14:paraId="04BF444A" w14:textId="0972FDB5" w:rsidR="005B3481" w:rsidRPr="00037A46" w:rsidRDefault="00D507E6" w:rsidP="00306DE2">
            <w:pPr>
              <w:pStyle w:val="Plattetekst21"/>
              <w:ind w:left="0"/>
              <w:jc w:val="left"/>
              <w:rPr>
                <w:rFonts w:cs="Arial"/>
                <w:sz w:val="16"/>
                <w:szCs w:val="16"/>
                <w:lang w:val="nl-BE"/>
              </w:rPr>
            </w:pPr>
            <w:r>
              <w:rPr>
                <w:rFonts w:cs="Arial"/>
                <w:sz w:val="16"/>
                <w:szCs w:val="16"/>
                <w:lang w:val="nl-BE"/>
              </w:rPr>
              <w:t>Ja</w:t>
            </w:r>
          </w:p>
        </w:tc>
        <w:tc>
          <w:tcPr>
            <w:tcW w:w="1620" w:type="dxa"/>
          </w:tcPr>
          <w:p w14:paraId="38AB6E79" w14:textId="76C58006" w:rsidR="005B3481" w:rsidRPr="00037A46" w:rsidRDefault="00D507E6" w:rsidP="00E40FEE">
            <w:pPr>
              <w:pStyle w:val="Plattetekst21"/>
              <w:ind w:left="0"/>
              <w:jc w:val="left"/>
              <w:rPr>
                <w:rFonts w:cs="Arial"/>
                <w:sz w:val="16"/>
                <w:szCs w:val="16"/>
                <w:lang w:val="nl-BE"/>
              </w:rPr>
            </w:pPr>
            <w:r>
              <w:rPr>
                <w:rFonts w:cs="Arial"/>
                <w:sz w:val="16"/>
                <w:szCs w:val="16"/>
                <w:lang w:val="nl-BE"/>
              </w:rPr>
              <w:t>Ja</w:t>
            </w:r>
          </w:p>
        </w:tc>
      </w:tr>
    </w:tbl>
    <w:p w14:paraId="42CA0858" w14:textId="77777777" w:rsidR="00BD2DCA" w:rsidRPr="00037A46" w:rsidRDefault="00BD2DCA" w:rsidP="00306DE2">
      <w:pPr>
        <w:ind w:left="0"/>
        <w:rPr>
          <w:rFonts w:cs="Arial"/>
          <w:sz w:val="16"/>
          <w:szCs w:val="16"/>
        </w:rPr>
        <w:sectPr w:rsidR="00BD2DCA" w:rsidRPr="00037A46" w:rsidSect="00BD2DCA">
          <w:headerReference w:type="default" r:id="rId15"/>
          <w:footerReference w:type="default" r:id="rId16"/>
          <w:pgSz w:w="16840" w:h="11907" w:orient="landscape" w:code="9"/>
          <w:pgMar w:top="1440" w:right="1701" w:bottom="1440" w:left="1701" w:header="794" w:footer="794" w:gutter="0"/>
          <w:cols w:space="708"/>
          <w:noEndnote/>
          <w:docGrid w:linePitch="272"/>
        </w:sectPr>
      </w:pPr>
    </w:p>
    <w:p w14:paraId="38B5D317" w14:textId="2AB1D6F8" w:rsidR="00AA08B3" w:rsidRPr="00037A46" w:rsidRDefault="00B40EFC" w:rsidP="00AA08B3">
      <w:pPr>
        <w:pStyle w:val="Kop1"/>
      </w:pPr>
      <w:bookmarkStart w:id="302" w:name="_Toc291754469"/>
      <w:bookmarkStart w:id="303" w:name="_Toc110948266"/>
      <w:bookmarkStart w:id="304" w:name="_Toc179877223"/>
      <w:r w:rsidRPr="00037A46">
        <w:lastRenderedPageBreak/>
        <w:t>B</w:t>
      </w:r>
      <w:r w:rsidR="00AA08B3" w:rsidRPr="00037A46">
        <w:t xml:space="preserve">ijlage </w:t>
      </w:r>
      <w:r w:rsidR="00D350B6">
        <w:t>III</w:t>
      </w:r>
      <w:r w:rsidR="00535B5A">
        <w:t>.</w:t>
      </w:r>
      <w:r w:rsidR="00AA08B3" w:rsidRPr="00037A46">
        <w:t xml:space="preserve"> overzicht functies per Graad </w:t>
      </w:r>
      <w:bookmarkEnd w:id="302"/>
      <w:r w:rsidR="00AA08B3" w:rsidRPr="00037A46">
        <w:t>en rang</w:t>
      </w:r>
      <w:bookmarkEnd w:id="303"/>
      <w:bookmarkEnd w:id="304"/>
    </w:p>
    <w:p w14:paraId="41523026" w14:textId="77777777" w:rsidR="00D350B6" w:rsidRPr="00037A46" w:rsidRDefault="00D350B6" w:rsidP="00E80C0C">
      <w:pPr>
        <w:pStyle w:val="Kop3"/>
        <w:numPr>
          <w:ilvl w:val="0"/>
          <w:numId w:val="44"/>
        </w:numPr>
        <w:tabs>
          <w:tab w:val="num" w:pos="644"/>
        </w:tabs>
        <w:ind w:left="426" w:hanging="426"/>
      </w:pPr>
      <w:bookmarkStart w:id="305" w:name="_Toc110948267"/>
      <w:bookmarkStart w:id="306" w:name="_Toc152937482"/>
      <w:bookmarkStart w:id="307" w:name="_Toc177724313"/>
      <w:bookmarkStart w:id="308" w:name="_Toc177724980"/>
      <w:bookmarkStart w:id="309" w:name="_Toc179877224"/>
      <w:r w:rsidRPr="00037A46">
        <w:t>Volgens ocmw-personeelcategorie</w:t>
      </w:r>
      <w:bookmarkEnd w:id="305"/>
      <w:bookmarkEnd w:id="306"/>
      <w:bookmarkEnd w:id="307"/>
      <w:bookmarkEnd w:id="308"/>
      <w:bookmarkEnd w:id="309"/>
    </w:p>
    <w:p w14:paraId="090E08E9" w14:textId="77777777" w:rsidR="00D350B6" w:rsidRPr="00037A46" w:rsidRDefault="00D350B6" w:rsidP="00D350B6"/>
    <w:tbl>
      <w:tblPr>
        <w:tblW w:w="8807" w:type="dxa"/>
        <w:tblInd w:w="70" w:type="dxa"/>
        <w:tblCellMar>
          <w:left w:w="70" w:type="dxa"/>
          <w:right w:w="70" w:type="dxa"/>
        </w:tblCellMar>
        <w:tblLook w:val="04A0" w:firstRow="1" w:lastRow="0" w:firstColumn="1" w:lastColumn="0" w:noHBand="0" w:noVBand="1"/>
      </w:tblPr>
      <w:tblGrid>
        <w:gridCol w:w="3690"/>
        <w:gridCol w:w="2777"/>
        <w:gridCol w:w="938"/>
        <w:gridCol w:w="1080"/>
        <w:gridCol w:w="322"/>
      </w:tblGrid>
      <w:tr w:rsidR="00D350B6" w:rsidRPr="00037A46" w14:paraId="7C622912" w14:textId="77777777" w:rsidTr="3D49E98B">
        <w:trPr>
          <w:trHeight w:val="300"/>
        </w:trPr>
        <w:tc>
          <w:tcPr>
            <w:tcW w:w="8807" w:type="dxa"/>
            <w:gridSpan w:val="5"/>
            <w:tcBorders>
              <w:top w:val="nil"/>
              <w:left w:val="nil"/>
              <w:bottom w:val="nil"/>
              <w:right w:val="nil"/>
            </w:tcBorders>
            <w:shd w:val="clear" w:color="auto" w:fill="auto"/>
            <w:noWrap/>
            <w:vAlign w:val="center"/>
            <w:hideMark/>
          </w:tcPr>
          <w:p w14:paraId="7A7883B8" w14:textId="29B8F915" w:rsidR="00D350B6" w:rsidRPr="00037A46" w:rsidRDefault="00D350B6" w:rsidP="00D93D3E">
            <w:pPr>
              <w:spacing w:before="0" w:after="0"/>
              <w:ind w:left="0"/>
              <w:jc w:val="left"/>
              <w:rPr>
                <w:rFonts w:cs="Arial"/>
                <w:b/>
                <w:bCs/>
                <w:color w:val="000000"/>
                <w:lang w:val="nl-BE" w:eastAsia="nl-BE"/>
              </w:rPr>
            </w:pPr>
            <w:r w:rsidRPr="00037A46">
              <w:rPr>
                <w:rFonts w:cs="Arial"/>
                <w:b/>
                <w:bCs/>
                <w:color w:val="000000"/>
                <w:lang w:val="nl-BE" w:eastAsia="nl-BE"/>
              </w:rPr>
              <w:t>Artikel 1, punt 3 (</w:t>
            </w:r>
            <w:r w:rsidR="0096281A" w:rsidRPr="00037A46">
              <w:rPr>
                <w:rFonts w:cs="Arial"/>
                <w:b/>
                <w:bCs/>
                <w:color w:val="000000"/>
                <w:lang w:val="nl-BE" w:eastAsia="nl-BE"/>
              </w:rPr>
              <w:t>personeelcategorie</w:t>
            </w:r>
            <w:r w:rsidRPr="00037A46">
              <w:rPr>
                <w:rFonts w:cs="Arial"/>
                <w:b/>
                <w:bCs/>
                <w:color w:val="000000"/>
                <w:lang w:val="nl-BE" w:eastAsia="nl-BE"/>
              </w:rPr>
              <w:t xml:space="preserve"> 1)</w:t>
            </w:r>
          </w:p>
        </w:tc>
      </w:tr>
      <w:tr w:rsidR="00D350B6" w:rsidRPr="00037A46" w14:paraId="1EA80B04"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E81DC" w14:textId="77777777" w:rsidR="00D350B6" w:rsidRPr="00037A46" w:rsidRDefault="00D350B6" w:rsidP="00D93D3E">
            <w:pPr>
              <w:spacing w:before="0" w:after="0"/>
              <w:ind w:left="0"/>
              <w:jc w:val="left"/>
              <w:rPr>
                <w:rFonts w:cs="Arial"/>
                <w:b/>
                <w:bCs/>
                <w:color w:val="000000"/>
                <w:lang w:val="nl-BE" w:eastAsia="nl-BE"/>
              </w:rPr>
            </w:pPr>
            <w:r w:rsidRPr="00037A46">
              <w:rPr>
                <w:rFonts w:cs="Arial"/>
                <w:b/>
                <w:bCs/>
                <w:color w:val="000000"/>
                <w:lang w:val="nl-BE" w:eastAsia="nl-BE"/>
              </w:rPr>
              <w:t>Functies</w:t>
            </w:r>
          </w:p>
        </w:tc>
        <w:tc>
          <w:tcPr>
            <w:tcW w:w="2777" w:type="dxa"/>
            <w:tcBorders>
              <w:top w:val="single" w:sz="4" w:space="0" w:color="auto"/>
              <w:left w:val="nil"/>
              <w:bottom w:val="single" w:sz="4" w:space="0" w:color="auto"/>
              <w:right w:val="single" w:sz="4" w:space="0" w:color="auto"/>
            </w:tcBorders>
            <w:shd w:val="clear" w:color="auto" w:fill="auto"/>
            <w:vAlign w:val="center"/>
            <w:hideMark/>
          </w:tcPr>
          <w:p w14:paraId="7958CB88" w14:textId="77777777" w:rsidR="00D350B6" w:rsidRPr="00037A46" w:rsidRDefault="00D350B6" w:rsidP="00D93D3E">
            <w:pPr>
              <w:spacing w:before="0" w:after="0"/>
              <w:ind w:left="0"/>
              <w:jc w:val="center"/>
              <w:rPr>
                <w:rFonts w:cs="Arial"/>
                <w:b/>
                <w:bCs/>
                <w:color w:val="000000"/>
                <w:lang w:val="nl-BE" w:eastAsia="nl-BE"/>
              </w:rPr>
            </w:pPr>
            <w:r w:rsidRPr="00037A46">
              <w:rPr>
                <w:rFonts w:cs="Arial"/>
                <w:b/>
                <w:bCs/>
                <w:color w:val="000000"/>
                <w:lang w:val="nl-BE" w:eastAsia="nl-BE"/>
              </w:rPr>
              <w:t>Graden</w:t>
            </w:r>
          </w:p>
        </w:tc>
        <w:tc>
          <w:tcPr>
            <w:tcW w:w="2018" w:type="dxa"/>
            <w:gridSpan w:val="2"/>
            <w:tcBorders>
              <w:top w:val="single" w:sz="4" w:space="0" w:color="auto"/>
              <w:left w:val="nil"/>
              <w:bottom w:val="single" w:sz="4" w:space="0" w:color="auto"/>
              <w:right w:val="single" w:sz="4" w:space="0" w:color="auto"/>
            </w:tcBorders>
            <w:shd w:val="clear" w:color="auto" w:fill="auto"/>
            <w:vAlign w:val="center"/>
            <w:hideMark/>
          </w:tcPr>
          <w:p w14:paraId="31979125" w14:textId="77777777" w:rsidR="00D350B6" w:rsidRPr="00037A46" w:rsidRDefault="00D350B6" w:rsidP="00D93D3E">
            <w:pPr>
              <w:spacing w:before="0" w:after="0"/>
              <w:ind w:left="0"/>
              <w:jc w:val="center"/>
              <w:rPr>
                <w:rFonts w:cs="Arial"/>
                <w:b/>
                <w:bCs/>
                <w:color w:val="000000"/>
                <w:lang w:val="nl-BE" w:eastAsia="nl-BE"/>
              </w:rPr>
            </w:pPr>
            <w:r w:rsidRPr="00037A46">
              <w:rPr>
                <w:rFonts w:cs="Arial"/>
                <w:b/>
                <w:bCs/>
                <w:color w:val="000000"/>
                <w:lang w:val="nl-BE" w:eastAsia="nl-BE"/>
              </w:rPr>
              <w:t>Niveau</w:t>
            </w:r>
          </w:p>
        </w:tc>
      </w:tr>
      <w:tr w:rsidR="00D350B6" w:rsidRPr="00037A46" w14:paraId="729267E2"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FBB5260" w14:textId="77777777" w:rsidR="00D350B6" w:rsidRPr="00037A46" w:rsidRDefault="00D350B6" w:rsidP="00D93D3E">
            <w:pPr>
              <w:spacing w:before="0" w:after="0"/>
              <w:ind w:left="0"/>
              <w:jc w:val="left"/>
              <w:rPr>
                <w:rFonts w:cs="Arial"/>
                <w:lang w:val="nl-BE" w:eastAsia="nl-BE"/>
              </w:rPr>
            </w:pPr>
            <w:r w:rsidRPr="00037A46">
              <w:rPr>
                <w:rFonts w:cs="Arial"/>
                <w:lang w:val="nl-BE" w:eastAsia="nl-BE"/>
              </w:rPr>
              <w:t>Stafmedewerker preventie en aankoop</w:t>
            </w:r>
          </w:p>
        </w:tc>
        <w:tc>
          <w:tcPr>
            <w:tcW w:w="2777" w:type="dxa"/>
            <w:tcBorders>
              <w:top w:val="nil"/>
              <w:left w:val="nil"/>
              <w:bottom w:val="single" w:sz="4" w:space="0" w:color="auto"/>
              <w:right w:val="single" w:sz="4" w:space="0" w:color="auto"/>
            </w:tcBorders>
            <w:shd w:val="clear" w:color="auto" w:fill="auto"/>
            <w:hideMark/>
          </w:tcPr>
          <w:p w14:paraId="4053F003" w14:textId="6740C3A1" w:rsidR="00D350B6" w:rsidRPr="00037A46" w:rsidRDefault="0096281A" w:rsidP="3D49E98B">
            <w:pPr>
              <w:spacing w:before="0" w:after="0"/>
              <w:ind w:left="0"/>
              <w:jc w:val="left"/>
              <w:rPr>
                <w:rFonts w:cs="Arial"/>
                <w:lang w:val="nl-BE" w:eastAsia="nl-BE"/>
              </w:rPr>
            </w:pPr>
            <w:r w:rsidRPr="3D49E98B">
              <w:rPr>
                <w:rFonts w:cs="Arial"/>
                <w:lang w:val="nl-BE" w:eastAsia="nl-BE"/>
              </w:rPr>
              <w:t>Beleidsadviseur</w:t>
            </w:r>
          </w:p>
        </w:tc>
        <w:tc>
          <w:tcPr>
            <w:tcW w:w="2018" w:type="dxa"/>
            <w:gridSpan w:val="2"/>
            <w:tcBorders>
              <w:top w:val="nil"/>
              <w:left w:val="nil"/>
              <w:bottom w:val="single" w:sz="4" w:space="0" w:color="auto"/>
              <w:right w:val="single" w:sz="4" w:space="0" w:color="auto"/>
            </w:tcBorders>
            <w:shd w:val="clear" w:color="auto" w:fill="auto"/>
            <w:vAlign w:val="center"/>
            <w:hideMark/>
          </w:tcPr>
          <w:p w14:paraId="70F498AF" w14:textId="77777777" w:rsidR="00D350B6" w:rsidRPr="00037A46" w:rsidRDefault="00D350B6" w:rsidP="00D93D3E">
            <w:pPr>
              <w:spacing w:before="0" w:after="0"/>
              <w:ind w:left="0"/>
              <w:rPr>
                <w:rFonts w:cs="Arial"/>
                <w:lang w:val="nl-BE" w:eastAsia="nl-BE"/>
              </w:rPr>
            </w:pPr>
            <w:r w:rsidRPr="00037A46">
              <w:rPr>
                <w:rFonts w:cs="Arial"/>
                <w:lang w:val="nl-BE" w:eastAsia="nl-BE"/>
              </w:rPr>
              <w:t>A1a-A3a</w:t>
            </w:r>
          </w:p>
        </w:tc>
      </w:tr>
      <w:tr w:rsidR="3D49E98B" w14:paraId="6B7C6262"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18919DE"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Boekhouder</w:t>
            </w:r>
          </w:p>
        </w:tc>
        <w:tc>
          <w:tcPr>
            <w:tcW w:w="2777" w:type="dxa"/>
            <w:tcBorders>
              <w:top w:val="nil"/>
              <w:left w:val="nil"/>
              <w:bottom w:val="single" w:sz="4" w:space="0" w:color="auto"/>
              <w:right w:val="single" w:sz="4" w:space="0" w:color="auto"/>
            </w:tcBorders>
            <w:shd w:val="clear" w:color="auto" w:fill="auto"/>
            <w:hideMark/>
          </w:tcPr>
          <w:p w14:paraId="540AF770"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6EF63B09" w14:textId="77777777" w:rsidR="3D49E98B" w:rsidRDefault="3D49E98B" w:rsidP="3D49E98B">
            <w:pPr>
              <w:spacing w:before="0" w:after="0"/>
              <w:ind w:left="0"/>
              <w:rPr>
                <w:rFonts w:cs="Arial"/>
                <w:color w:val="000000" w:themeColor="text1"/>
                <w:lang w:val="nl-BE" w:eastAsia="nl-BE"/>
              </w:rPr>
            </w:pPr>
            <w:r w:rsidRPr="3D49E98B">
              <w:rPr>
                <w:rFonts w:cs="Arial"/>
                <w:color w:val="000000" w:themeColor="text1"/>
                <w:lang w:val="nl-BE" w:eastAsia="nl-BE"/>
              </w:rPr>
              <w:t>B1-B3</w:t>
            </w:r>
          </w:p>
        </w:tc>
      </w:tr>
      <w:tr w:rsidR="00D350B6" w:rsidRPr="00037A46" w14:paraId="7CAA54D7"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4952AC4" w14:textId="68B4D1A6" w:rsidR="00D350B6" w:rsidRPr="00037A46" w:rsidRDefault="00D350B6" w:rsidP="00D93D3E">
            <w:pPr>
              <w:spacing w:before="0" w:after="0"/>
              <w:ind w:left="0"/>
              <w:jc w:val="left"/>
              <w:rPr>
                <w:rFonts w:cs="Arial"/>
                <w:color w:val="000000"/>
                <w:lang w:val="nl-BE" w:eastAsia="nl-BE"/>
              </w:rPr>
            </w:pPr>
            <w:r w:rsidRPr="3D49E98B">
              <w:rPr>
                <w:rFonts w:cs="Arial"/>
                <w:color w:val="000000" w:themeColor="text1"/>
                <w:lang w:val="nl-BE" w:eastAsia="nl-BE"/>
              </w:rPr>
              <w:t>Deskundige personeel</w:t>
            </w:r>
          </w:p>
        </w:tc>
        <w:tc>
          <w:tcPr>
            <w:tcW w:w="2777" w:type="dxa"/>
            <w:tcBorders>
              <w:top w:val="nil"/>
              <w:left w:val="nil"/>
              <w:bottom w:val="single" w:sz="4" w:space="0" w:color="auto"/>
              <w:right w:val="single" w:sz="4" w:space="0" w:color="auto"/>
            </w:tcBorders>
            <w:shd w:val="clear" w:color="auto" w:fill="auto"/>
            <w:hideMark/>
          </w:tcPr>
          <w:p w14:paraId="49969C4F"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7C26EEF6" w14:textId="77777777" w:rsidR="00D350B6" w:rsidRPr="00037A46" w:rsidRDefault="00D350B6" w:rsidP="00D93D3E">
            <w:pPr>
              <w:spacing w:before="0" w:after="0"/>
              <w:ind w:left="0"/>
              <w:rPr>
                <w:rFonts w:cs="Arial"/>
                <w:color w:val="000000"/>
                <w:lang w:val="nl-BE" w:eastAsia="nl-BE"/>
              </w:rPr>
            </w:pPr>
            <w:r w:rsidRPr="00037A46">
              <w:rPr>
                <w:rFonts w:cs="Arial"/>
                <w:color w:val="000000"/>
                <w:lang w:val="nl-BE" w:eastAsia="nl-BE"/>
              </w:rPr>
              <w:t>B1-B3</w:t>
            </w:r>
          </w:p>
        </w:tc>
      </w:tr>
      <w:tr w:rsidR="3D49E98B" w14:paraId="3022B75E"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FFFF100" w14:textId="5635A41D" w:rsidR="481FC4D5" w:rsidRDefault="481FC4D5" w:rsidP="3D49E98B">
            <w:pPr>
              <w:ind w:left="0"/>
              <w:jc w:val="left"/>
              <w:rPr>
                <w:rFonts w:cs="Arial"/>
                <w:color w:val="000000" w:themeColor="text1"/>
                <w:lang w:val="nl-BE" w:eastAsia="nl-BE"/>
              </w:rPr>
            </w:pPr>
            <w:r w:rsidRPr="3D49E98B">
              <w:rPr>
                <w:rFonts w:cs="Arial"/>
                <w:color w:val="000000" w:themeColor="text1"/>
                <w:lang w:val="nl-BE" w:eastAsia="nl-BE"/>
              </w:rPr>
              <w:t>Integratiecoach</w:t>
            </w:r>
          </w:p>
        </w:tc>
        <w:tc>
          <w:tcPr>
            <w:tcW w:w="2777" w:type="dxa"/>
            <w:tcBorders>
              <w:top w:val="nil"/>
              <w:left w:val="nil"/>
              <w:bottom w:val="single" w:sz="4" w:space="0" w:color="auto"/>
              <w:right w:val="single" w:sz="4" w:space="0" w:color="auto"/>
            </w:tcBorders>
            <w:shd w:val="clear" w:color="auto" w:fill="auto"/>
            <w:hideMark/>
          </w:tcPr>
          <w:p w14:paraId="17534C42" w14:textId="2DB91D8E" w:rsidR="481FC4D5" w:rsidRDefault="481FC4D5" w:rsidP="3D49E98B">
            <w:pPr>
              <w:ind w:left="0"/>
              <w:jc w:val="left"/>
              <w:rPr>
                <w:rFonts w:cs="Arial"/>
                <w:color w:val="000000" w:themeColor="text1"/>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0EE14A47" w14:textId="4B8E31BC" w:rsidR="481FC4D5" w:rsidRDefault="481FC4D5" w:rsidP="3D49E98B">
            <w:pPr>
              <w:ind w:left="0"/>
              <w:rPr>
                <w:rFonts w:cs="Arial"/>
                <w:color w:val="000000" w:themeColor="text1"/>
                <w:lang w:val="nl-BE" w:eastAsia="nl-BE"/>
              </w:rPr>
            </w:pPr>
            <w:r w:rsidRPr="3D49E98B">
              <w:rPr>
                <w:rFonts w:cs="Arial"/>
                <w:color w:val="000000" w:themeColor="text1"/>
                <w:lang w:val="nl-BE" w:eastAsia="nl-BE"/>
              </w:rPr>
              <w:t>B1-B3</w:t>
            </w:r>
          </w:p>
        </w:tc>
      </w:tr>
      <w:tr w:rsidR="3D49E98B" w14:paraId="2C34D746"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A13C1CE" w14:textId="5E118980" w:rsidR="481FC4D5" w:rsidRDefault="481FC4D5" w:rsidP="3D49E98B">
            <w:pPr>
              <w:ind w:left="0"/>
              <w:jc w:val="left"/>
              <w:rPr>
                <w:rFonts w:cs="Arial"/>
                <w:color w:val="000000" w:themeColor="text1"/>
                <w:lang w:val="nl-BE" w:eastAsia="nl-BE"/>
              </w:rPr>
            </w:pPr>
            <w:r w:rsidRPr="3D49E98B">
              <w:rPr>
                <w:rFonts w:cs="Arial"/>
                <w:color w:val="000000" w:themeColor="text1"/>
                <w:lang w:val="nl-BE" w:eastAsia="nl-BE"/>
              </w:rPr>
              <w:t>Deskundige woonbeleid</w:t>
            </w:r>
          </w:p>
        </w:tc>
        <w:tc>
          <w:tcPr>
            <w:tcW w:w="2777" w:type="dxa"/>
            <w:tcBorders>
              <w:top w:val="nil"/>
              <w:left w:val="nil"/>
              <w:bottom w:val="single" w:sz="4" w:space="0" w:color="auto"/>
              <w:right w:val="single" w:sz="4" w:space="0" w:color="auto"/>
            </w:tcBorders>
            <w:shd w:val="clear" w:color="auto" w:fill="auto"/>
            <w:hideMark/>
          </w:tcPr>
          <w:p w14:paraId="527147E3" w14:textId="0F3E2AA8" w:rsidR="481FC4D5" w:rsidRDefault="481FC4D5" w:rsidP="3D49E98B">
            <w:pPr>
              <w:ind w:left="0"/>
              <w:jc w:val="left"/>
              <w:rPr>
                <w:rFonts w:cs="Arial"/>
                <w:color w:val="000000" w:themeColor="text1"/>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13F17C6C" w14:textId="649D6D41" w:rsidR="481FC4D5" w:rsidRDefault="481FC4D5" w:rsidP="3D49E98B">
            <w:pPr>
              <w:ind w:left="0"/>
              <w:rPr>
                <w:rFonts w:cs="Arial"/>
                <w:color w:val="000000" w:themeColor="text1"/>
                <w:lang w:val="nl-BE" w:eastAsia="nl-BE"/>
              </w:rPr>
            </w:pPr>
            <w:r w:rsidRPr="3D49E98B">
              <w:rPr>
                <w:rFonts w:cs="Arial"/>
                <w:color w:val="000000" w:themeColor="text1"/>
                <w:lang w:val="nl-BE" w:eastAsia="nl-BE"/>
              </w:rPr>
              <w:t>B1-B3</w:t>
            </w:r>
          </w:p>
        </w:tc>
      </w:tr>
      <w:tr w:rsidR="00D350B6" w:rsidRPr="00037A46" w14:paraId="0DC30C87"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2D85B784"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Personeelsmedewerker</w:t>
            </w:r>
          </w:p>
        </w:tc>
        <w:tc>
          <w:tcPr>
            <w:tcW w:w="2777" w:type="dxa"/>
            <w:tcBorders>
              <w:top w:val="nil"/>
              <w:left w:val="nil"/>
              <w:bottom w:val="single" w:sz="4" w:space="0" w:color="auto"/>
              <w:right w:val="single" w:sz="4" w:space="0" w:color="auto"/>
            </w:tcBorders>
            <w:shd w:val="clear" w:color="auto" w:fill="auto"/>
            <w:hideMark/>
          </w:tcPr>
          <w:p w14:paraId="7DDDFCB8"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3936FE35" w14:textId="77777777" w:rsidR="00D350B6" w:rsidRPr="00037A46" w:rsidRDefault="00D350B6" w:rsidP="00D93D3E">
            <w:pPr>
              <w:spacing w:before="0" w:after="0"/>
              <w:ind w:left="0"/>
              <w:rPr>
                <w:rFonts w:cs="Arial"/>
                <w:color w:val="000000"/>
                <w:lang w:val="nl-BE" w:eastAsia="nl-BE"/>
              </w:rPr>
            </w:pPr>
            <w:r w:rsidRPr="00037A46">
              <w:rPr>
                <w:rFonts w:cs="Arial"/>
                <w:color w:val="000000"/>
                <w:lang w:val="nl-BE" w:eastAsia="nl-BE"/>
              </w:rPr>
              <w:t>C1-C3</w:t>
            </w:r>
          </w:p>
        </w:tc>
      </w:tr>
      <w:tr w:rsidR="00D350B6" w:rsidRPr="00037A46" w14:paraId="32AF661F"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2F4F29E9" w14:textId="0012D897" w:rsidR="00D350B6" w:rsidRPr="00037A46" w:rsidRDefault="00D350B6" w:rsidP="00D93D3E">
            <w:pPr>
              <w:spacing w:before="0" w:after="0"/>
              <w:ind w:left="0"/>
              <w:jc w:val="left"/>
              <w:rPr>
                <w:rFonts w:cs="Arial"/>
                <w:color w:val="000000"/>
                <w:lang w:val="nl-BE" w:eastAsia="nl-BE"/>
              </w:rPr>
            </w:pPr>
            <w:r w:rsidRPr="3D49E98B">
              <w:rPr>
                <w:rFonts w:cs="Arial"/>
                <w:color w:val="000000" w:themeColor="text1"/>
                <w:lang w:val="nl-BE" w:eastAsia="nl-BE"/>
              </w:rPr>
              <w:t>Administratief medewerker</w:t>
            </w:r>
            <w:r w:rsidR="4F08BBE7" w:rsidRPr="3D49E98B">
              <w:rPr>
                <w:rFonts w:cs="Arial"/>
                <w:color w:val="000000" w:themeColor="text1"/>
                <w:lang w:val="nl-BE" w:eastAsia="nl-BE"/>
              </w:rPr>
              <w:t xml:space="preserve"> financiën</w:t>
            </w:r>
          </w:p>
        </w:tc>
        <w:tc>
          <w:tcPr>
            <w:tcW w:w="2777" w:type="dxa"/>
            <w:tcBorders>
              <w:top w:val="nil"/>
              <w:left w:val="nil"/>
              <w:bottom w:val="single" w:sz="4" w:space="0" w:color="auto"/>
              <w:right w:val="single" w:sz="4" w:space="0" w:color="auto"/>
            </w:tcBorders>
            <w:shd w:val="clear" w:color="auto" w:fill="auto"/>
            <w:hideMark/>
          </w:tcPr>
          <w:p w14:paraId="0B079BDA"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206DE322" w14:textId="77777777" w:rsidR="00D350B6" w:rsidRPr="00037A46" w:rsidRDefault="00D350B6" w:rsidP="00D93D3E">
            <w:pPr>
              <w:spacing w:before="0" w:after="0"/>
              <w:ind w:left="0"/>
              <w:rPr>
                <w:rFonts w:cs="Arial"/>
                <w:color w:val="000000"/>
                <w:lang w:val="nl-BE" w:eastAsia="nl-BE"/>
              </w:rPr>
            </w:pPr>
            <w:r w:rsidRPr="00037A46">
              <w:rPr>
                <w:rFonts w:cs="Arial"/>
                <w:color w:val="000000"/>
                <w:lang w:val="nl-BE" w:eastAsia="nl-BE"/>
              </w:rPr>
              <w:t>C1-C3</w:t>
            </w:r>
          </w:p>
        </w:tc>
      </w:tr>
      <w:tr w:rsidR="3D49E98B" w14:paraId="55A4A3ED"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6416C03A"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Administratief medewerker</w:t>
            </w:r>
          </w:p>
        </w:tc>
        <w:tc>
          <w:tcPr>
            <w:tcW w:w="2777" w:type="dxa"/>
            <w:tcBorders>
              <w:top w:val="nil"/>
              <w:left w:val="nil"/>
              <w:bottom w:val="single" w:sz="4" w:space="0" w:color="auto"/>
              <w:right w:val="single" w:sz="4" w:space="0" w:color="auto"/>
            </w:tcBorders>
            <w:shd w:val="clear" w:color="auto" w:fill="auto"/>
            <w:hideMark/>
          </w:tcPr>
          <w:p w14:paraId="6C18E470"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5AD7EF5C" w14:textId="77777777" w:rsidR="3D49E98B" w:rsidRDefault="3D49E98B" w:rsidP="3D49E98B">
            <w:pPr>
              <w:spacing w:before="0" w:after="0"/>
              <w:ind w:left="0"/>
              <w:rPr>
                <w:rFonts w:cs="Arial"/>
                <w:color w:val="000000" w:themeColor="text1"/>
                <w:lang w:val="nl-BE" w:eastAsia="nl-BE"/>
              </w:rPr>
            </w:pPr>
            <w:r w:rsidRPr="3D49E98B">
              <w:rPr>
                <w:rFonts w:cs="Arial"/>
                <w:color w:val="000000" w:themeColor="text1"/>
                <w:lang w:val="nl-BE" w:eastAsia="nl-BE"/>
              </w:rPr>
              <w:t>C1-C3</w:t>
            </w:r>
          </w:p>
        </w:tc>
      </w:tr>
      <w:tr w:rsidR="3D49E98B" w14:paraId="25CA3468"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5B07D027"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Schoonma(a)k(st)er</w:t>
            </w:r>
          </w:p>
        </w:tc>
        <w:tc>
          <w:tcPr>
            <w:tcW w:w="2777" w:type="dxa"/>
            <w:tcBorders>
              <w:top w:val="nil"/>
              <w:left w:val="nil"/>
              <w:bottom w:val="single" w:sz="4" w:space="0" w:color="auto"/>
              <w:right w:val="single" w:sz="4" w:space="0" w:color="auto"/>
            </w:tcBorders>
            <w:shd w:val="clear" w:color="auto" w:fill="auto"/>
            <w:hideMark/>
          </w:tcPr>
          <w:p w14:paraId="66644D1B"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Logistieke hulp</w:t>
            </w:r>
          </w:p>
        </w:tc>
        <w:tc>
          <w:tcPr>
            <w:tcW w:w="2018" w:type="dxa"/>
            <w:gridSpan w:val="2"/>
            <w:tcBorders>
              <w:top w:val="nil"/>
              <w:left w:val="nil"/>
              <w:bottom w:val="single" w:sz="4" w:space="0" w:color="auto"/>
              <w:right w:val="single" w:sz="4" w:space="0" w:color="auto"/>
            </w:tcBorders>
            <w:shd w:val="clear" w:color="auto" w:fill="auto"/>
            <w:vAlign w:val="center"/>
            <w:hideMark/>
          </w:tcPr>
          <w:p w14:paraId="5E8E603C" w14:textId="77777777" w:rsidR="3D49E98B" w:rsidRDefault="3D49E98B" w:rsidP="3D49E98B">
            <w:pPr>
              <w:spacing w:before="0" w:after="0"/>
              <w:ind w:left="0"/>
              <w:rPr>
                <w:rFonts w:cs="Arial"/>
                <w:i/>
                <w:iCs/>
                <w:color w:val="000000" w:themeColor="text1"/>
                <w:lang w:val="nl-BE" w:eastAsia="nl-BE"/>
              </w:rPr>
            </w:pPr>
            <w:r w:rsidRPr="3D49E98B">
              <w:rPr>
                <w:rFonts w:cs="Arial"/>
                <w:i/>
                <w:iCs/>
                <w:color w:val="000000" w:themeColor="text1"/>
                <w:lang w:val="nl-BE" w:eastAsia="nl-BE"/>
              </w:rPr>
              <w:t>D1-D3</w:t>
            </w:r>
          </w:p>
        </w:tc>
      </w:tr>
      <w:tr w:rsidR="00D350B6" w:rsidRPr="00037A46" w14:paraId="5C4DB1AE" w14:textId="77777777" w:rsidTr="3D49E98B">
        <w:trPr>
          <w:trHeight w:val="300"/>
        </w:trPr>
        <w:tc>
          <w:tcPr>
            <w:tcW w:w="3690" w:type="dxa"/>
            <w:tcBorders>
              <w:top w:val="nil"/>
              <w:left w:val="nil"/>
              <w:bottom w:val="nil"/>
              <w:right w:val="nil"/>
            </w:tcBorders>
            <w:shd w:val="clear" w:color="auto" w:fill="auto"/>
            <w:noWrap/>
            <w:vAlign w:val="bottom"/>
            <w:hideMark/>
          </w:tcPr>
          <w:p w14:paraId="208E57B3" w14:textId="77777777" w:rsidR="00D350B6" w:rsidRPr="00037A46" w:rsidRDefault="00D350B6" w:rsidP="00D93D3E">
            <w:pPr>
              <w:spacing w:before="0" w:after="0"/>
              <w:ind w:left="0"/>
              <w:rPr>
                <w:rFonts w:cs="Arial"/>
                <w:color w:val="000000"/>
                <w:lang w:val="nl-BE" w:eastAsia="nl-BE"/>
              </w:rPr>
            </w:pPr>
          </w:p>
        </w:tc>
        <w:tc>
          <w:tcPr>
            <w:tcW w:w="2777" w:type="dxa"/>
            <w:tcBorders>
              <w:top w:val="nil"/>
              <w:left w:val="nil"/>
              <w:bottom w:val="nil"/>
              <w:right w:val="nil"/>
            </w:tcBorders>
            <w:shd w:val="clear" w:color="auto" w:fill="auto"/>
            <w:noWrap/>
            <w:vAlign w:val="bottom"/>
            <w:hideMark/>
          </w:tcPr>
          <w:p w14:paraId="0FC73B95" w14:textId="77777777" w:rsidR="00D350B6" w:rsidRPr="00037A46" w:rsidRDefault="00D350B6" w:rsidP="00D93D3E">
            <w:pPr>
              <w:spacing w:before="0" w:after="0"/>
              <w:ind w:left="0"/>
              <w:jc w:val="left"/>
              <w:rPr>
                <w:rFonts w:ascii="Times New Roman" w:hAnsi="Times New Roman"/>
                <w:lang w:val="nl-BE" w:eastAsia="nl-BE"/>
              </w:rPr>
            </w:pPr>
          </w:p>
        </w:tc>
        <w:tc>
          <w:tcPr>
            <w:tcW w:w="938" w:type="dxa"/>
            <w:tcBorders>
              <w:top w:val="nil"/>
              <w:left w:val="nil"/>
              <w:bottom w:val="nil"/>
              <w:right w:val="nil"/>
            </w:tcBorders>
            <w:shd w:val="clear" w:color="auto" w:fill="auto"/>
            <w:noWrap/>
            <w:vAlign w:val="bottom"/>
            <w:hideMark/>
          </w:tcPr>
          <w:p w14:paraId="69457687" w14:textId="77777777" w:rsidR="00D350B6" w:rsidRPr="00037A46" w:rsidRDefault="00D350B6" w:rsidP="00D93D3E">
            <w:pPr>
              <w:spacing w:before="0" w:after="0"/>
              <w:ind w:left="0"/>
              <w:jc w:val="center"/>
              <w:rPr>
                <w:rFonts w:ascii="Times New Roman" w:hAnsi="Times New Roman"/>
                <w:lang w:val="nl-BE" w:eastAsia="nl-BE"/>
              </w:rPr>
            </w:pPr>
          </w:p>
        </w:tc>
        <w:tc>
          <w:tcPr>
            <w:tcW w:w="1402" w:type="dxa"/>
            <w:gridSpan w:val="2"/>
            <w:tcBorders>
              <w:top w:val="nil"/>
              <w:left w:val="nil"/>
              <w:bottom w:val="nil"/>
              <w:right w:val="nil"/>
            </w:tcBorders>
            <w:shd w:val="clear" w:color="auto" w:fill="auto"/>
            <w:noWrap/>
            <w:vAlign w:val="bottom"/>
            <w:hideMark/>
          </w:tcPr>
          <w:p w14:paraId="28E10A1D" w14:textId="77777777" w:rsidR="00D350B6" w:rsidRPr="00037A46" w:rsidRDefault="00D350B6" w:rsidP="00D93D3E">
            <w:pPr>
              <w:spacing w:before="0" w:after="0"/>
              <w:ind w:left="0"/>
              <w:jc w:val="left"/>
              <w:rPr>
                <w:rFonts w:ascii="Times New Roman" w:hAnsi="Times New Roman"/>
                <w:lang w:val="nl-BE" w:eastAsia="nl-BE"/>
              </w:rPr>
            </w:pPr>
          </w:p>
        </w:tc>
      </w:tr>
      <w:tr w:rsidR="00D350B6" w:rsidRPr="00037A46" w14:paraId="2701A8E0" w14:textId="77777777" w:rsidTr="3D49E98B">
        <w:trPr>
          <w:trHeight w:val="300"/>
        </w:trPr>
        <w:tc>
          <w:tcPr>
            <w:tcW w:w="8807" w:type="dxa"/>
            <w:gridSpan w:val="5"/>
            <w:tcBorders>
              <w:top w:val="nil"/>
              <w:left w:val="nil"/>
              <w:bottom w:val="nil"/>
              <w:right w:val="nil"/>
            </w:tcBorders>
            <w:shd w:val="clear" w:color="auto" w:fill="auto"/>
            <w:noWrap/>
            <w:vAlign w:val="center"/>
            <w:hideMark/>
          </w:tcPr>
          <w:p w14:paraId="2BA6546D" w14:textId="54D8C526" w:rsidR="00D350B6" w:rsidRPr="00037A46" w:rsidRDefault="00D350B6" w:rsidP="00D93D3E">
            <w:pPr>
              <w:spacing w:before="0" w:after="0"/>
              <w:ind w:left="0"/>
              <w:rPr>
                <w:rFonts w:cs="Arial"/>
                <w:b/>
                <w:bCs/>
                <w:color w:val="000000"/>
                <w:lang w:val="nl-BE" w:eastAsia="nl-BE"/>
              </w:rPr>
            </w:pPr>
            <w:r w:rsidRPr="00037A46">
              <w:rPr>
                <w:rFonts w:cs="Arial"/>
                <w:b/>
                <w:bCs/>
                <w:color w:val="000000"/>
                <w:lang w:val="nl-BE" w:eastAsia="nl-BE"/>
              </w:rPr>
              <w:t>Artikel 1, punt 4 (</w:t>
            </w:r>
            <w:r w:rsidR="0096281A" w:rsidRPr="00037A46">
              <w:rPr>
                <w:rFonts w:cs="Arial"/>
                <w:b/>
                <w:bCs/>
                <w:color w:val="000000"/>
                <w:lang w:val="nl-BE" w:eastAsia="nl-BE"/>
              </w:rPr>
              <w:t>personeelcategorie</w:t>
            </w:r>
            <w:r w:rsidRPr="00037A46">
              <w:rPr>
                <w:rFonts w:cs="Arial"/>
                <w:b/>
                <w:bCs/>
                <w:color w:val="000000"/>
                <w:lang w:val="nl-BE" w:eastAsia="nl-BE"/>
              </w:rPr>
              <w:t xml:space="preserve"> 2)</w:t>
            </w:r>
          </w:p>
        </w:tc>
      </w:tr>
      <w:tr w:rsidR="00D350B6" w:rsidRPr="00037A46" w14:paraId="3F8279E2"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85399" w14:textId="77777777" w:rsidR="00D350B6" w:rsidRPr="00037A46" w:rsidRDefault="00D350B6" w:rsidP="00D93D3E">
            <w:pPr>
              <w:spacing w:before="0" w:after="0"/>
              <w:ind w:left="0"/>
              <w:jc w:val="left"/>
              <w:rPr>
                <w:rFonts w:cs="Arial"/>
                <w:b/>
                <w:bCs/>
                <w:color w:val="000000"/>
                <w:lang w:val="nl-BE" w:eastAsia="nl-BE"/>
              </w:rPr>
            </w:pPr>
            <w:r w:rsidRPr="00037A46">
              <w:rPr>
                <w:rFonts w:cs="Arial"/>
                <w:b/>
                <w:bCs/>
                <w:color w:val="000000"/>
                <w:lang w:val="nl-BE" w:eastAsia="nl-BE"/>
              </w:rPr>
              <w:t>Functies</w:t>
            </w:r>
          </w:p>
        </w:tc>
        <w:tc>
          <w:tcPr>
            <w:tcW w:w="2777" w:type="dxa"/>
            <w:tcBorders>
              <w:top w:val="single" w:sz="4" w:space="0" w:color="auto"/>
              <w:left w:val="nil"/>
              <w:bottom w:val="single" w:sz="4" w:space="0" w:color="auto"/>
              <w:right w:val="single" w:sz="4" w:space="0" w:color="auto"/>
            </w:tcBorders>
            <w:shd w:val="clear" w:color="auto" w:fill="auto"/>
            <w:vAlign w:val="center"/>
            <w:hideMark/>
          </w:tcPr>
          <w:p w14:paraId="0B6BCD3B" w14:textId="77777777" w:rsidR="00D350B6" w:rsidRPr="00037A46" w:rsidRDefault="00D350B6" w:rsidP="00D93D3E">
            <w:pPr>
              <w:spacing w:before="0" w:after="0"/>
              <w:ind w:left="0"/>
              <w:jc w:val="center"/>
              <w:rPr>
                <w:rFonts w:cs="Arial"/>
                <w:b/>
                <w:bCs/>
                <w:color w:val="000000"/>
                <w:lang w:val="nl-BE" w:eastAsia="nl-BE"/>
              </w:rPr>
            </w:pPr>
            <w:r w:rsidRPr="00037A46">
              <w:rPr>
                <w:rFonts w:cs="Arial"/>
                <w:b/>
                <w:bCs/>
                <w:color w:val="000000"/>
                <w:lang w:val="nl-BE" w:eastAsia="nl-BE"/>
              </w:rPr>
              <w:t>Graden</w:t>
            </w:r>
          </w:p>
        </w:tc>
        <w:tc>
          <w:tcPr>
            <w:tcW w:w="2018" w:type="dxa"/>
            <w:gridSpan w:val="2"/>
            <w:tcBorders>
              <w:top w:val="single" w:sz="4" w:space="0" w:color="auto"/>
              <w:left w:val="nil"/>
              <w:bottom w:val="single" w:sz="4" w:space="0" w:color="auto"/>
              <w:right w:val="single" w:sz="4" w:space="0" w:color="auto"/>
            </w:tcBorders>
            <w:shd w:val="clear" w:color="auto" w:fill="auto"/>
            <w:vAlign w:val="center"/>
            <w:hideMark/>
          </w:tcPr>
          <w:p w14:paraId="27533E1C" w14:textId="77777777" w:rsidR="00D350B6" w:rsidRPr="00037A46" w:rsidRDefault="00D350B6" w:rsidP="00D93D3E">
            <w:pPr>
              <w:spacing w:before="0" w:after="0"/>
              <w:ind w:left="0"/>
              <w:rPr>
                <w:rFonts w:cs="Arial"/>
                <w:b/>
                <w:bCs/>
                <w:color w:val="000000"/>
                <w:lang w:val="nl-BE" w:eastAsia="nl-BE"/>
              </w:rPr>
            </w:pPr>
            <w:r w:rsidRPr="00037A46">
              <w:rPr>
                <w:rFonts w:cs="Arial"/>
                <w:b/>
                <w:bCs/>
                <w:color w:val="000000"/>
                <w:lang w:val="nl-BE" w:eastAsia="nl-BE"/>
              </w:rPr>
              <w:t>Niveau</w:t>
            </w:r>
          </w:p>
        </w:tc>
      </w:tr>
      <w:tr w:rsidR="00D350B6" w:rsidRPr="00037A46" w14:paraId="7CE12DFB"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0B8AB868"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Algemeen directeur</w:t>
            </w:r>
          </w:p>
        </w:tc>
        <w:tc>
          <w:tcPr>
            <w:tcW w:w="2777" w:type="dxa"/>
            <w:tcBorders>
              <w:top w:val="nil"/>
              <w:left w:val="nil"/>
              <w:bottom w:val="single" w:sz="4" w:space="0" w:color="auto"/>
              <w:right w:val="single" w:sz="4" w:space="0" w:color="auto"/>
            </w:tcBorders>
            <w:shd w:val="clear" w:color="auto" w:fill="auto"/>
            <w:hideMark/>
          </w:tcPr>
          <w:p w14:paraId="63D1376F"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Decretale graad</w:t>
            </w:r>
          </w:p>
        </w:tc>
        <w:tc>
          <w:tcPr>
            <w:tcW w:w="2018" w:type="dxa"/>
            <w:gridSpan w:val="2"/>
            <w:tcBorders>
              <w:top w:val="nil"/>
              <w:left w:val="nil"/>
              <w:bottom w:val="single" w:sz="4" w:space="0" w:color="auto"/>
              <w:right w:val="single" w:sz="4" w:space="0" w:color="auto"/>
            </w:tcBorders>
            <w:shd w:val="clear" w:color="auto" w:fill="auto"/>
            <w:vAlign w:val="center"/>
            <w:hideMark/>
          </w:tcPr>
          <w:p w14:paraId="363DD355" w14:textId="77777777" w:rsidR="00D350B6" w:rsidRPr="00037A46" w:rsidRDefault="00D350B6" w:rsidP="00D93D3E">
            <w:pPr>
              <w:spacing w:before="0" w:after="0"/>
              <w:ind w:left="0"/>
              <w:rPr>
                <w:rFonts w:cs="Arial"/>
                <w:color w:val="000000"/>
                <w:lang w:val="nl-BE" w:eastAsia="nl-BE"/>
              </w:rPr>
            </w:pPr>
            <w:r w:rsidRPr="00037A46">
              <w:rPr>
                <w:rFonts w:cs="Arial"/>
                <w:color w:val="000000"/>
                <w:lang w:val="nl-BE" w:eastAsia="nl-BE"/>
              </w:rPr>
              <w:t>-</w:t>
            </w:r>
          </w:p>
        </w:tc>
      </w:tr>
      <w:tr w:rsidR="00D350B6" w:rsidRPr="00037A46" w14:paraId="2A6255FF"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65ADE8AC"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Financieel directeur</w:t>
            </w:r>
          </w:p>
        </w:tc>
        <w:tc>
          <w:tcPr>
            <w:tcW w:w="2777" w:type="dxa"/>
            <w:tcBorders>
              <w:top w:val="nil"/>
              <w:left w:val="nil"/>
              <w:bottom w:val="single" w:sz="4" w:space="0" w:color="auto"/>
              <w:right w:val="single" w:sz="4" w:space="0" w:color="auto"/>
            </w:tcBorders>
            <w:shd w:val="clear" w:color="auto" w:fill="auto"/>
            <w:hideMark/>
          </w:tcPr>
          <w:p w14:paraId="5BC3FD4D"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Decretale graad</w:t>
            </w:r>
          </w:p>
        </w:tc>
        <w:tc>
          <w:tcPr>
            <w:tcW w:w="2018" w:type="dxa"/>
            <w:gridSpan w:val="2"/>
            <w:tcBorders>
              <w:top w:val="nil"/>
              <w:left w:val="nil"/>
              <w:bottom w:val="single" w:sz="4" w:space="0" w:color="auto"/>
              <w:right w:val="single" w:sz="4" w:space="0" w:color="auto"/>
            </w:tcBorders>
            <w:shd w:val="clear" w:color="auto" w:fill="auto"/>
            <w:vAlign w:val="center"/>
            <w:hideMark/>
          </w:tcPr>
          <w:p w14:paraId="171C0E6E" w14:textId="77777777" w:rsidR="00D350B6" w:rsidRPr="00037A46" w:rsidRDefault="00D350B6" w:rsidP="00D93D3E">
            <w:pPr>
              <w:spacing w:before="0" w:after="0"/>
              <w:ind w:left="0"/>
              <w:rPr>
                <w:rFonts w:cs="Arial"/>
                <w:color w:val="000000"/>
                <w:lang w:val="nl-BE" w:eastAsia="nl-BE"/>
              </w:rPr>
            </w:pPr>
            <w:r w:rsidRPr="00037A46">
              <w:rPr>
                <w:rFonts w:cs="Arial"/>
                <w:color w:val="000000"/>
                <w:lang w:val="nl-BE" w:eastAsia="nl-BE"/>
              </w:rPr>
              <w:t>-</w:t>
            </w:r>
          </w:p>
        </w:tc>
      </w:tr>
      <w:tr w:rsidR="00D350B6" w:rsidRPr="00037A46" w14:paraId="67BC4003"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tcPr>
          <w:p w14:paraId="1989EEC8" w14:textId="77777777" w:rsidR="00D350B6" w:rsidRPr="00D350B6" w:rsidRDefault="00D350B6" w:rsidP="00D93D3E">
            <w:pPr>
              <w:spacing w:before="0" w:after="0"/>
              <w:ind w:left="0"/>
              <w:jc w:val="left"/>
              <w:rPr>
                <w:rFonts w:cs="Arial"/>
                <w:color w:val="000000"/>
                <w:lang w:val="nl-BE" w:eastAsia="nl-BE"/>
              </w:rPr>
            </w:pPr>
            <w:r w:rsidRPr="00D350B6">
              <w:rPr>
                <w:rFonts w:cs="Arial"/>
                <w:color w:val="000000"/>
                <w:lang w:val="nl-BE" w:eastAsia="nl-BE"/>
              </w:rPr>
              <w:t>Clusterverantwoordelijke Welzijn</w:t>
            </w:r>
          </w:p>
        </w:tc>
        <w:tc>
          <w:tcPr>
            <w:tcW w:w="2777" w:type="dxa"/>
            <w:tcBorders>
              <w:top w:val="nil"/>
              <w:left w:val="nil"/>
              <w:bottom w:val="single" w:sz="4" w:space="0" w:color="auto"/>
              <w:right w:val="single" w:sz="4" w:space="0" w:color="auto"/>
            </w:tcBorders>
            <w:shd w:val="clear" w:color="auto" w:fill="auto"/>
          </w:tcPr>
          <w:p w14:paraId="5B9A2BA6" w14:textId="77777777" w:rsidR="00D350B6" w:rsidRPr="00D350B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Clusterverantwoordelijke</w:t>
            </w:r>
          </w:p>
        </w:tc>
        <w:tc>
          <w:tcPr>
            <w:tcW w:w="2018" w:type="dxa"/>
            <w:gridSpan w:val="2"/>
            <w:tcBorders>
              <w:top w:val="nil"/>
              <w:left w:val="nil"/>
              <w:bottom w:val="single" w:sz="4" w:space="0" w:color="auto"/>
              <w:right w:val="single" w:sz="4" w:space="0" w:color="auto"/>
            </w:tcBorders>
            <w:shd w:val="clear" w:color="auto" w:fill="auto"/>
            <w:vAlign w:val="center"/>
          </w:tcPr>
          <w:p w14:paraId="6358FBAE" w14:textId="77777777" w:rsidR="00D350B6" w:rsidRPr="00D350B6" w:rsidRDefault="00D350B6" w:rsidP="00D93D3E">
            <w:pPr>
              <w:spacing w:before="0" w:after="0"/>
              <w:ind w:left="0"/>
              <w:rPr>
                <w:rFonts w:cs="Arial"/>
                <w:color w:val="000000"/>
                <w:lang w:val="nl-BE" w:eastAsia="nl-BE"/>
              </w:rPr>
            </w:pPr>
            <w:r w:rsidRPr="00D350B6">
              <w:rPr>
                <w:rFonts w:cs="Arial"/>
                <w:color w:val="000000"/>
                <w:lang w:val="nl-BE" w:eastAsia="nl-BE"/>
              </w:rPr>
              <w:t>A4a-A4b</w:t>
            </w:r>
          </w:p>
        </w:tc>
      </w:tr>
      <w:tr w:rsidR="00D350B6" w:rsidRPr="00037A46" w14:paraId="28AEEC22"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BF0B252" w14:textId="081346D6"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w:t>
            </w:r>
            <w:r>
              <w:rPr>
                <w:rFonts w:cs="Arial"/>
                <w:color w:val="000000"/>
                <w:lang w:val="nl-BE" w:eastAsia="nl-BE"/>
              </w:rPr>
              <w:t>maatschappelijk welzijn</w:t>
            </w:r>
          </w:p>
        </w:tc>
        <w:tc>
          <w:tcPr>
            <w:tcW w:w="2777" w:type="dxa"/>
            <w:tcBorders>
              <w:top w:val="nil"/>
              <w:left w:val="nil"/>
              <w:bottom w:val="single" w:sz="4" w:space="0" w:color="auto"/>
              <w:right w:val="single" w:sz="4" w:space="0" w:color="auto"/>
            </w:tcBorders>
            <w:shd w:val="clear" w:color="auto" w:fill="auto"/>
            <w:hideMark/>
          </w:tcPr>
          <w:p w14:paraId="1BF5B79A" w14:textId="02587029" w:rsidR="00D350B6" w:rsidRPr="00037A46" w:rsidRDefault="007A78C5" w:rsidP="3D49E98B">
            <w:pPr>
              <w:spacing w:before="0" w:after="0"/>
              <w:ind w:left="0"/>
              <w:jc w:val="left"/>
              <w:rPr>
                <w:rFonts w:cs="Arial"/>
                <w:color w:val="000000"/>
                <w:lang w:val="nl-BE" w:eastAsia="nl-BE"/>
              </w:rPr>
            </w:pPr>
            <w:r w:rsidRPr="3D49E98B">
              <w:rPr>
                <w:rFonts w:cs="Arial"/>
                <w:color w:val="000000" w:themeColor="text1"/>
                <w:lang w:val="nl-BE" w:eastAsia="nl-BE"/>
              </w:rPr>
              <w:t>Coördinator</w:t>
            </w:r>
          </w:p>
        </w:tc>
        <w:tc>
          <w:tcPr>
            <w:tcW w:w="2018" w:type="dxa"/>
            <w:gridSpan w:val="2"/>
            <w:tcBorders>
              <w:top w:val="nil"/>
              <w:left w:val="nil"/>
              <w:bottom w:val="single" w:sz="4" w:space="0" w:color="auto"/>
              <w:right w:val="single" w:sz="4" w:space="0" w:color="auto"/>
            </w:tcBorders>
            <w:shd w:val="clear" w:color="auto" w:fill="auto"/>
            <w:vAlign w:val="center"/>
            <w:hideMark/>
          </w:tcPr>
          <w:p w14:paraId="2DE4416E" w14:textId="1754BC60" w:rsidR="00D350B6" w:rsidRPr="00037A46" w:rsidRDefault="00D350B6" w:rsidP="00D93D3E">
            <w:pPr>
              <w:spacing w:before="0" w:after="0"/>
              <w:ind w:left="0"/>
              <w:rPr>
                <w:rFonts w:cs="Arial"/>
                <w:color w:val="000000"/>
                <w:lang w:val="nl-BE" w:eastAsia="nl-BE"/>
              </w:rPr>
            </w:pPr>
            <w:r>
              <w:rPr>
                <w:rFonts w:cs="Arial"/>
                <w:color w:val="000000"/>
                <w:lang w:val="nl-BE" w:eastAsia="nl-BE"/>
              </w:rPr>
              <w:t>B4-B5</w:t>
            </w:r>
          </w:p>
        </w:tc>
      </w:tr>
      <w:tr w:rsidR="3D49E98B" w14:paraId="51D16E11"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BEDC680" w14:textId="1B4133DE"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Teamverantwoordelijke sociale dienst</w:t>
            </w:r>
          </w:p>
        </w:tc>
        <w:tc>
          <w:tcPr>
            <w:tcW w:w="2777" w:type="dxa"/>
            <w:tcBorders>
              <w:top w:val="nil"/>
              <w:left w:val="nil"/>
              <w:bottom w:val="single" w:sz="4" w:space="0" w:color="auto"/>
              <w:right w:val="single" w:sz="4" w:space="0" w:color="auto"/>
            </w:tcBorders>
            <w:shd w:val="clear" w:color="auto" w:fill="auto"/>
            <w:hideMark/>
          </w:tcPr>
          <w:p w14:paraId="1BA4BF92"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Coördinator</w:t>
            </w:r>
          </w:p>
        </w:tc>
        <w:tc>
          <w:tcPr>
            <w:tcW w:w="2018" w:type="dxa"/>
            <w:gridSpan w:val="2"/>
            <w:tcBorders>
              <w:top w:val="nil"/>
              <w:left w:val="nil"/>
              <w:bottom w:val="single" w:sz="4" w:space="0" w:color="auto"/>
              <w:right w:val="single" w:sz="4" w:space="0" w:color="auto"/>
            </w:tcBorders>
            <w:shd w:val="clear" w:color="auto" w:fill="auto"/>
            <w:vAlign w:val="center"/>
            <w:hideMark/>
          </w:tcPr>
          <w:p w14:paraId="08857A3E" w14:textId="77777777" w:rsidR="3D49E98B" w:rsidRDefault="3D49E98B" w:rsidP="3D49E98B">
            <w:pPr>
              <w:spacing w:before="0" w:after="0"/>
              <w:ind w:left="0"/>
              <w:rPr>
                <w:rFonts w:cs="Arial"/>
                <w:color w:val="000000" w:themeColor="text1"/>
                <w:lang w:val="nl-BE" w:eastAsia="nl-BE"/>
              </w:rPr>
            </w:pPr>
            <w:r w:rsidRPr="3D49E98B">
              <w:rPr>
                <w:rFonts w:cs="Arial"/>
                <w:color w:val="000000" w:themeColor="text1"/>
                <w:lang w:val="nl-BE" w:eastAsia="nl-BE"/>
              </w:rPr>
              <w:t>B4-B5</w:t>
            </w:r>
          </w:p>
        </w:tc>
      </w:tr>
      <w:tr w:rsidR="00D350B6" w:rsidRPr="00037A46" w14:paraId="6A6A061D"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59A59FA7"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Boekhouder sociale diensten</w:t>
            </w:r>
          </w:p>
        </w:tc>
        <w:tc>
          <w:tcPr>
            <w:tcW w:w="2777" w:type="dxa"/>
            <w:tcBorders>
              <w:top w:val="nil"/>
              <w:left w:val="nil"/>
              <w:bottom w:val="single" w:sz="4" w:space="0" w:color="auto"/>
              <w:right w:val="single" w:sz="4" w:space="0" w:color="auto"/>
            </w:tcBorders>
            <w:shd w:val="clear" w:color="auto" w:fill="auto"/>
            <w:hideMark/>
          </w:tcPr>
          <w:p w14:paraId="41EAB890"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650E2338" w14:textId="77777777" w:rsidR="00D350B6" w:rsidRPr="00037A46" w:rsidRDefault="00D350B6" w:rsidP="00D93D3E">
            <w:pPr>
              <w:spacing w:before="0" w:after="0"/>
              <w:ind w:left="0"/>
              <w:rPr>
                <w:rFonts w:cs="Arial"/>
                <w:color w:val="000000"/>
                <w:lang w:val="nl-BE" w:eastAsia="nl-BE"/>
              </w:rPr>
            </w:pPr>
            <w:r w:rsidRPr="00037A46">
              <w:rPr>
                <w:rFonts w:cs="Arial"/>
                <w:color w:val="000000"/>
                <w:lang w:val="nl-BE" w:eastAsia="nl-BE"/>
              </w:rPr>
              <w:t>B1-B3</w:t>
            </w:r>
          </w:p>
        </w:tc>
      </w:tr>
      <w:tr w:rsidR="3D49E98B" w14:paraId="2C769707"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76206B1B"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Maatschappelijk werker welzijn</w:t>
            </w:r>
          </w:p>
        </w:tc>
        <w:tc>
          <w:tcPr>
            <w:tcW w:w="2777" w:type="dxa"/>
            <w:tcBorders>
              <w:top w:val="nil"/>
              <w:left w:val="nil"/>
              <w:bottom w:val="single" w:sz="4" w:space="0" w:color="auto"/>
              <w:right w:val="single" w:sz="4" w:space="0" w:color="auto"/>
            </w:tcBorders>
            <w:shd w:val="clear" w:color="auto" w:fill="auto"/>
            <w:hideMark/>
          </w:tcPr>
          <w:p w14:paraId="1803B573"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4130A238" w14:textId="77777777" w:rsidR="3D49E98B" w:rsidRDefault="3D49E98B" w:rsidP="3D49E98B">
            <w:pPr>
              <w:spacing w:before="0" w:after="0"/>
              <w:ind w:left="0"/>
              <w:rPr>
                <w:rFonts w:cs="Arial"/>
                <w:color w:val="000000" w:themeColor="text1"/>
                <w:lang w:val="nl-BE" w:eastAsia="nl-BE"/>
              </w:rPr>
            </w:pPr>
            <w:r w:rsidRPr="3D49E98B">
              <w:rPr>
                <w:rFonts w:cs="Arial"/>
                <w:color w:val="000000" w:themeColor="text1"/>
                <w:lang w:val="nl-BE" w:eastAsia="nl-BE"/>
              </w:rPr>
              <w:t>B1-B3</w:t>
            </w:r>
          </w:p>
        </w:tc>
      </w:tr>
      <w:tr w:rsidR="00D350B6" w:rsidRPr="00037A46" w14:paraId="32735296"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0798086" w14:textId="0AE2C0AF" w:rsidR="00D350B6" w:rsidRPr="00037A46" w:rsidRDefault="00D350B6" w:rsidP="00D93D3E">
            <w:pPr>
              <w:spacing w:before="0" w:after="0"/>
              <w:ind w:left="0"/>
              <w:jc w:val="left"/>
              <w:rPr>
                <w:rFonts w:cs="Arial"/>
                <w:color w:val="000000"/>
                <w:lang w:val="nl-BE" w:eastAsia="nl-BE"/>
              </w:rPr>
            </w:pPr>
            <w:r w:rsidRPr="3D49E98B">
              <w:rPr>
                <w:rFonts w:cs="Arial"/>
                <w:color w:val="000000" w:themeColor="text1"/>
                <w:lang w:val="nl-BE" w:eastAsia="nl-BE"/>
              </w:rPr>
              <w:t xml:space="preserve">Administratief medewerker </w:t>
            </w:r>
            <w:r w:rsidR="7B57EB80" w:rsidRPr="3D49E98B">
              <w:rPr>
                <w:rFonts w:cs="Arial"/>
                <w:color w:val="000000" w:themeColor="text1"/>
                <w:lang w:val="nl-BE" w:eastAsia="nl-BE"/>
              </w:rPr>
              <w:t>welzijn</w:t>
            </w:r>
          </w:p>
        </w:tc>
        <w:tc>
          <w:tcPr>
            <w:tcW w:w="2777" w:type="dxa"/>
            <w:tcBorders>
              <w:top w:val="nil"/>
              <w:left w:val="nil"/>
              <w:bottom w:val="single" w:sz="4" w:space="0" w:color="auto"/>
              <w:right w:val="single" w:sz="4" w:space="0" w:color="auto"/>
            </w:tcBorders>
            <w:shd w:val="clear" w:color="auto" w:fill="auto"/>
            <w:hideMark/>
          </w:tcPr>
          <w:p w14:paraId="50443D11"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21D98FEE" w14:textId="77777777" w:rsidR="00D350B6" w:rsidRPr="00037A46" w:rsidRDefault="00D350B6" w:rsidP="00D93D3E">
            <w:pPr>
              <w:spacing w:before="0" w:after="0"/>
              <w:ind w:left="0"/>
              <w:rPr>
                <w:rFonts w:cs="Arial"/>
                <w:color w:val="000000"/>
                <w:lang w:val="nl-BE" w:eastAsia="nl-BE"/>
              </w:rPr>
            </w:pPr>
            <w:r w:rsidRPr="00037A46">
              <w:rPr>
                <w:rFonts w:cs="Arial"/>
                <w:color w:val="000000"/>
                <w:lang w:val="nl-BE" w:eastAsia="nl-BE"/>
              </w:rPr>
              <w:t>C1-C3</w:t>
            </w:r>
          </w:p>
        </w:tc>
      </w:tr>
      <w:tr w:rsidR="00D350B6" w:rsidRPr="00037A46" w14:paraId="0A0A9E77" w14:textId="77777777" w:rsidTr="3D49E98B">
        <w:trPr>
          <w:trHeight w:val="300"/>
        </w:trPr>
        <w:tc>
          <w:tcPr>
            <w:tcW w:w="3690" w:type="dxa"/>
            <w:tcBorders>
              <w:top w:val="nil"/>
              <w:left w:val="nil"/>
              <w:bottom w:val="nil"/>
              <w:right w:val="nil"/>
            </w:tcBorders>
            <w:shd w:val="clear" w:color="auto" w:fill="auto"/>
            <w:noWrap/>
            <w:vAlign w:val="bottom"/>
            <w:hideMark/>
          </w:tcPr>
          <w:p w14:paraId="69307E2B" w14:textId="77777777" w:rsidR="00D350B6" w:rsidRPr="00037A46" w:rsidRDefault="00D350B6" w:rsidP="00D93D3E">
            <w:pPr>
              <w:spacing w:before="0" w:after="0"/>
              <w:ind w:left="0"/>
              <w:rPr>
                <w:rFonts w:cs="Arial"/>
                <w:color w:val="000000"/>
                <w:lang w:val="nl-BE" w:eastAsia="nl-BE"/>
              </w:rPr>
            </w:pPr>
          </w:p>
        </w:tc>
        <w:tc>
          <w:tcPr>
            <w:tcW w:w="2777" w:type="dxa"/>
            <w:tcBorders>
              <w:top w:val="nil"/>
              <w:left w:val="nil"/>
              <w:bottom w:val="nil"/>
              <w:right w:val="nil"/>
            </w:tcBorders>
            <w:shd w:val="clear" w:color="auto" w:fill="auto"/>
            <w:noWrap/>
            <w:vAlign w:val="bottom"/>
            <w:hideMark/>
          </w:tcPr>
          <w:p w14:paraId="046515BC" w14:textId="77777777" w:rsidR="00D350B6" w:rsidRPr="00037A46" w:rsidRDefault="00D350B6" w:rsidP="00D93D3E">
            <w:pPr>
              <w:spacing w:before="0" w:after="0"/>
              <w:ind w:left="0"/>
              <w:jc w:val="left"/>
              <w:rPr>
                <w:rFonts w:ascii="Times New Roman" w:hAnsi="Times New Roman"/>
                <w:lang w:val="nl-BE" w:eastAsia="nl-BE"/>
              </w:rPr>
            </w:pPr>
          </w:p>
        </w:tc>
        <w:tc>
          <w:tcPr>
            <w:tcW w:w="938" w:type="dxa"/>
            <w:tcBorders>
              <w:top w:val="nil"/>
              <w:left w:val="nil"/>
              <w:bottom w:val="nil"/>
              <w:right w:val="nil"/>
            </w:tcBorders>
            <w:shd w:val="clear" w:color="auto" w:fill="auto"/>
            <w:noWrap/>
            <w:vAlign w:val="bottom"/>
            <w:hideMark/>
          </w:tcPr>
          <w:p w14:paraId="34FF862B" w14:textId="77777777" w:rsidR="00D350B6" w:rsidRPr="00037A46" w:rsidRDefault="00D350B6" w:rsidP="00D93D3E">
            <w:pPr>
              <w:spacing w:before="0" w:after="0"/>
              <w:ind w:left="0"/>
              <w:jc w:val="center"/>
              <w:rPr>
                <w:rFonts w:ascii="Times New Roman" w:hAnsi="Times New Roman"/>
                <w:lang w:val="nl-BE" w:eastAsia="nl-BE"/>
              </w:rPr>
            </w:pPr>
          </w:p>
        </w:tc>
        <w:tc>
          <w:tcPr>
            <w:tcW w:w="1402" w:type="dxa"/>
            <w:gridSpan w:val="2"/>
            <w:tcBorders>
              <w:top w:val="nil"/>
              <w:left w:val="nil"/>
              <w:bottom w:val="nil"/>
              <w:right w:val="nil"/>
            </w:tcBorders>
            <w:shd w:val="clear" w:color="auto" w:fill="auto"/>
            <w:noWrap/>
            <w:vAlign w:val="bottom"/>
            <w:hideMark/>
          </w:tcPr>
          <w:p w14:paraId="49CAF44A" w14:textId="77777777" w:rsidR="00D350B6" w:rsidRPr="00037A46" w:rsidRDefault="00D350B6" w:rsidP="00D93D3E">
            <w:pPr>
              <w:spacing w:before="0" w:after="0"/>
              <w:ind w:left="0"/>
              <w:jc w:val="left"/>
              <w:rPr>
                <w:rFonts w:ascii="Times New Roman" w:hAnsi="Times New Roman"/>
                <w:lang w:val="nl-BE" w:eastAsia="nl-BE"/>
              </w:rPr>
            </w:pPr>
          </w:p>
        </w:tc>
      </w:tr>
      <w:tr w:rsidR="00D350B6" w:rsidRPr="00037A46" w14:paraId="1AB8ACEB" w14:textId="77777777" w:rsidTr="3D49E98B">
        <w:trPr>
          <w:trHeight w:val="300"/>
        </w:trPr>
        <w:tc>
          <w:tcPr>
            <w:tcW w:w="8807" w:type="dxa"/>
            <w:gridSpan w:val="5"/>
            <w:tcBorders>
              <w:top w:val="nil"/>
              <w:left w:val="nil"/>
              <w:bottom w:val="nil"/>
              <w:right w:val="nil"/>
            </w:tcBorders>
            <w:shd w:val="clear" w:color="auto" w:fill="auto"/>
            <w:noWrap/>
            <w:vAlign w:val="center"/>
            <w:hideMark/>
          </w:tcPr>
          <w:p w14:paraId="546DFE11" w14:textId="57FECB62" w:rsidR="00D350B6" w:rsidRPr="00037A46" w:rsidRDefault="00D350B6" w:rsidP="00D93D3E">
            <w:pPr>
              <w:spacing w:before="0" w:after="0"/>
              <w:ind w:left="0"/>
              <w:rPr>
                <w:rFonts w:cs="Arial"/>
                <w:b/>
                <w:bCs/>
                <w:color w:val="000000"/>
                <w:lang w:val="nl-BE" w:eastAsia="nl-BE"/>
              </w:rPr>
            </w:pPr>
            <w:r w:rsidRPr="00037A46">
              <w:rPr>
                <w:rFonts w:cs="Arial"/>
                <w:b/>
                <w:bCs/>
                <w:color w:val="000000"/>
                <w:lang w:val="nl-BE" w:eastAsia="nl-BE"/>
              </w:rPr>
              <w:t>Artikel 1, punt 5 (</w:t>
            </w:r>
            <w:r w:rsidR="0096281A" w:rsidRPr="00037A46">
              <w:rPr>
                <w:rFonts w:cs="Arial"/>
                <w:b/>
                <w:bCs/>
                <w:color w:val="000000"/>
                <w:lang w:val="nl-BE" w:eastAsia="nl-BE"/>
              </w:rPr>
              <w:t>personeelcategorie</w:t>
            </w:r>
            <w:r w:rsidRPr="00037A46">
              <w:rPr>
                <w:rFonts w:cs="Arial"/>
                <w:b/>
                <w:bCs/>
                <w:color w:val="000000"/>
                <w:lang w:val="nl-BE" w:eastAsia="nl-BE"/>
              </w:rPr>
              <w:t xml:space="preserve"> 3)</w:t>
            </w:r>
          </w:p>
        </w:tc>
      </w:tr>
      <w:tr w:rsidR="00D350B6" w:rsidRPr="00037A46" w14:paraId="0C294797"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E6593" w14:textId="77777777" w:rsidR="00D350B6" w:rsidRPr="00037A46" w:rsidRDefault="00D350B6" w:rsidP="00D93D3E">
            <w:pPr>
              <w:spacing w:before="0" w:after="0"/>
              <w:ind w:left="0"/>
              <w:jc w:val="left"/>
              <w:rPr>
                <w:rFonts w:cs="Arial"/>
                <w:b/>
                <w:bCs/>
                <w:color w:val="000000"/>
                <w:lang w:val="nl-BE" w:eastAsia="nl-BE"/>
              </w:rPr>
            </w:pPr>
            <w:r w:rsidRPr="00037A46">
              <w:rPr>
                <w:rFonts w:cs="Arial"/>
                <w:b/>
                <w:bCs/>
                <w:color w:val="000000"/>
                <w:lang w:val="nl-BE" w:eastAsia="nl-BE"/>
              </w:rPr>
              <w:t>Functies</w:t>
            </w:r>
          </w:p>
        </w:tc>
        <w:tc>
          <w:tcPr>
            <w:tcW w:w="2777" w:type="dxa"/>
            <w:tcBorders>
              <w:top w:val="single" w:sz="4" w:space="0" w:color="auto"/>
              <w:left w:val="nil"/>
              <w:bottom w:val="single" w:sz="4" w:space="0" w:color="auto"/>
              <w:right w:val="single" w:sz="4" w:space="0" w:color="auto"/>
            </w:tcBorders>
            <w:shd w:val="clear" w:color="auto" w:fill="auto"/>
            <w:vAlign w:val="center"/>
            <w:hideMark/>
          </w:tcPr>
          <w:p w14:paraId="3E1B86B4" w14:textId="77777777" w:rsidR="00D350B6" w:rsidRPr="00037A46" w:rsidRDefault="00D350B6" w:rsidP="00D93D3E">
            <w:pPr>
              <w:spacing w:before="0" w:after="0"/>
              <w:ind w:left="0"/>
              <w:jc w:val="center"/>
              <w:rPr>
                <w:rFonts w:cs="Arial"/>
                <w:b/>
                <w:bCs/>
                <w:color w:val="000000"/>
                <w:lang w:val="nl-BE" w:eastAsia="nl-BE"/>
              </w:rPr>
            </w:pPr>
            <w:r w:rsidRPr="00037A46">
              <w:rPr>
                <w:rFonts w:cs="Arial"/>
                <w:b/>
                <w:bCs/>
                <w:color w:val="000000"/>
                <w:lang w:val="nl-BE" w:eastAsia="nl-BE"/>
              </w:rPr>
              <w:t>Graden</w:t>
            </w:r>
          </w:p>
        </w:tc>
        <w:tc>
          <w:tcPr>
            <w:tcW w:w="20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587264" w14:textId="77777777" w:rsidR="00D350B6" w:rsidRPr="00037A46" w:rsidRDefault="00D350B6" w:rsidP="00D93D3E">
            <w:pPr>
              <w:spacing w:before="0" w:after="0"/>
              <w:ind w:left="0"/>
              <w:jc w:val="left"/>
              <w:rPr>
                <w:rFonts w:cs="Arial"/>
                <w:b/>
                <w:bCs/>
                <w:color w:val="000000"/>
                <w:lang w:val="nl-BE" w:eastAsia="nl-BE"/>
              </w:rPr>
            </w:pPr>
            <w:r w:rsidRPr="00037A46">
              <w:rPr>
                <w:rFonts w:cs="Arial"/>
                <w:b/>
                <w:bCs/>
                <w:color w:val="000000"/>
                <w:lang w:val="nl-BE" w:eastAsia="nl-BE"/>
              </w:rPr>
              <w:t>Niveau</w:t>
            </w:r>
          </w:p>
        </w:tc>
      </w:tr>
      <w:tr w:rsidR="00D350B6" w:rsidRPr="00037A46" w14:paraId="7FB37F49"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26AC16A4" w14:textId="78A38BB8" w:rsidR="00D350B6" w:rsidRPr="00037A46" w:rsidRDefault="596A57A0" w:rsidP="00D93D3E">
            <w:pPr>
              <w:spacing w:before="0" w:after="0"/>
              <w:ind w:left="0"/>
              <w:jc w:val="left"/>
              <w:rPr>
                <w:rFonts w:cs="Arial"/>
                <w:color w:val="000000"/>
                <w:lang w:val="nl-BE" w:eastAsia="nl-BE"/>
              </w:rPr>
            </w:pPr>
            <w:r w:rsidRPr="3D49E98B">
              <w:rPr>
                <w:rFonts w:cs="Arial"/>
                <w:color w:val="000000" w:themeColor="text1"/>
                <w:lang w:val="nl-BE" w:eastAsia="nl-BE"/>
              </w:rPr>
              <w:t xml:space="preserve">Deskundige </w:t>
            </w:r>
            <w:r w:rsidR="00D350B6" w:rsidRPr="3D49E98B">
              <w:rPr>
                <w:rFonts w:cs="Arial"/>
                <w:color w:val="000000" w:themeColor="text1"/>
                <w:lang w:val="nl-BE" w:eastAsia="nl-BE"/>
              </w:rPr>
              <w:t>opvanggezinnen</w:t>
            </w:r>
          </w:p>
        </w:tc>
        <w:tc>
          <w:tcPr>
            <w:tcW w:w="2777" w:type="dxa"/>
            <w:tcBorders>
              <w:top w:val="nil"/>
              <w:left w:val="nil"/>
              <w:bottom w:val="single" w:sz="4" w:space="0" w:color="auto"/>
              <w:right w:val="single" w:sz="4" w:space="0" w:color="auto"/>
            </w:tcBorders>
            <w:shd w:val="clear" w:color="auto" w:fill="auto"/>
            <w:hideMark/>
          </w:tcPr>
          <w:p w14:paraId="32ED608E"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hideMark/>
          </w:tcPr>
          <w:p w14:paraId="607EE8BD" w14:textId="77777777"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B1-B3</w:t>
            </w:r>
          </w:p>
        </w:tc>
      </w:tr>
      <w:tr w:rsidR="00D350B6" w:rsidRPr="00037A46" w14:paraId="4F2B1270"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2427118D"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Maatschappelijk werker thuiszorg</w:t>
            </w:r>
          </w:p>
        </w:tc>
        <w:tc>
          <w:tcPr>
            <w:tcW w:w="2777" w:type="dxa"/>
            <w:tcBorders>
              <w:top w:val="nil"/>
              <w:left w:val="nil"/>
              <w:bottom w:val="single" w:sz="4" w:space="0" w:color="auto"/>
              <w:right w:val="single" w:sz="4" w:space="0" w:color="auto"/>
            </w:tcBorders>
            <w:shd w:val="clear" w:color="auto" w:fill="auto"/>
            <w:hideMark/>
          </w:tcPr>
          <w:p w14:paraId="09D915C8"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hideMark/>
          </w:tcPr>
          <w:p w14:paraId="7CBBE41C" w14:textId="77777777"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B1-B3</w:t>
            </w:r>
          </w:p>
        </w:tc>
      </w:tr>
      <w:tr w:rsidR="00D350B6" w:rsidRPr="00037A46" w14:paraId="7E6F6FD0"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426F2DBA"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lastRenderedPageBreak/>
              <w:t>Verzorgende thuiszorg</w:t>
            </w:r>
          </w:p>
        </w:tc>
        <w:tc>
          <w:tcPr>
            <w:tcW w:w="2777" w:type="dxa"/>
            <w:tcBorders>
              <w:top w:val="nil"/>
              <w:left w:val="nil"/>
              <w:bottom w:val="single" w:sz="4" w:space="0" w:color="auto"/>
              <w:right w:val="single" w:sz="4" w:space="0" w:color="auto"/>
            </w:tcBorders>
            <w:shd w:val="clear" w:color="auto" w:fill="auto"/>
            <w:hideMark/>
          </w:tcPr>
          <w:p w14:paraId="3E3A06A5"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Verzorgende</w:t>
            </w:r>
          </w:p>
        </w:tc>
        <w:tc>
          <w:tcPr>
            <w:tcW w:w="2018" w:type="dxa"/>
            <w:gridSpan w:val="2"/>
            <w:tcBorders>
              <w:top w:val="nil"/>
              <w:left w:val="nil"/>
              <w:bottom w:val="single" w:sz="4" w:space="0" w:color="auto"/>
              <w:right w:val="single" w:sz="4" w:space="0" w:color="auto"/>
            </w:tcBorders>
            <w:shd w:val="clear" w:color="auto" w:fill="auto"/>
            <w:hideMark/>
          </w:tcPr>
          <w:p w14:paraId="392C957B" w14:textId="28365F18"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C1-C2</w:t>
            </w:r>
            <w:r w:rsidR="007A78C5" w:rsidRPr="3D49E98B">
              <w:rPr>
                <w:rFonts w:cs="Arial"/>
                <w:color w:val="000000" w:themeColor="text1"/>
                <w:lang w:val="nl-BE" w:eastAsia="nl-BE"/>
              </w:rPr>
              <w:t xml:space="preserve"> of IFIC 11</w:t>
            </w:r>
          </w:p>
        </w:tc>
      </w:tr>
      <w:tr w:rsidR="00D350B6" w:rsidRPr="00037A46" w14:paraId="4339A29B"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1421807E"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Poetshulp AT</w:t>
            </w:r>
          </w:p>
        </w:tc>
        <w:tc>
          <w:tcPr>
            <w:tcW w:w="2777" w:type="dxa"/>
            <w:tcBorders>
              <w:top w:val="nil"/>
              <w:left w:val="nil"/>
              <w:bottom w:val="single" w:sz="4" w:space="0" w:color="auto"/>
              <w:right w:val="single" w:sz="4" w:space="0" w:color="auto"/>
            </w:tcBorders>
            <w:shd w:val="clear" w:color="auto" w:fill="auto"/>
            <w:hideMark/>
          </w:tcPr>
          <w:p w14:paraId="644B140C"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Logistieke hulp</w:t>
            </w:r>
          </w:p>
        </w:tc>
        <w:tc>
          <w:tcPr>
            <w:tcW w:w="2018" w:type="dxa"/>
            <w:gridSpan w:val="2"/>
            <w:tcBorders>
              <w:top w:val="nil"/>
              <w:left w:val="nil"/>
              <w:bottom w:val="single" w:sz="4" w:space="0" w:color="auto"/>
              <w:right w:val="single" w:sz="4" w:space="0" w:color="auto"/>
            </w:tcBorders>
            <w:shd w:val="clear" w:color="auto" w:fill="auto"/>
            <w:hideMark/>
          </w:tcPr>
          <w:p w14:paraId="39D1DDE0" w14:textId="7C1A1C46"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D1-D3</w:t>
            </w:r>
            <w:r w:rsidR="007A78C5" w:rsidRPr="3D49E98B">
              <w:rPr>
                <w:rFonts w:cs="Arial"/>
                <w:color w:val="000000" w:themeColor="text1"/>
                <w:lang w:val="nl-BE" w:eastAsia="nl-BE"/>
              </w:rPr>
              <w:t xml:space="preserve"> of IFIC 4</w:t>
            </w:r>
          </w:p>
        </w:tc>
      </w:tr>
      <w:tr w:rsidR="00D350B6" w:rsidRPr="00037A46" w14:paraId="78A2C4E8"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151FF20C"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Karweihulp AT</w:t>
            </w:r>
          </w:p>
        </w:tc>
        <w:tc>
          <w:tcPr>
            <w:tcW w:w="2777" w:type="dxa"/>
            <w:tcBorders>
              <w:top w:val="nil"/>
              <w:left w:val="nil"/>
              <w:bottom w:val="single" w:sz="4" w:space="0" w:color="auto"/>
              <w:right w:val="single" w:sz="4" w:space="0" w:color="auto"/>
            </w:tcBorders>
            <w:shd w:val="clear" w:color="auto" w:fill="auto"/>
            <w:hideMark/>
          </w:tcPr>
          <w:p w14:paraId="059572C1"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Logistieke hulp</w:t>
            </w:r>
          </w:p>
        </w:tc>
        <w:tc>
          <w:tcPr>
            <w:tcW w:w="2018" w:type="dxa"/>
            <w:gridSpan w:val="2"/>
            <w:tcBorders>
              <w:top w:val="nil"/>
              <w:left w:val="nil"/>
              <w:bottom w:val="single" w:sz="4" w:space="0" w:color="auto"/>
              <w:right w:val="single" w:sz="4" w:space="0" w:color="auto"/>
            </w:tcBorders>
            <w:shd w:val="clear" w:color="auto" w:fill="auto"/>
            <w:hideMark/>
          </w:tcPr>
          <w:p w14:paraId="6EACDCE2" w14:textId="355AF545"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D1-D3</w:t>
            </w:r>
          </w:p>
        </w:tc>
      </w:tr>
      <w:tr w:rsidR="00D350B6" w:rsidRPr="00037A46" w14:paraId="7387F8A8" w14:textId="77777777" w:rsidTr="3D49E98B">
        <w:trPr>
          <w:gridAfter w:val="1"/>
          <w:wAfter w:w="322" w:type="dxa"/>
          <w:trHeight w:val="510"/>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F3905"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Directeur WZC</w:t>
            </w:r>
          </w:p>
        </w:tc>
        <w:tc>
          <w:tcPr>
            <w:tcW w:w="2777" w:type="dxa"/>
            <w:tcBorders>
              <w:top w:val="single" w:sz="4" w:space="0" w:color="auto"/>
              <w:left w:val="nil"/>
              <w:bottom w:val="single" w:sz="4" w:space="0" w:color="auto"/>
              <w:right w:val="single" w:sz="4" w:space="0" w:color="auto"/>
            </w:tcBorders>
            <w:shd w:val="clear" w:color="auto" w:fill="FFFFFF" w:themeFill="background1"/>
            <w:hideMark/>
          </w:tcPr>
          <w:p w14:paraId="47CB3867" w14:textId="014B7BAF"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Teamverantwoordelijke</w:t>
            </w:r>
          </w:p>
        </w:tc>
        <w:tc>
          <w:tcPr>
            <w:tcW w:w="2018" w:type="dxa"/>
            <w:gridSpan w:val="2"/>
            <w:tcBorders>
              <w:top w:val="single" w:sz="4" w:space="0" w:color="auto"/>
              <w:left w:val="nil"/>
              <w:bottom w:val="single" w:sz="4" w:space="0" w:color="auto"/>
              <w:right w:val="single" w:sz="4" w:space="0" w:color="auto"/>
            </w:tcBorders>
            <w:shd w:val="clear" w:color="auto" w:fill="auto"/>
            <w:hideMark/>
          </w:tcPr>
          <w:p w14:paraId="552E7D41" w14:textId="77777777"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A1a-A3a</w:t>
            </w:r>
          </w:p>
        </w:tc>
      </w:tr>
      <w:tr w:rsidR="00D350B6" w:rsidRPr="00037A46" w14:paraId="127F0289"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425B4143"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777" w:type="dxa"/>
            <w:tcBorders>
              <w:top w:val="nil"/>
              <w:left w:val="nil"/>
              <w:bottom w:val="single" w:sz="4" w:space="0" w:color="auto"/>
              <w:right w:val="single" w:sz="4" w:space="0" w:color="auto"/>
            </w:tcBorders>
            <w:shd w:val="clear" w:color="auto" w:fill="auto"/>
            <w:hideMark/>
          </w:tcPr>
          <w:p w14:paraId="41E38779"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hideMark/>
          </w:tcPr>
          <w:p w14:paraId="7E40AECE" w14:textId="77777777"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C1-C3</w:t>
            </w:r>
          </w:p>
        </w:tc>
      </w:tr>
      <w:tr w:rsidR="00D350B6" w:rsidRPr="00037A46" w14:paraId="4C97395F"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2D90F240" w14:textId="5540404A" w:rsidR="00D350B6" w:rsidRPr="00037A46" w:rsidRDefault="630C1B7E" w:rsidP="3D49E98B">
            <w:pPr>
              <w:spacing w:before="0" w:after="0" w:line="259" w:lineRule="auto"/>
              <w:ind w:left="0"/>
              <w:jc w:val="left"/>
              <w:rPr>
                <w:rFonts w:cs="Arial"/>
                <w:color w:val="000000" w:themeColor="text1"/>
                <w:lang w:val="nl-BE" w:eastAsia="nl-BE"/>
              </w:rPr>
            </w:pPr>
            <w:r w:rsidRPr="3D49E98B">
              <w:rPr>
                <w:rFonts w:cs="Arial"/>
                <w:color w:val="000000" w:themeColor="text1"/>
                <w:lang w:val="nl-BE" w:eastAsia="nl-BE"/>
              </w:rPr>
              <w:t>Onderhoudsmedewerker</w:t>
            </w:r>
          </w:p>
        </w:tc>
        <w:tc>
          <w:tcPr>
            <w:tcW w:w="2777" w:type="dxa"/>
            <w:tcBorders>
              <w:top w:val="nil"/>
              <w:left w:val="nil"/>
              <w:bottom w:val="single" w:sz="4" w:space="0" w:color="auto"/>
              <w:right w:val="single" w:sz="4" w:space="0" w:color="auto"/>
            </w:tcBorders>
            <w:shd w:val="clear" w:color="auto" w:fill="auto"/>
            <w:hideMark/>
          </w:tcPr>
          <w:p w14:paraId="2CAA48BC" w14:textId="2334CE7D" w:rsidR="00D350B6" w:rsidRPr="00037A46" w:rsidRDefault="3BDD4BAD" w:rsidP="643D7577">
            <w:pPr>
              <w:spacing w:before="0" w:after="0" w:line="259" w:lineRule="auto"/>
              <w:ind w:left="0"/>
              <w:jc w:val="left"/>
            </w:pPr>
            <w:r w:rsidRPr="38832066">
              <w:rPr>
                <w:rFonts w:cs="Arial"/>
                <w:color w:val="000000" w:themeColor="text1"/>
                <w:lang w:val="nl-BE" w:eastAsia="nl-BE"/>
              </w:rPr>
              <w:t>Arbeider</w:t>
            </w:r>
          </w:p>
        </w:tc>
        <w:tc>
          <w:tcPr>
            <w:tcW w:w="2018" w:type="dxa"/>
            <w:gridSpan w:val="2"/>
            <w:tcBorders>
              <w:top w:val="nil"/>
              <w:left w:val="nil"/>
              <w:bottom w:val="single" w:sz="4" w:space="0" w:color="auto"/>
              <w:right w:val="single" w:sz="4" w:space="0" w:color="auto"/>
            </w:tcBorders>
            <w:shd w:val="clear" w:color="auto" w:fill="auto"/>
            <w:hideMark/>
          </w:tcPr>
          <w:p w14:paraId="0C9BB5B9" w14:textId="3744F032"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D1-D3</w:t>
            </w:r>
            <w:r w:rsidR="007A78C5" w:rsidRPr="3D49E98B">
              <w:rPr>
                <w:rFonts w:cs="Arial"/>
                <w:color w:val="000000" w:themeColor="text1"/>
                <w:lang w:val="nl-BE" w:eastAsia="nl-BE"/>
              </w:rPr>
              <w:t xml:space="preserve"> of IFIC 5</w:t>
            </w:r>
          </w:p>
        </w:tc>
      </w:tr>
      <w:tr w:rsidR="00D350B6" w:rsidRPr="00037A46" w14:paraId="6520896B"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080D012" w14:textId="2332F0D4" w:rsidR="00D350B6" w:rsidRPr="00037A46" w:rsidRDefault="1607EC3C" w:rsidP="00D93D3E">
            <w:pPr>
              <w:spacing w:before="0" w:after="0"/>
              <w:ind w:left="0"/>
              <w:jc w:val="left"/>
              <w:rPr>
                <w:rFonts w:cs="Arial"/>
                <w:color w:val="000000"/>
                <w:lang w:val="nl-BE" w:eastAsia="nl-BE"/>
              </w:rPr>
            </w:pPr>
            <w:r w:rsidRPr="3D49E98B">
              <w:rPr>
                <w:rFonts w:cs="Arial"/>
                <w:color w:val="000000" w:themeColor="text1"/>
                <w:lang w:val="nl-BE" w:eastAsia="nl-BE"/>
              </w:rPr>
              <w:t>Ploegverantwoordelijke technische dienst</w:t>
            </w:r>
          </w:p>
        </w:tc>
        <w:tc>
          <w:tcPr>
            <w:tcW w:w="2777" w:type="dxa"/>
            <w:tcBorders>
              <w:top w:val="nil"/>
              <w:left w:val="nil"/>
              <w:bottom w:val="single" w:sz="4" w:space="0" w:color="auto"/>
              <w:right w:val="single" w:sz="4" w:space="0" w:color="auto"/>
            </w:tcBorders>
            <w:shd w:val="clear" w:color="auto" w:fill="auto"/>
            <w:hideMark/>
          </w:tcPr>
          <w:p w14:paraId="48BB2538"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Technisch medewerker</w:t>
            </w:r>
          </w:p>
        </w:tc>
        <w:tc>
          <w:tcPr>
            <w:tcW w:w="2018" w:type="dxa"/>
            <w:gridSpan w:val="2"/>
            <w:tcBorders>
              <w:top w:val="nil"/>
              <w:left w:val="nil"/>
              <w:bottom w:val="single" w:sz="4" w:space="0" w:color="auto"/>
              <w:right w:val="single" w:sz="4" w:space="0" w:color="auto"/>
            </w:tcBorders>
            <w:shd w:val="clear" w:color="auto" w:fill="auto"/>
            <w:hideMark/>
          </w:tcPr>
          <w:p w14:paraId="7A854121" w14:textId="4ED8DBF5"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C1-C3</w:t>
            </w:r>
            <w:r w:rsidR="007A78C5" w:rsidRPr="3D49E98B">
              <w:rPr>
                <w:rFonts w:cs="Arial"/>
                <w:color w:val="000000" w:themeColor="text1"/>
                <w:lang w:val="nl-BE" w:eastAsia="nl-BE"/>
              </w:rPr>
              <w:t xml:space="preserve"> of IFIC 14</w:t>
            </w:r>
          </w:p>
        </w:tc>
      </w:tr>
      <w:tr w:rsidR="3D49E98B" w14:paraId="3BB3290C"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AB6BCAD" w14:textId="2E62EBFA" w:rsidR="5696A627" w:rsidRDefault="5696A627" w:rsidP="3D49E98B">
            <w:pPr>
              <w:ind w:left="0"/>
              <w:jc w:val="left"/>
              <w:rPr>
                <w:rFonts w:cs="Arial"/>
                <w:color w:val="000000" w:themeColor="text1"/>
                <w:lang w:val="nl-BE" w:eastAsia="nl-BE"/>
              </w:rPr>
            </w:pPr>
            <w:r w:rsidRPr="3D49E98B">
              <w:rPr>
                <w:rFonts w:cs="Arial"/>
                <w:color w:val="000000" w:themeColor="text1"/>
                <w:lang w:val="nl-BE" w:eastAsia="nl-BE"/>
              </w:rPr>
              <w:t>Voorwerker</w:t>
            </w:r>
          </w:p>
        </w:tc>
        <w:tc>
          <w:tcPr>
            <w:tcW w:w="2777" w:type="dxa"/>
            <w:tcBorders>
              <w:top w:val="nil"/>
              <w:left w:val="nil"/>
              <w:bottom w:val="single" w:sz="4" w:space="0" w:color="auto"/>
              <w:right w:val="single" w:sz="4" w:space="0" w:color="auto"/>
            </w:tcBorders>
            <w:shd w:val="clear" w:color="auto" w:fill="auto"/>
            <w:hideMark/>
          </w:tcPr>
          <w:p w14:paraId="7EEDD5E8" w14:textId="73009DA7" w:rsidR="5696A627" w:rsidRDefault="5696A627" w:rsidP="3D49E98B">
            <w:pPr>
              <w:ind w:left="0"/>
              <w:jc w:val="left"/>
              <w:rPr>
                <w:rFonts w:cs="Arial"/>
                <w:color w:val="000000" w:themeColor="text1"/>
                <w:lang w:val="nl-BE" w:eastAsia="nl-BE"/>
              </w:rPr>
            </w:pPr>
            <w:r w:rsidRPr="3D49E98B">
              <w:rPr>
                <w:rFonts w:cs="Arial"/>
                <w:color w:val="000000" w:themeColor="text1"/>
                <w:lang w:val="nl-BE" w:eastAsia="nl-BE"/>
              </w:rPr>
              <w:t>Ploegbaas</w:t>
            </w:r>
          </w:p>
        </w:tc>
        <w:tc>
          <w:tcPr>
            <w:tcW w:w="2018" w:type="dxa"/>
            <w:gridSpan w:val="2"/>
            <w:tcBorders>
              <w:top w:val="nil"/>
              <w:left w:val="nil"/>
              <w:bottom w:val="single" w:sz="4" w:space="0" w:color="auto"/>
              <w:right w:val="single" w:sz="4" w:space="0" w:color="auto"/>
            </w:tcBorders>
            <w:shd w:val="clear" w:color="auto" w:fill="auto"/>
            <w:hideMark/>
          </w:tcPr>
          <w:p w14:paraId="0AC94EAB" w14:textId="457CA408" w:rsidR="5696A627" w:rsidRDefault="5696A627" w:rsidP="3D49E98B">
            <w:pPr>
              <w:ind w:left="0"/>
              <w:jc w:val="left"/>
              <w:rPr>
                <w:rFonts w:cs="Arial"/>
                <w:color w:val="000000" w:themeColor="text1"/>
                <w:lang w:val="nl-BE" w:eastAsia="nl-BE"/>
              </w:rPr>
            </w:pPr>
            <w:r w:rsidRPr="3D49E98B">
              <w:rPr>
                <w:rFonts w:cs="Arial"/>
                <w:color w:val="000000" w:themeColor="text1"/>
                <w:lang w:val="nl-BE" w:eastAsia="nl-BE"/>
              </w:rPr>
              <w:t>Cat 8</w:t>
            </w:r>
          </w:p>
        </w:tc>
      </w:tr>
      <w:tr w:rsidR="00D350B6" w:rsidRPr="00037A46" w14:paraId="7076104F"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2C44C695"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Schoonmaak/ hotel WZC</w:t>
            </w:r>
          </w:p>
        </w:tc>
        <w:tc>
          <w:tcPr>
            <w:tcW w:w="2777" w:type="dxa"/>
            <w:tcBorders>
              <w:top w:val="nil"/>
              <w:left w:val="nil"/>
              <w:bottom w:val="single" w:sz="4" w:space="0" w:color="auto"/>
              <w:right w:val="single" w:sz="4" w:space="0" w:color="auto"/>
            </w:tcBorders>
            <w:shd w:val="clear" w:color="auto" w:fill="auto"/>
            <w:hideMark/>
          </w:tcPr>
          <w:p w14:paraId="65830D81"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Logistieke hulp</w:t>
            </w:r>
          </w:p>
        </w:tc>
        <w:tc>
          <w:tcPr>
            <w:tcW w:w="2018" w:type="dxa"/>
            <w:gridSpan w:val="2"/>
            <w:tcBorders>
              <w:top w:val="nil"/>
              <w:left w:val="nil"/>
              <w:bottom w:val="single" w:sz="4" w:space="0" w:color="auto"/>
              <w:right w:val="single" w:sz="4" w:space="0" w:color="auto"/>
            </w:tcBorders>
            <w:shd w:val="clear" w:color="auto" w:fill="auto"/>
            <w:hideMark/>
          </w:tcPr>
          <w:p w14:paraId="685DC5B1" w14:textId="7E2F6B47"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D1-D3</w:t>
            </w:r>
          </w:p>
        </w:tc>
      </w:tr>
      <w:tr w:rsidR="00D350B6" w:rsidRPr="00037A46" w14:paraId="3D2666DC"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7C5C8DF2"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Hoofdverpleegkundige</w:t>
            </w:r>
          </w:p>
        </w:tc>
        <w:tc>
          <w:tcPr>
            <w:tcW w:w="2777" w:type="dxa"/>
            <w:tcBorders>
              <w:top w:val="nil"/>
              <w:left w:val="nil"/>
              <w:bottom w:val="single" w:sz="4" w:space="0" w:color="auto"/>
              <w:right w:val="single" w:sz="4" w:space="0" w:color="auto"/>
            </w:tcBorders>
            <w:shd w:val="clear" w:color="auto" w:fill="auto"/>
            <w:hideMark/>
          </w:tcPr>
          <w:p w14:paraId="05BE88CF"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Hoofdverpleegkundige</w:t>
            </w:r>
          </w:p>
        </w:tc>
        <w:tc>
          <w:tcPr>
            <w:tcW w:w="2018" w:type="dxa"/>
            <w:gridSpan w:val="2"/>
            <w:tcBorders>
              <w:top w:val="nil"/>
              <w:left w:val="nil"/>
              <w:bottom w:val="single" w:sz="4" w:space="0" w:color="auto"/>
              <w:right w:val="single" w:sz="4" w:space="0" w:color="auto"/>
            </w:tcBorders>
            <w:shd w:val="clear" w:color="auto" w:fill="auto"/>
            <w:hideMark/>
          </w:tcPr>
          <w:p w14:paraId="1D11563F" w14:textId="0FDB9C3C"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BV5</w:t>
            </w:r>
            <w:r w:rsidR="007A78C5" w:rsidRPr="3D49E98B">
              <w:rPr>
                <w:rFonts w:cs="Arial"/>
                <w:color w:val="000000" w:themeColor="text1"/>
                <w:lang w:val="nl-BE" w:eastAsia="nl-BE"/>
              </w:rPr>
              <w:t xml:space="preserve"> of IFIC 17</w:t>
            </w:r>
          </w:p>
        </w:tc>
      </w:tr>
      <w:tr w:rsidR="00D350B6" w:rsidRPr="00037A46" w14:paraId="1A4EFF7E" w14:textId="77777777" w:rsidTr="3D49E98B">
        <w:trPr>
          <w:gridAfter w:val="1"/>
          <w:wAfter w:w="322" w:type="dxa"/>
          <w:trHeight w:val="765"/>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0544D3B4"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Verpleegkundige dag</w:t>
            </w:r>
          </w:p>
        </w:tc>
        <w:tc>
          <w:tcPr>
            <w:tcW w:w="2777" w:type="dxa"/>
            <w:tcBorders>
              <w:top w:val="nil"/>
              <w:left w:val="nil"/>
              <w:bottom w:val="single" w:sz="4" w:space="0" w:color="auto"/>
              <w:right w:val="single" w:sz="4" w:space="0" w:color="auto"/>
            </w:tcBorders>
            <w:shd w:val="clear" w:color="auto" w:fill="auto"/>
            <w:hideMark/>
          </w:tcPr>
          <w:p w14:paraId="3C7A4255"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Verpleegkundige</w:t>
            </w:r>
          </w:p>
        </w:tc>
        <w:tc>
          <w:tcPr>
            <w:tcW w:w="2018" w:type="dxa"/>
            <w:gridSpan w:val="2"/>
            <w:tcBorders>
              <w:top w:val="nil"/>
              <w:left w:val="nil"/>
              <w:bottom w:val="single" w:sz="4" w:space="0" w:color="auto"/>
              <w:right w:val="single" w:sz="4" w:space="0" w:color="auto"/>
            </w:tcBorders>
            <w:shd w:val="clear" w:color="auto" w:fill="auto"/>
            <w:hideMark/>
          </w:tcPr>
          <w:p w14:paraId="3E1081C4" w14:textId="7E2771D3" w:rsidR="00D350B6" w:rsidRPr="007A78C5" w:rsidRDefault="00D350B6" w:rsidP="3D49E98B">
            <w:pPr>
              <w:spacing w:before="0" w:after="0"/>
              <w:ind w:left="0"/>
              <w:jc w:val="left"/>
              <w:rPr>
                <w:rFonts w:cs="Arial"/>
                <w:color w:val="000000"/>
                <w:lang w:val="en-US" w:eastAsia="nl-BE"/>
              </w:rPr>
            </w:pPr>
            <w:r w:rsidRPr="3D49E98B">
              <w:rPr>
                <w:rFonts w:cs="Arial"/>
                <w:color w:val="000000" w:themeColor="text1"/>
                <w:lang w:val="en-US" w:eastAsia="nl-BE"/>
              </w:rPr>
              <w:t>IFIC 14/14b of C3-C4 of BV1- BV2-BV3</w:t>
            </w:r>
          </w:p>
        </w:tc>
      </w:tr>
      <w:tr w:rsidR="00D350B6" w:rsidRPr="00037A46" w14:paraId="7300C67F" w14:textId="77777777" w:rsidTr="3D49E98B">
        <w:trPr>
          <w:gridAfter w:val="1"/>
          <w:wAfter w:w="322" w:type="dxa"/>
          <w:trHeight w:val="765"/>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63AC3C98"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Verpleegkundige nacht</w:t>
            </w:r>
          </w:p>
        </w:tc>
        <w:tc>
          <w:tcPr>
            <w:tcW w:w="2777" w:type="dxa"/>
            <w:tcBorders>
              <w:top w:val="nil"/>
              <w:left w:val="nil"/>
              <w:bottom w:val="single" w:sz="4" w:space="0" w:color="auto"/>
              <w:right w:val="single" w:sz="4" w:space="0" w:color="auto"/>
            </w:tcBorders>
            <w:shd w:val="clear" w:color="auto" w:fill="auto"/>
            <w:hideMark/>
          </w:tcPr>
          <w:p w14:paraId="619D796B"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Verpleegkundige</w:t>
            </w:r>
          </w:p>
        </w:tc>
        <w:tc>
          <w:tcPr>
            <w:tcW w:w="2018" w:type="dxa"/>
            <w:gridSpan w:val="2"/>
            <w:tcBorders>
              <w:top w:val="nil"/>
              <w:left w:val="nil"/>
              <w:bottom w:val="single" w:sz="4" w:space="0" w:color="auto"/>
              <w:right w:val="single" w:sz="4" w:space="0" w:color="auto"/>
            </w:tcBorders>
            <w:shd w:val="clear" w:color="auto" w:fill="auto"/>
            <w:hideMark/>
          </w:tcPr>
          <w:p w14:paraId="7086809C" w14:textId="22B465D0" w:rsidR="00D350B6" w:rsidRPr="007A78C5" w:rsidRDefault="00D350B6" w:rsidP="3D49E98B">
            <w:pPr>
              <w:spacing w:before="0" w:after="0"/>
              <w:ind w:left="0"/>
              <w:jc w:val="left"/>
              <w:rPr>
                <w:rFonts w:cs="Arial"/>
                <w:color w:val="000000"/>
                <w:lang w:val="en-US" w:eastAsia="nl-BE"/>
              </w:rPr>
            </w:pPr>
            <w:r w:rsidRPr="3D49E98B">
              <w:rPr>
                <w:rFonts w:cs="Arial"/>
                <w:color w:val="000000" w:themeColor="text1"/>
                <w:lang w:val="en-US" w:eastAsia="nl-BE"/>
              </w:rPr>
              <w:t>IFIC 14/14b of C3-C4 of BV1- BV2 -BV3</w:t>
            </w:r>
          </w:p>
        </w:tc>
      </w:tr>
      <w:tr w:rsidR="00D350B6" w:rsidRPr="00037A46" w14:paraId="1E2836C8"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FCBF0A4" w14:textId="23C285DD" w:rsidR="00D350B6" w:rsidRPr="00037A46" w:rsidRDefault="00D350B6" w:rsidP="00D93D3E">
            <w:pPr>
              <w:spacing w:before="0" w:after="0"/>
              <w:ind w:left="0"/>
              <w:jc w:val="left"/>
              <w:rPr>
                <w:rFonts w:cs="Arial"/>
                <w:color w:val="000000"/>
                <w:lang w:val="nl-BE" w:eastAsia="nl-BE"/>
              </w:rPr>
            </w:pPr>
            <w:r w:rsidRPr="3D49E98B">
              <w:rPr>
                <w:rFonts w:cs="Arial"/>
                <w:color w:val="000000" w:themeColor="text1"/>
                <w:lang w:val="nl-BE" w:eastAsia="nl-BE"/>
              </w:rPr>
              <w:t>Zorgkundige dag</w:t>
            </w:r>
          </w:p>
        </w:tc>
        <w:tc>
          <w:tcPr>
            <w:tcW w:w="2777" w:type="dxa"/>
            <w:tcBorders>
              <w:top w:val="nil"/>
              <w:left w:val="nil"/>
              <w:bottom w:val="single" w:sz="4" w:space="0" w:color="auto"/>
              <w:right w:val="single" w:sz="4" w:space="0" w:color="auto"/>
            </w:tcBorders>
            <w:shd w:val="clear" w:color="auto" w:fill="FFFFFF" w:themeFill="background1"/>
            <w:hideMark/>
          </w:tcPr>
          <w:p w14:paraId="4DDBC32E"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Verzorgende</w:t>
            </w:r>
          </w:p>
        </w:tc>
        <w:tc>
          <w:tcPr>
            <w:tcW w:w="2018" w:type="dxa"/>
            <w:gridSpan w:val="2"/>
            <w:tcBorders>
              <w:top w:val="nil"/>
              <w:left w:val="nil"/>
              <w:bottom w:val="single" w:sz="4" w:space="0" w:color="auto"/>
              <w:right w:val="single" w:sz="4" w:space="0" w:color="auto"/>
            </w:tcBorders>
            <w:shd w:val="clear" w:color="auto" w:fill="auto"/>
            <w:hideMark/>
          </w:tcPr>
          <w:p w14:paraId="3EF37DA7" w14:textId="02102D45"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en-US" w:eastAsia="nl-BE"/>
              </w:rPr>
              <w:t>IFIC 11</w:t>
            </w:r>
            <w:r w:rsidR="007A78C5" w:rsidRPr="3D49E98B">
              <w:rPr>
                <w:rFonts w:cs="Arial"/>
                <w:color w:val="000000" w:themeColor="text1"/>
                <w:lang w:val="en-US" w:eastAsia="nl-BE"/>
              </w:rPr>
              <w:t>/11b</w:t>
            </w:r>
            <w:r w:rsidRPr="3D49E98B">
              <w:rPr>
                <w:rFonts w:cs="Arial"/>
                <w:color w:val="000000" w:themeColor="text1"/>
                <w:lang w:val="en-US" w:eastAsia="nl-BE"/>
              </w:rPr>
              <w:t xml:space="preserve"> of</w:t>
            </w:r>
            <w:r w:rsidRPr="3D49E98B">
              <w:rPr>
                <w:rFonts w:cs="Arial"/>
                <w:color w:val="000000" w:themeColor="text1"/>
                <w:lang w:val="nl-BE" w:eastAsia="nl-BE"/>
              </w:rPr>
              <w:t xml:space="preserve"> C1-C2</w:t>
            </w:r>
          </w:p>
        </w:tc>
      </w:tr>
      <w:tr w:rsidR="00D350B6" w:rsidRPr="00037A46" w14:paraId="160749E7"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7CA493D" w14:textId="507A1B7D" w:rsidR="00D350B6" w:rsidRPr="00037A46" w:rsidRDefault="00D350B6" w:rsidP="00D93D3E">
            <w:pPr>
              <w:spacing w:before="0" w:after="0"/>
              <w:ind w:left="0"/>
              <w:jc w:val="left"/>
              <w:rPr>
                <w:rFonts w:cs="Arial"/>
                <w:color w:val="000000"/>
                <w:lang w:val="nl-BE" w:eastAsia="nl-BE"/>
              </w:rPr>
            </w:pPr>
            <w:r w:rsidRPr="3D49E98B">
              <w:rPr>
                <w:rFonts w:cs="Arial"/>
                <w:color w:val="000000" w:themeColor="text1"/>
                <w:lang w:val="nl-BE" w:eastAsia="nl-BE"/>
              </w:rPr>
              <w:t>Zorgkundige nacht</w:t>
            </w:r>
          </w:p>
        </w:tc>
        <w:tc>
          <w:tcPr>
            <w:tcW w:w="2777" w:type="dxa"/>
            <w:tcBorders>
              <w:top w:val="nil"/>
              <w:left w:val="nil"/>
              <w:bottom w:val="single" w:sz="4" w:space="0" w:color="auto"/>
              <w:right w:val="single" w:sz="4" w:space="0" w:color="auto"/>
            </w:tcBorders>
            <w:shd w:val="clear" w:color="auto" w:fill="FFFFFF" w:themeFill="background1"/>
            <w:hideMark/>
          </w:tcPr>
          <w:p w14:paraId="76684D93"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Verzorgende</w:t>
            </w:r>
          </w:p>
        </w:tc>
        <w:tc>
          <w:tcPr>
            <w:tcW w:w="2018" w:type="dxa"/>
            <w:gridSpan w:val="2"/>
            <w:tcBorders>
              <w:top w:val="nil"/>
              <w:left w:val="nil"/>
              <w:bottom w:val="single" w:sz="4" w:space="0" w:color="auto"/>
              <w:right w:val="single" w:sz="4" w:space="0" w:color="auto"/>
            </w:tcBorders>
            <w:shd w:val="clear" w:color="auto" w:fill="auto"/>
            <w:hideMark/>
          </w:tcPr>
          <w:p w14:paraId="117D7BE9" w14:textId="272E53A6"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en-US" w:eastAsia="nl-BE"/>
              </w:rPr>
              <w:t>IFIC 11</w:t>
            </w:r>
            <w:r w:rsidR="007A78C5" w:rsidRPr="3D49E98B">
              <w:rPr>
                <w:rFonts w:cs="Arial"/>
                <w:color w:val="000000" w:themeColor="text1"/>
                <w:lang w:val="en-US" w:eastAsia="nl-BE"/>
              </w:rPr>
              <w:t>/11b</w:t>
            </w:r>
            <w:r w:rsidRPr="3D49E98B">
              <w:rPr>
                <w:rFonts w:cs="Arial"/>
                <w:color w:val="000000" w:themeColor="text1"/>
                <w:lang w:val="en-US" w:eastAsia="nl-BE"/>
              </w:rPr>
              <w:t xml:space="preserve"> of </w:t>
            </w:r>
            <w:r w:rsidRPr="3D49E98B">
              <w:rPr>
                <w:rFonts w:cs="Arial"/>
                <w:color w:val="000000" w:themeColor="text1"/>
                <w:lang w:val="nl-BE" w:eastAsia="nl-BE"/>
              </w:rPr>
              <w:t>C1-C2</w:t>
            </w:r>
          </w:p>
        </w:tc>
      </w:tr>
      <w:tr w:rsidR="00D350B6" w:rsidRPr="00037A46" w14:paraId="3FA5E1BA"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30AAD57F"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Deskundige animatie</w:t>
            </w:r>
          </w:p>
        </w:tc>
        <w:tc>
          <w:tcPr>
            <w:tcW w:w="2777" w:type="dxa"/>
            <w:tcBorders>
              <w:top w:val="nil"/>
              <w:left w:val="nil"/>
              <w:bottom w:val="single" w:sz="4" w:space="0" w:color="auto"/>
              <w:right w:val="single" w:sz="4" w:space="0" w:color="auto"/>
            </w:tcBorders>
            <w:shd w:val="clear" w:color="auto" w:fill="auto"/>
            <w:hideMark/>
          </w:tcPr>
          <w:p w14:paraId="24CD33EB"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Ergotherapeut</w:t>
            </w:r>
          </w:p>
        </w:tc>
        <w:tc>
          <w:tcPr>
            <w:tcW w:w="2018" w:type="dxa"/>
            <w:gridSpan w:val="2"/>
            <w:tcBorders>
              <w:top w:val="nil"/>
              <w:left w:val="nil"/>
              <w:bottom w:val="single" w:sz="4" w:space="0" w:color="auto"/>
              <w:right w:val="single" w:sz="4" w:space="0" w:color="auto"/>
            </w:tcBorders>
            <w:shd w:val="clear" w:color="auto" w:fill="auto"/>
            <w:hideMark/>
          </w:tcPr>
          <w:p w14:paraId="0AAD9125" w14:textId="6D417C4B"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BV1-BV2-BV3</w:t>
            </w:r>
            <w:r w:rsidR="007A78C5" w:rsidRPr="3D49E98B">
              <w:rPr>
                <w:rFonts w:cs="Arial"/>
                <w:color w:val="000000" w:themeColor="text1"/>
                <w:lang w:val="nl-BE" w:eastAsia="nl-BE"/>
              </w:rPr>
              <w:t xml:space="preserve"> of IFIC 12/14</w:t>
            </w:r>
          </w:p>
        </w:tc>
      </w:tr>
      <w:tr w:rsidR="00D350B6" w:rsidRPr="00037A46" w14:paraId="319E665D" w14:textId="77777777" w:rsidTr="3D49E98B">
        <w:trPr>
          <w:gridAfter w:val="1"/>
          <w:wAfter w:w="322" w:type="dxa"/>
          <w:trHeight w:val="1020"/>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59D179A1"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Kinesitherapeut</w:t>
            </w:r>
          </w:p>
        </w:tc>
        <w:tc>
          <w:tcPr>
            <w:tcW w:w="2777" w:type="dxa"/>
            <w:tcBorders>
              <w:top w:val="nil"/>
              <w:left w:val="nil"/>
              <w:bottom w:val="single" w:sz="4" w:space="0" w:color="auto"/>
              <w:right w:val="single" w:sz="4" w:space="0" w:color="auto"/>
            </w:tcBorders>
            <w:shd w:val="clear" w:color="auto" w:fill="auto"/>
            <w:hideMark/>
          </w:tcPr>
          <w:p w14:paraId="54340641"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Kinesitherapeut</w:t>
            </w:r>
          </w:p>
        </w:tc>
        <w:tc>
          <w:tcPr>
            <w:tcW w:w="2018" w:type="dxa"/>
            <w:gridSpan w:val="2"/>
            <w:tcBorders>
              <w:top w:val="nil"/>
              <w:left w:val="nil"/>
              <w:bottom w:val="single" w:sz="4" w:space="0" w:color="auto"/>
              <w:right w:val="single" w:sz="4" w:space="0" w:color="auto"/>
            </w:tcBorders>
            <w:shd w:val="clear" w:color="auto" w:fill="auto"/>
            <w:hideMark/>
          </w:tcPr>
          <w:p w14:paraId="4E230C5F" w14:textId="23D12FD2" w:rsidR="00D350B6" w:rsidRPr="007A78C5" w:rsidRDefault="00D350B6" w:rsidP="3D49E98B">
            <w:pPr>
              <w:spacing w:before="0" w:after="0"/>
              <w:ind w:left="0"/>
              <w:jc w:val="left"/>
              <w:rPr>
                <w:rFonts w:cs="Arial"/>
                <w:color w:val="000000"/>
                <w:lang w:val="en-US" w:eastAsia="nl-BE"/>
              </w:rPr>
            </w:pPr>
            <w:r w:rsidRPr="3D49E98B">
              <w:rPr>
                <w:rFonts w:cs="Arial"/>
                <w:color w:val="000000" w:themeColor="text1"/>
                <w:lang w:val="en-US" w:eastAsia="nl-BE"/>
              </w:rPr>
              <w:t>A1a-A2a-A3a of BV1-BV2-BV3</w:t>
            </w:r>
            <w:r w:rsidR="007A78C5" w:rsidRPr="3D49E98B">
              <w:rPr>
                <w:rFonts w:cs="Arial"/>
                <w:color w:val="000000" w:themeColor="text1"/>
                <w:lang w:val="en-US" w:eastAsia="nl-BE"/>
              </w:rPr>
              <w:t xml:space="preserve"> of IFIC 15</w:t>
            </w:r>
          </w:p>
        </w:tc>
      </w:tr>
      <w:tr w:rsidR="00D350B6" w:rsidRPr="00037A46" w14:paraId="7C48194B" w14:textId="77777777" w:rsidTr="3D49E98B">
        <w:trPr>
          <w:gridAfter w:val="1"/>
          <w:wAfter w:w="322" w:type="dxa"/>
          <w:trHeight w:val="363"/>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24C9CD10"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Deskundige sociale zaken</w:t>
            </w:r>
          </w:p>
        </w:tc>
        <w:tc>
          <w:tcPr>
            <w:tcW w:w="2777" w:type="dxa"/>
            <w:tcBorders>
              <w:top w:val="nil"/>
              <w:left w:val="nil"/>
              <w:bottom w:val="single" w:sz="4" w:space="0" w:color="auto"/>
              <w:right w:val="single" w:sz="4" w:space="0" w:color="auto"/>
            </w:tcBorders>
            <w:shd w:val="clear" w:color="auto" w:fill="auto"/>
            <w:hideMark/>
          </w:tcPr>
          <w:p w14:paraId="6CCC9908"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hideMark/>
          </w:tcPr>
          <w:p w14:paraId="266B4523" w14:textId="17F7607C"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B1-B3</w:t>
            </w:r>
            <w:r w:rsidR="007A78C5" w:rsidRPr="3D49E98B">
              <w:rPr>
                <w:rFonts w:cs="Arial"/>
                <w:color w:val="000000" w:themeColor="text1"/>
                <w:lang w:val="nl-BE" w:eastAsia="nl-BE"/>
              </w:rPr>
              <w:t xml:space="preserve"> of IFIC 14</w:t>
            </w:r>
          </w:p>
        </w:tc>
      </w:tr>
      <w:tr w:rsidR="00D350B6" w:rsidRPr="00037A46" w14:paraId="006FE186" w14:textId="77777777" w:rsidTr="3D49E98B">
        <w:trPr>
          <w:gridAfter w:val="1"/>
          <w:wAfter w:w="322" w:type="dxa"/>
          <w:trHeight w:val="142"/>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74FF47F5" w14:textId="28AED244" w:rsidR="00D350B6" w:rsidRPr="00037A46" w:rsidRDefault="00D350B6" w:rsidP="00D93D3E">
            <w:pPr>
              <w:spacing w:before="0" w:after="0"/>
              <w:ind w:left="0"/>
              <w:jc w:val="left"/>
              <w:rPr>
                <w:rFonts w:cs="Arial"/>
                <w:color w:val="000000"/>
                <w:lang w:val="nl-BE" w:eastAsia="nl-BE"/>
              </w:rPr>
            </w:pPr>
            <w:r w:rsidRPr="3D49E98B">
              <w:rPr>
                <w:rFonts w:cs="Arial"/>
                <w:color w:val="000000" w:themeColor="text1"/>
                <w:lang w:val="nl-BE" w:eastAsia="nl-BE"/>
              </w:rPr>
              <w:t>Referentie</w:t>
            </w:r>
            <w:r w:rsidR="47407BE2" w:rsidRPr="3D49E98B">
              <w:rPr>
                <w:rFonts w:cs="Arial"/>
                <w:color w:val="000000" w:themeColor="text1"/>
                <w:lang w:val="nl-BE" w:eastAsia="nl-BE"/>
              </w:rPr>
              <w:t>verpleegkundige</w:t>
            </w:r>
            <w:r w:rsidRPr="3D49E98B">
              <w:rPr>
                <w:rFonts w:cs="Arial"/>
                <w:color w:val="000000" w:themeColor="text1"/>
                <w:lang w:val="nl-BE" w:eastAsia="nl-BE"/>
              </w:rPr>
              <w:t xml:space="preserve"> dementie</w:t>
            </w:r>
          </w:p>
        </w:tc>
        <w:tc>
          <w:tcPr>
            <w:tcW w:w="2777" w:type="dxa"/>
            <w:tcBorders>
              <w:top w:val="nil"/>
              <w:left w:val="nil"/>
              <w:bottom w:val="single" w:sz="4" w:space="0" w:color="auto"/>
              <w:right w:val="single" w:sz="4" w:space="0" w:color="auto"/>
            </w:tcBorders>
            <w:shd w:val="clear" w:color="auto" w:fill="auto"/>
            <w:hideMark/>
          </w:tcPr>
          <w:p w14:paraId="007869A2" w14:textId="77777777" w:rsidR="00D350B6" w:rsidRPr="00037A46"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hideMark/>
          </w:tcPr>
          <w:p w14:paraId="10EA1D3A" w14:textId="42D65059" w:rsidR="00D350B6" w:rsidRPr="007A78C5" w:rsidRDefault="00D350B6" w:rsidP="3D49E98B">
            <w:pPr>
              <w:spacing w:before="0" w:after="0"/>
              <w:ind w:left="0"/>
              <w:jc w:val="left"/>
              <w:rPr>
                <w:rFonts w:cs="Arial"/>
                <w:color w:val="000000"/>
                <w:lang w:val="nl-BE" w:eastAsia="nl-BE"/>
              </w:rPr>
            </w:pPr>
            <w:r w:rsidRPr="3D49E98B">
              <w:rPr>
                <w:rFonts w:cs="Arial"/>
                <w:color w:val="000000" w:themeColor="text1"/>
                <w:lang w:val="nl-BE" w:eastAsia="nl-BE"/>
              </w:rPr>
              <w:t>B1-B3</w:t>
            </w:r>
            <w:r w:rsidR="007A78C5" w:rsidRPr="3D49E98B">
              <w:rPr>
                <w:rFonts w:cs="Arial"/>
                <w:color w:val="000000" w:themeColor="text1"/>
                <w:lang w:val="nl-BE" w:eastAsia="nl-BE"/>
              </w:rPr>
              <w:t xml:space="preserve"> of IFIC 15</w:t>
            </w:r>
          </w:p>
        </w:tc>
      </w:tr>
      <w:tr w:rsidR="00D350B6" w:rsidRPr="00037A46" w14:paraId="33B13B59" w14:textId="77777777" w:rsidTr="3D49E98B">
        <w:trPr>
          <w:trHeight w:val="300"/>
        </w:trPr>
        <w:tc>
          <w:tcPr>
            <w:tcW w:w="3690" w:type="dxa"/>
            <w:tcBorders>
              <w:top w:val="nil"/>
              <w:left w:val="nil"/>
              <w:bottom w:val="nil"/>
              <w:right w:val="nil"/>
            </w:tcBorders>
            <w:shd w:val="clear" w:color="auto" w:fill="auto"/>
            <w:noWrap/>
            <w:vAlign w:val="center"/>
            <w:hideMark/>
          </w:tcPr>
          <w:p w14:paraId="5F2B8A49" w14:textId="77777777" w:rsidR="00D350B6" w:rsidRPr="00037A46" w:rsidRDefault="00D350B6" w:rsidP="00D93D3E">
            <w:pPr>
              <w:spacing w:before="0" w:after="0"/>
              <w:ind w:left="0"/>
              <w:rPr>
                <w:rFonts w:cs="Arial"/>
                <w:color w:val="000000"/>
                <w:lang w:val="nl-BE" w:eastAsia="nl-BE"/>
              </w:rPr>
            </w:pPr>
          </w:p>
        </w:tc>
        <w:tc>
          <w:tcPr>
            <w:tcW w:w="2777" w:type="dxa"/>
            <w:tcBorders>
              <w:top w:val="nil"/>
              <w:left w:val="nil"/>
              <w:bottom w:val="nil"/>
              <w:right w:val="nil"/>
            </w:tcBorders>
            <w:shd w:val="clear" w:color="auto" w:fill="auto"/>
            <w:vAlign w:val="center"/>
            <w:hideMark/>
          </w:tcPr>
          <w:p w14:paraId="24650859" w14:textId="77777777" w:rsidR="00D350B6" w:rsidRPr="00037A46" w:rsidRDefault="00D350B6" w:rsidP="00D93D3E">
            <w:pPr>
              <w:spacing w:before="0" w:after="0"/>
              <w:ind w:left="0"/>
              <w:jc w:val="left"/>
              <w:rPr>
                <w:rFonts w:ascii="Times New Roman" w:hAnsi="Times New Roman"/>
                <w:lang w:val="nl-BE" w:eastAsia="nl-BE"/>
              </w:rPr>
            </w:pPr>
          </w:p>
        </w:tc>
        <w:tc>
          <w:tcPr>
            <w:tcW w:w="938" w:type="dxa"/>
            <w:tcBorders>
              <w:top w:val="nil"/>
              <w:left w:val="nil"/>
              <w:bottom w:val="nil"/>
              <w:right w:val="nil"/>
            </w:tcBorders>
            <w:shd w:val="clear" w:color="auto" w:fill="auto"/>
            <w:vAlign w:val="center"/>
            <w:hideMark/>
          </w:tcPr>
          <w:p w14:paraId="52FE024B" w14:textId="77777777" w:rsidR="00D350B6" w:rsidRPr="00037A46" w:rsidRDefault="00D350B6" w:rsidP="00D93D3E">
            <w:pPr>
              <w:spacing w:before="0" w:after="0"/>
              <w:ind w:left="0"/>
              <w:jc w:val="center"/>
              <w:rPr>
                <w:rFonts w:ascii="Times New Roman" w:hAnsi="Times New Roman"/>
                <w:lang w:val="nl-BE" w:eastAsia="nl-BE"/>
              </w:rPr>
            </w:pPr>
          </w:p>
        </w:tc>
        <w:tc>
          <w:tcPr>
            <w:tcW w:w="1402" w:type="dxa"/>
            <w:gridSpan w:val="2"/>
            <w:tcBorders>
              <w:top w:val="nil"/>
              <w:left w:val="nil"/>
              <w:bottom w:val="nil"/>
              <w:right w:val="nil"/>
            </w:tcBorders>
            <w:shd w:val="clear" w:color="auto" w:fill="auto"/>
            <w:vAlign w:val="center"/>
            <w:hideMark/>
          </w:tcPr>
          <w:p w14:paraId="75AAC76B" w14:textId="77777777" w:rsidR="00D350B6" w:rsidRPr="00037A46" w:rsidRDefault="00D350B6" w:rsidP="00D93D3E">
            <w:pPr>
              <w:spacing w:before="0" w:after="0"/>
              <w:ind w:left="0"/>
              <w:rPr>
                <w:rFonts w:ascii="Times New Roman" w:hAnsi="Times New Roman"/>
                <w:lang w:val="nl-BE" w:eastAsia="nl-BE"/>
              </w:rPr>
            </w:pPr>
          </w:p>
        </w:tc>
      </w:tr>
      <w:tr w:rsidR="00D350B6" w:rsidRPr="00037A46" w14:paraId="498CF6BE" w14:textId="77777777" w:rsidTr="3D49E98B">
        <w:trPr>
          <w:trHeight w:val="300"/>
        </w:trPr>
        <w:tc>
          <w:tcPr>
            <w:tcW w:w="8807" w:type="dxa"/>
            <w:gridSpan w:val="5"/>
            <w:tcBorders>
              <w:top w:val="nil"/>
              <w:left w:val="nil"/>
              <w:bottom w:val="single" w:sz="4" w:space="0" w:color="auto"/>
              <w:right w:val="nil"/>
            </w:tcBorders>
            <w:shd w:val="clear" w:color="auto" w:fill="auto"/>
            <w:noWrap/>
            <w:vAlign w:val="center"/>
            <w:hideMark/>
          </w:tcPr>
          <w:p w14:paraId="313E9954" w14:textId="77777777" w:rsidR="00D350B6" w:rsidRPr="00037A46" w:rsidRDefault="00D350B6" w:rsidP="00E80C0C">
            <w:pPr>
              <w:pStyle w:val="Kop3"/>
              <w:numPr>
                <w:ilvl w:val="0"/>
                <w:numId w:val="44"/>
              </w:numPr>
              <w:tabs>
                <w:tab w:val="num" w:pos="644"/>
              </w:tabs>
              <w:ind w:left="644"/>
              <w:rPr>
                <w:rFonts w:cs="Arial"/>
                <w:bCs/>
                <w:color w:val="000000"/>
                <w:lang w:val="nl-BE" w:eastAsia="nl-BE"/>
              </w:rPr>
            </w:pPr>
            <w:bookmarkStart w:id="310" w:name="_Toc110948268"/>
            <w:bookmarkStart w:id="311" w:name="_Toc152937483"/>
            <w:bookmarkStart w:id="312" w:name="_Toc177724314"/>
            <w:bookmarkStart w:id="313" w:name="_Toc177724981"/>
            <w:bookmarkStart w:id="314" w:name="_Toc179877225"/>
            <w:r w:rsidRPr="00037A46">
              <w:t>Gemeentepersoneel</w:t>
            </w:r>
            <w:bookmarkEnd w:id="310"/>
            <w:bookmarkEnd w:id="311"/>
            <w:bookmarkEnd w:id="312"/>
            <w:bookmarkEnd w:id="313"/>
            <w:bookmarkEnd w:id="314"/>
          </w:p>
        </w:tc>
      </w:tr>
      <w:tr w:rsidR="00D350B6" w:rsidRPr="00037A46" w14:paraId="1DD0A75E"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FE2BEF3"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Algemeen directeur</w:t>
            </w:r>
          </w:p>
        </w:tc>
        <w:tc>
          <w:tcPr>
            <w:tcW w:w="2777" w:type="dxa"/>
            <w:tcBorders>
              <w:top w:val="nil"/>
              <w:left w:val="nil"/>
              <w:bottom w:val="single" w:sz="4" w:space="0" w:color="auto"/>
              <w:right w:val="single" w:sz="4" w:space="0" w:color="auto"/>
            </w:tcBorders>
            <w:shd w:val="clear" w:color="auto" w:fill="auto"/>
            <w:hideMark/>
          </w:tcPr>
          <w:p w14:paraId="78C447A4"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Decretale graad</w:t>
            </w:r>
          </w:p>
        </w:tc>
        <w:tc>
          <w:tcPr>
            <w:tcW w:w="2018" w:type="dxa"/>
            <w:gridSpan w:val="2"/>
            <w:tcBorders>
              <w:top w:val="nil"/>
              <w:left w:val="nil"/>
              <w:bottom w:val="single" w:sz="4" w:space="0" w:color="auto"/>
              <w:right w:val="single" w:sz="4" w:space="0" w:color="auto"/>
            </w:tcBorders>
            <w:shd w:val="clear" w:color="auto" w:fill="auto"/>
            <w:vAlign w:val="center"/>
            <w:hideMark/>
          </w:tcPr>
          <w:p w14:paraId="3DF93E1D"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w:t>
            </w:r>
          </w:p>
        </w:tc>
      </w:tr>
      <w:tr w:rsidR="00D350B6" w:rsidRPr="00037A46" w14:paraId="3D92B1FD"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8B189E7"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Financieel directeur</w:t>
            </w:r>
          </w:p>
        </w:tc>
        <w:tc>
          <w:tcPr>
            <w:tcW w:w="2777" w:type="dxa"/>
            <w:tcBorders>
              <w:top w:val="nil"/>
              <w:left w:val="nil"/>
              <w:bottom w:val="single" w:sz="4" w:space="0" w:color="auto"/>
              <w:right w:val="single" w:sz="4" w:space="0" w:color="auto"/>
            </w:tcBorders>
            <w:shd w:val="clear" w:color="auto" w:fill="auto"/>
            <w:hideMark/>
          </w:tcPr>
          <w:p w14:paraId="7E044B11"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Decretale graad</w:t>
            </w:r>
          </w:p>
        </w:tc>
        <w:tc>
          <w:tcPr>
            <w:tcW w:w="2018" w:type="dxa"/>
            <w:gridSpan w:val="2"/>
            <w:tcBorders>
              <w:top w:val="nil"/>
              <w:left w:val="nil"/>
              <w:bottom w:val="single" w:sz="4" w:space="0" w:color="auto"/>
              <w:right w:val="single" w:sz="4" w:space="0" w:color="auto"/>
            </w:tcBorders>
            <w:shd w:val="clear" w:color="auto" w:fill="auto"/>
            <w:vAlign w:val="center"/>
            <w:hideMark/>
          </w:tcPr>
          <w:p w14:paraId="4D4A7C63" w14:textId="7EEC9FAD" w:rsidR="00D350B6" w:rsidRPr="00037A46" w:rsidRDefault="00D350B6" w:rsidP="00D93D3E">
            <w:pPr>
              <w:spacing w:before="0" w:after="0"/>
              <w:ind w:left="0"/>
              <w:jc w:val="left"/>
              <w:rPr>
                <w:rFonts w:cs="Arial"/>
                <w:color w:val="000000"/>
                <w:lang w:val="nl-BE" w:eastAsia="nl-BE"/>
              </w:rPr>
            </w:pPr>
            <w:r w:rsidRPr="3D49E98B">
              <w:rPr>
                <w:rFonts w:cs="Arial"/>
                <w:color w:val="000000" w:themeColor="text1"/>
                <w:lang w:val="nl-BE" w:eastAsia="nl-BE"/>
              </w:rPr>
              <w:t> </w:t>
            </w:r>
            <w:r w:rsidR="2C3D1607" w:rsidRPr="3D49E98B">
              <w:rPr>
                <w:rFonts w:cs="Arial"/>
                <w:color w:val="000000" w:themeColor="text1"/>
                <w:lang w:val="nl-BE" w:eastAsia="nl-BE"/>
              </w:rPr>
              <w:t>-</w:t>
            </w:r>
          </w:p>
        </w:tc>
      </w:tr>
      <w:tr w:rsidR="00D350B6" w:rsidRPr="00037A46" w14:paraId="07CEDDFA"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tcPr>
          <w:p w14:paraId="3FC31073" w14:textId="77777777" w:rsidR="00D350B6" w:rsidRPr="00D350B6" w:rsidRDefault="00D350B6" w:rsidP="00D93D3E">
            <w:pPr>
              <w:spacing w:before="0" w:after="0"/>
              <w:ind w:left="0"/>
              <w:jc w:val="left"/>
              <w:rPr>
                <w:rFonts w:cs="Arial"/>
                <w:color w:val="000000"/>
                <w:lang w:val="nl-BE" w:eastAsia="nl-BE"/>
              </w:rPr>
            </w:pPr>
            <w:r w:rsidRPr="00D350B6">
              <w:rPr>
                <w:rFonts w:cs="Arial"/>
                <w:color w:val="000000"/>
                <w:lang w:val="nl-BE" w:eastAsia="nl-BE"/>
              </w:rPr>
              <w:t>Clusterverantwoordelijke Ruimte</w:t>
            </w:r>
          </w:p>
        </w:tc>
        <w:tc>
          <w:tcPr>
            <w:tcW w:w="2777" w:type="dxa"/>
            <w:tcBorders>
              <w:top w:val="nil"/>
              <w:left w:val="nil"/>
              <w:bottom w:val="single" w:sz="4" w:space="0" w:color="auto"/>
              <w:right w:val="single" w:sz="4" w:space="0" w:color="auto"/>
            </w:tcBorders>
            <w:shd w:val="clear" w:color="auto" w:fill="auto"/>
          </w:tcPr>
          <w:p w14:paraId="395AE7F1" w14:textId="77777777" w:rsidR="00D350B6" w:rsidRPr="00D350B6" w:rsidRDefault="00D350B6" w:rsidP="00D93D3E">
            <w:pPr>
              <w:spacing w:before="0" w:after="0"/>
              <w:ind w:left="0"/>
              <w:jc w:val="left"/>
              <w:rPr>
                <w:rFonts w:cs="Arial"/>
                <w:color w:val="000000"/>
                <w:lang w:val="nl-BE" w:eastAsia="nl-BE"/>
              </w:rPr>
            </w:pPr>
            <w:r w:rsidRPr="00D350B6">
              <w:rPr>
                <w:rFonts w:cs="Arial"/>
                <w:color w:val="000000"/>
                <w:lang w:val="nl-BE" w:eastAsia="nl-BE"/>
              </w:rPr>
              <w:t>Clusterverantwoordelijke</w:t>
            </w:r>
          </w:p>
        </w:tc>
        <w:tc>
          <w:tcPr>
            <w:tcW w:w="2018" w:type="dxa"/>
            <w:gridSpan w:val="2"/>
            <w:tcBorders>
              <w:top w:val="nil"/>
              <w:left w:val="nil"/>
              <w:bottom w:val="single" w:sz="4" w:space="0" w:color="auto"/>
              <w:right w:val="single" w:sz="4" w:space="0" w:color="auto"/>
            </w:tcBorders>
            <w:shd w:val="clear" w:color="auto" w:fill="auto"/>
            <w:vAlign w:val="center"/>
          </w:tcPr>
          <w:p w14:paraId="3B214E8A" w14:textId="77777777" w:rsidR="00D350B6" w:rsidRPr="00D350B6" w:rsidRDefault="00D350B6" w:rsidP="00D93D3E">
            <w:pPr>
              <w:spacing w:before="0" w:after="0"/>
              <w:ind w:left="0"/>
              <w:jc w:val="left"/>
              <w:rPr>
                <w:rFonts w:cs="Arial"/>
                <w:color w:val="000000"/>
                <w:lang w:val="nl-BE" w:eastAsia="nl-BE"/>
              </w:rPr>
            </w:pPr>
            <w:r w:rsidRPr="00D350B6">
              <w:rPr>
                <w:rFonts w:cs="Arial"/>
                <w:color w:val="000000"/>
                <w:lang w:val="nl-BE" w:eastAsia="nl-BE"/>
              </w:rPr>
              <w:t>A4a-A4b</w:t>
            </w:r>
          </w:p>
        </w:tc>
      </w:tr>
      <w:tr w:rsidR="00D350B6" w:rsidRPr="00037A46" w14:paraId="1B205087"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tcPr>
          <w:p w14:paraId="26266B21" w14:textId="77777777" w:rsidR="00D350B6" w:rsidRPr="00D350B6" w:rsidRDefault="00D350B6" w:rsidP="00D93D3E">
            <w:pPr>
              <w:spacing w:before="0" w:after="0"/>
              <w:ind w:left="0"/>
              <w:jc w:val="left"/>
              <w:rPr>
                <w:rFonts w:cs="Arial"/>
                <w:color w:val="000000"/>
                <w:lang w:val="nl-BE" w:eastAsia="nl-BE"/>
              </w:rPr>
            </w:pPr>
            <w:r w:rsidRPr="00D350B6">
              <w:rPr>
                <w:rFonts w:cs="Arial"/>
                <w:color w:val="000000"/>
                <w:lang w:val="nl-BE" w:eastAsia="nl-BE"/>
              </w:rPr>
              <w:t>Clusterverantwoordelijke Burger &amp; Vrije Tijd</w:t>
            </w:r>
          </w:p>
        </w:tc>
        <w:tc>
          <w:tcPr>
            <w:tcW w:w="2777" w:type="dxa"/>
            <w:tcBorders>
              <w:top w:val="nil"/>
              <w:left w:val="nil"/>
              <w:bottom w:val="single" w:sz="4" w:space="0" w:color="auto"/>
              <w:right w:val="single" w:sz="4" w:space="0" w:color="auto"/>
            </w:tcBorders>
            <w:shd w:val="clear" w:color="auto" w:fill="auto"/>
          </w:tcPr>
          <w:p w14:paraId="2AE8AA61" w14:textId="77777777" w:rsidR="00D350B6" w:rsidRPr="00D350B6" w:rsidRDefault="00D350B6" w:rsidP="00D93D3E">
            <w:pPr>
              <w:spacing w:before="0" w:after="0"/>
              <w:ind w:left="0"/>
              <w:jc w:val="left"/>
              <w:rPr>
                <w:rFonts w:cs="Arial"/>
                <w:color w:val="000000"/>
                <w:lang w:val="nl-BE" w:eastAsia="nl-BE"/>
              </w:rPr>
            </w:pPr>
            <w:r w:rsidRPr="00D350B6">
              <w:rPr>
                <w:rFonts w:cs="Arial"/>
                <w:color w:val="000000"/>
                <w:lang w:val="nl-BE" w:eastAsia="nl-BE"/>
              </w:rPr>
              <w:t>Clusterverantwoordelijke</w:t>
            </w:r>
          </w:p>
        </w:tc>
        <w:tc>
          <w:tcPr>
            <w:tcW w:w="2018" w:type="dxa"/>
            <w:gridSpan w:val="2"/>
            <w:tcBorders>
              <w:top w:val="nil"/>
              <w:left w:val="nil"/>
              <w:bottom w:val="single" w:sz="4" w:space="0" w:color="auto"/>
              <w:right w:val="single" w:sz="4" w:space="0" w:color="auto"/>
            </w:tcBorders>
            <w:shd w:val="clear" w:color="auto" w:fill="auto"/>
            <w:vAlign w:val="center"/>
          </w:tcPr>
          <w:p w14:paraId="4F26B5FB" w14:textId="77777777" w:rsidR="00D350B6" w:rsidRPr="00D350B6" w:rsidRDefault="00D350B6" w:rsidP="00D93D3E">
            <w:pPr>
              <w:spacing w:before="0" w:after="0"/>
              <w:ind w:left="0"/>
              <w:jc w:val="left"/>
              <w:rPr>
                <w:rFonts w:cs="Arial"/>
                <w:color w:val="000000"/>
                <w:lang w:val="nl-BE" w:eastAsia="nl-BE"/>
              </w:rPr>
            </w:pPr>
            <w:r w:rsidRPr="00D350B6">
              <w:rPr>
                <w:rFonts w:cs="Arial"/>
                <w:color w:val="000000"/>
                <w:lang w:val="nl-BE" w:eastAsia="nl-BE"/>
              </w:rPr>
              <w:t>A4a-A4b</w:t>
            </w:r>
          </w:p>
        </w:tc>
      </w:tr>
      <w:tr w:rsidR="00D350B6" w:rsidRPr="00037A46" w14:paraId="3807B0F7"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tcPr>
          <w:p w14:paraId="41BE0590" w14:textId="77777777" w:rsidR="00D350B6" w:rsidRPr="00D350B6" w:rsidRDefault="00D350B6" w:rsidP="00D93D3E">
            <w:pPr>
              <w:spacing w:before="0" w:after="0"/>
              <w:ind w:left="0"/>
              <w:jc w:val="left"/>
              <w:rPr>
                <w:rFonts w:cs="Arial"/>
                <w:color w:val="000000"/>
                <w:lang w:val="nl-BE" w:eastAsia="nl-BE"/>
              </w:rPr>
            </w:pPr>
            <w:r w:rsidRPr="00D350B6">
              <w:rPr>
                <w:rFonts w:cs="Arial"/>
                <w:color w:val="000000"/>
                <w:lang w:val="nl-BE" w:eastAsia="nl-BE"/>
              </w:rPr>
              <w:t>Clusterverantwoordelijke Interne Ondersteuning</w:t>
            </w:r>
          </w:p>
        </w:tc>
        <w:tc>
          <w:tcPr>
            <w:tcW w:w="2777" w:type="dxa"/>
            <w:tcBorders>
              <w:top w:val="nil"/>
              <w:left w:val="nil"/>
              <w:bottom w:val="single" w:sz="4" w:space="0" w:color="auto"/>
              <w:right w:val="single" w:sz="4" w:space="0" w:color="auto"/>
            </w:tcBorders>
            <w:shd w:val="clear" w:color="auto" w:fill="auto"/>
          </w:tcPr>
          <w:p w14:paraId="31E839D5" w14:textId="77777777" w:rsidR="00D350B6" w:rsidRPr="00D350B6" w:rsidRDefault="00D350B6" w:rsidP="00D93D3E">
            <w:pPr>
              <w:spacing w:before="0" w:after="0"/>
              <w:ind w:left="0"/>
              <w:jc w:val="left"/>
              <w:rPr>
                <w:rFonts w:cs="Arial"/>
                <w:color w:val="000000"/>
                <w:lang w:val="nl-BE" w:eastAsia="nl-BE"/>
              </w:rPr>
            </w:pPr>
            <w:r w:rsidRPr="00D350B6">
              <w:rPr>
                <w:rFonts w:cs="Arial"/>
                <w:color w:val="000000"/>
                <w:lang w:val="nl-BE" w:eastAsia="nl-BE"/>
              </w:rPr>
              <w:t>Clusterverantwoordelijke</w:t>
            </w:r>
          </w:p>
        </w:tc>
        <w:tc>
          <w:tcPr>
            <w:tcW w:w="2018" w:type="dxa"/>
            <w:gridSpan w:val="2"/>
            <w:tcBorders>
              <w:top w:val="nil"/>
              <w:left w:val="nil"/>
              <w:bottom w:val="single" w:sz="4" w:space="0" w:color="auto"/>
              <w:right w:val="single" w:sz="4" w:space="0" w:color="auto"/>
            </w:tcBorders>
            <w:shd w:val="clear" w:color="auto" w:fill="auto"/>
            <w:vAlign w:val="center"/>
          </w:tcPr>
          <w:p w14:paraId="475F8F42" w14:textId="77777777" w:rsidR="00D350B6" w:rsidRPr="00D350B6" w:rsidRDefault="00D350B6" w:rsidP="00D93D3E">
            <w:pPr>
              <w:spacing w:before="0" w:after="0"/>
              <w:ind w:left="0"/>
              <w:jc w:val="left"/>
              <w:rPr>
                <w:rFonts w:cs="Arial"/>
                <w:color w:val="000000"/>
                <w:lang w:val="nl-BE" w:eastAsia="nl-BE"/>
              </w:rPr>
            </w:pPr>
            <w:r w:rsidRPr="00D350B6">
              <w:rPr>
                <w:rFonts w:cs="Arial"/>
                <w:color w:val="000000"/>
                <w:lang w:val="nl-BE" w:eastAsia="nl-BE"/>
              </w:rPr>
              <w:t>A4a-A4b</w:t>
            </w:r>
          </w:p>
        </w:tc>
      </w:tr>
      <w:tr w:rsidR="00D350B6" w:rsidRPr="00037A46" w14:paraId="322EA862"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A1CD357" w14:textId="4CB46639"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burgerzaken</w:t>
            </w:r>
          </w:p>
        </w:tc>
        <w:tc>
          <w:tcPr>
            <w:tcW w:w="2777" w:type="dxa"/>
            <w:tcBorders>
              <w:top w:val="nil"/>
              <w:left w:val="nil"/>
              <w:bottom w:val="single" w:sz="4" w:space="0" w:color="auto"/>
              <w:right w:val="single" w:sz="4" w:space="0" w:color="auto"/>
            </w:tcBorders>
            <w:shd w:val="clear" w:color="auto" w:fill="auto"/>
            <w:hideMark/>
          </w:tcPr>
          <w:p w14:paraId="5EE481C0" w14:textId="2094A356"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nil"/>
              <w:left w:val="nil"/>
              <w:bottom w:val="single" w:sz="4" w:space="0" w:color="auto"/>
              <w:right w:val="single" w:sz="4" w:space="0" w:color="auto"/>
            </w:tcBorders>
            <w:shd w:val="clear" w:color="auto" w:fill="auto"/>
            <w:vAlign w:val="center"/>
            <w:hideMark/>
          </w:tcPr>
          <w:p w14:paraId="1EA16F11"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1E86287B"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2FE7CD6" w14:textId="730FED63"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lastRenderedPageBreak/>
              <w:t>Teamverantwoordelijke</w:t>
            </w:r>
            <w:r w:rsidRPr="00037A46">
              <w:rPr>
                <w:rFonts w:cs="Arial"/>
                <w:color w:val="000000"/>
                <w:lang w:val="nl-BE" w:eastAsia="nl-BE"/>
              </w:rPr>
              <w:t xml:space="preserve"> personeel </w:t>
            </w:r>
          </w:p>
        </w:tc>
        <w:tc>
          <w:tcPr>
            <w:tcW w:w="2777" w:type="dxa"/>
            <w:tcBorders>
              <w:top w:val="nil"/>
              <w:left w:val="nil"/>
              <w:bottom w:val="single" w:sz="4" w:space="0" w:color="auto"/>
              <w:right w:val="single" w:sz="4" w:space="0" w:color="auto"/>
            </w:tcBorders>
            <w:shd w:val="clear" w:color="auto" w:fill="auto"/>
            <w:hideMark/>
          </w:tcPr>
          <w:p w14:paraId="3807F14A" w14:textId="181AFC61" w:rsidR="00D350B6" w:rsidRPr="00037A46" w:rsidRDefault="00D350B6" w:rsidP="00D93D3E">
            <w:pPr>
              <w:spacing w:before="0" w:after="0"/>
              <w:ind w:left="0"/>
              <w:jc w:val="left"/>
              <w:rPr>
                <w:rFonts w:cs="Arial"/>
                <w:color w:val="000000"/>
                <w:lang w:val="nl-BE" w:eastAsia="nl-BE"/>
              </w:rPr>
            </w:pPr>
            <w:r w:rsidRPr="3D49E98B">
              <w:rPr>
                <w:rFonts w:cs="Arial"/>
                <w:color w:val="000000" w:themeColor="text1"/>
                <w:lang w:val="nl-BE" w:eastAsia="nl-BE"/>
              </w:rPr>
              <w:t xml:space="preserve">Teamverantwoordelijke </w:t>
            </w:r>
          </w:p>
        </w:tc>
        <w:tc>
          <w:tcPr>
            <w:tcW w:w="2018" w:type="dxa"/>
            <w:gridSpan w:val="2"/>
            <w:tcBorders>
              <w:top w:val="nil"/>
              <w:left w:val="nil"/>
              <w:bottom w:val="single" w:sz="4" w:space="0" w:color="auto"/>
              <w:right w:val="single" w:sz="4" w:space="0" w:color="auto"/>
            </w:tcBorders>
            <w:shd w:val="clear" w:color="auto" w:fill="auto"/>
            <w:vAlign w:val="center"/>
            <w:hideMark/>
          </w:tcPr>
          <w:p w14:paraId="27EF330C"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0347A9FD"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BCBB759" w14:textId="606565B8"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vrije tijd</w:t>
            </w:r>
          </w:p>
        </w:tc>
        <w:tc>
          <w:tcPr>
            <w:tcW w:w="2777" w:type="dxa"/>
            <w:tcBorders>
              <w:top w:val="nil"/>
              <w:left w:val="nil"/>
              <w:bottom w:val="single" w:sz="4" w:space="0" w:color="auto"/>
              <w:right w:val="single" w:sz="4" w:space="0" w:color="auto"/>
            </w:tcBorders>
            <w:shd w:val="clear" w:color="auto" w:fill="auto"/>
            <w:hideMark/>
          </w:tcPr>
          <w:p w14:paraId="7145A1CD" w14:textId="6089E30B"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nil"/>
              <w:left w:val="nil"/>
              <w:bottom w:val="single" w:sz="4" w:space="0" w:color="auto"/>
              <w:right w:val="single" w:sz="4" w:space="0" w:color="auto"/>
            </w:tcBorders>
            <w:shd w:val="clear" w:color="auto" w:fill="auto"/>
            <w:vAlign w:val="center"/>
            <w:hideMark/>
          </w:tcPr>
          <w:p w14:paraId="6E59BA29"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0C047CDA"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F510262" w14:textId="102D32FD"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bibliotheek</w:t>
            </w:r>
          </w:p>
        </w:tc>
        <w:tc>
          <w:tcPr>
            <w:tcW w:w="2777" w:type="dxa"/>
            <w:tcBorders>
              <w:top w:val="nil"/>
              <w:left w:val="nil"/>
              <w:bottom w:val="single" w:sz="4" w:space="0" w:color="auto"/>
              <w:right w:val="single" w:sz="4" w:space="0" w:color="auto"/>
            </w:tcBorders>
            <w:shd w:val="clear" w:color="auto" w:fill="auto"/>
            <w:hideMark/>
          </w:tcPr>
          <w:p w14:paraId="11D561A4" w14:textId="3E990026"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nil"/>
              <w:left w:val="nil"/>
              <w:bottom w:val="single" w:sz="4" w:space="0" w:color="auto"/>
              <w:right w:val="single" w:sz="4" w:space="0" w:color="auto"/>
            </w:tcBorders>
            <w:shd w:val="clear" w:color="auto" w:fill="auto"/>
            <w:vAlign w:val="center"/>
            <w:hideMark/>
          </w:tcPr>
          <w:p w14:paraId="6BADF7B3"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67180A92"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3365D30" w14:textId="091E6A9B"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CC de Meent</w:t>
            </w:r>
          </w:p>
        </w:tc>
        <w:tc>
          <w:tcPr>
            <w:tcW w:w="2777" w:type="dxa"/>
            <w:tcBorders>
              <w:top w:val="nil"/>
              <w:left w:val="nil"/>
              <w:bottom w:val="single" w:sz="4" w:space="0" w:color="auto"/>
              <w:right w:val="single" w:sz="4" w:space="0" w:color="auto"/>
            </w:tcBorders>
            <w:shd w:val="clear" w:color="auto" w:fill="auto"/>
            <w:hideMark/>
          </w:tcPr>
          <w:p w14:paraId="77A1B16F" w14:textId="4C5D2DD9"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nil"/>
              <w:left w:val="nil"/>
              <w:bottom w:val="single" w:sz="4" w:space="0" w:color="auto"/>
              <w:right w:val="single" w:sz="4" w:space="0" w:color="auto"/>
            </w:tcBorders>
            <w:shd w:val="clear" w:color="auto" w:fill="auto"/>
            <w:vAlign w:val="center"/>
            <w:hideMark/>
          </w:tcPr>
          <w:p w14:paraId="33AF4C8A"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55F3853D"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05A64F9" w14:textId="5819F088"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w:t>
            </w:r>
            <w:r>
              <w:rPr>
                <w:rFonts w:cs="Arial"/>
                <w:color w:val="000000"/>
                <w:lang w:val="nl-BE" w:eastAsia="nl-BE"/>
              </w:rPr>
              <w:t>ruimtelijke planning &amp; vergunningen</w:t>
            </w:r>
          </w:p>
        </w:tc>
        <w:tc>
          <w:tcPr>
            <w:tcW w:w="2777" w:type="dxa"/>
            <w:tcBorders>
              <w:top w:val="nil"/>
              <w:left w:val="nil"/>
              <w:bottom w:val="single" w:sz="4" w:space="0" w:color="auto"/>
              <w:right w:val="single" w:sz="4" w:space="0" w:color="auto"/>
            </w:tcBorders>
            <w:shd w:val="clear" w:color="auto" w:fill="auto"/>
            <w:hideMark/>
          </w:tcPr>
          <w:p w14:paraId="46E06771" w14:textId="362EE019"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nil"/>
              <w:left w:val="nil"/>
              <w:bottom w:val="single" w:sz="4" w:space="0" w:color="auto"/>
              <w:right w:val="single" w:sz="4" w:space="0" w:color="auto"/>
            </w:tcBorders>
            <w:shd w:val="clear" w:color="auto" w:fill="auto"/>
            <w:vAlign w:val="center"/>
            <w:hideMark/>
          </w:tcPr>
          <w:p w14:paraId="0E25A9E6"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6FCEF3C6"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A4B6733" w14:textId="2C3FB294"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openbare werken</w:t>
            </w:r>
            <w:r>
              <w:rPr>
                <w:rFonts w:cs="Arial"/>
                <w:color w:val="000000"/>
                <w:lang w:val="nl-BE" w:eastAsia="nl-BE"/>
              </w:rPr>
              <w:t xml:space="preserve"> &amp; mobiliteit</w:t>
            </w:r>
          </w:p>
        </w:tc>
        <w:tc>
          <w:tcPr>
            <w:tcW w:w="2777" w:type="dxa"/>
            <w:tcBorders>
              <w:top w:val="nil"/>
              <w:left w:val="nil"/>
              <w:bottom w:val="single" w:sz="4" w:space="0" w:color="auto"/>
              <w:right w:val="single" w:sz="4" w:space="0" w:color="auto"/>
            </w:tcBorders>
            <w:shd w:val="clear" w:color="auto" w:fill="auto"/>
            <w:hideMark/>
          </w:tcPr>
          <w:p w14:paraId="39C2FAE6" w14:textId="4937845B"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nil"/>
              <w:left w:val="nil"/>
              <w:bottom w:val="single" w:sz="4" w:space="0" w:color="auto"/>
              <w:right w:val="single" w:sz="4" w:space="0" w:color="auto"/>
            </w:tcBorders>
            <w:shd w:val="clear" w:color="auto" w:fill="auto"/>
            <w:vAlign w:val="center"/>
            <w:hideMark/>
          </w:tcPr>
          <w:p w14:paraId="55A9D7F7"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3F0D9C74"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tcPr>
          <w:p w14:paraId="716AD2FC" w14:textId="596BC044"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patrimonium</w:t>
            </w:r>
          </w:p>
        </w:tc>
        <w:tc>
          <w:tcPr>
            <w:tcW w:w="2777" w:type="dxa"/>
            <w:tcBorders>
              <w:top w:val="nil"/>
              <w:left w:val="nil"/>
              <w:bottom w:val="single" w:sz="4" w:space="0" w:color="auto"/>
              <w:right w:val="single" w:sz="4" w:space="0" w:color="auto"/>
            </w:tcBorders>
            <w:shd w:val="clear" w:color="auto" w:fill="auto"/>
          </w:tcPr>
          <w:p w14:paraId="2A2D08A8" w14:textId="61D17718"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nil"/>
              <w:left w:val="nil"/>
              <w:bottom w:val="single" w:sz="4" w:space="0" w:color="auto"/>
              <w:right w:val="single" w:sz="4" w:space="0" w:color="auto"/>
            </w:tcBorders>
            <w:shd w:val="clear" w:color="auto" w:fill="auto"/>
            <w:vAlign w:val="center"/>
          </w:tcPr>
          <w:p w14:paraId="6DE9D7ED"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58BDE436"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837E3A3" w14:textId="20FF2315"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technische uitvoeringsdiensten</w:t>
            </w:r>
          </w:p>
        </w:tc>
        <w:tc>
          <w:tcPr>
            <w:tcW w:w="2777" w:type="dxa"/>
            <w:tcBorders>
              <w:top w:val="nil"/>
              <w:left w:val="nil"/>
              <w:bottom w:val="single" w:sz="4" w:space="0" w:color="auto"/>
              <w:right w:val="single" w:sz="4" w:space="0" w:color="auto"/>
            </w:tcBorders>
            <w:shd w:val="clear" w:color="auto" w:fill="auto"/>
            <w:hideMark/>
          </w:tcPr>
          <w:p w14:paraId="6324A15B" w14:textId="2F290B57"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nil"/>
              <w:left w:val="nil"/>
              <w:bottom w:val="single" w:sz="4" w:space="0" w:color="auto"/>
              <w:right w:val="single" w:sz="4" w:space="0" w:color="auto"/>
            </w:tcBorders>
            <w:shd w:val="clear" w:color="auto" w:fill="auto"/>
            <w:vAlign w:val="center"/>
            <w:hideMark/>
          </w:tcPr>
          <w:p w14:paraId="6517AFBD"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1A644EBD"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7E8E3CE" w14:textId="059D08BD"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milieu</w:t>
            </w:r>
            <w:r>
              <w:rPr>
                <w:rFonts w:cs="Arial"/>
                <w:color w:val="000000"/>
                <w:lang w:val="nl-BE" w:eastAsia="nl-BE"/>
              </w:rPr>
              <w:t>, groen &amp; duurzaamheid</w:t>
            </w:r>
          </w:p>
        </w:tc>
        <w:tc>
          <w:tcPr>
            <w:tcW w:w="2777" w:type="dxa"/>
            <w:tcBorders>
              <w:top w:val="nil"/>
              <w:left w:val="nil"/>
              <w:bottom w:val="single" w:sz="4" w:space="0" w:color="auto"/>
              <w:right w:val="single" w:sz="4" w:space="0" w:color="auto"/>
            </w:tcBorders>
            <w:shd w:val="clear" w:color="auto" w:fill="auto"/>
            <w:hideMark/>
          </w:tcPr>
          <w:p w14:paraId="0C7816CD" w14:textId="5E39D1B5"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nil"/>
              <w:left w:val="nil"/>
              <w:bottom w:val="single" w:sz="4" w:space="0" w:color="auto"/>
              <w:right w:val="single" w:sz="4" w:space="0" w:color="auto"/>
            </w:tcBorders>
            <w:shd w:val="clear" w:color="auto" w:fill="auto"/>
            <w:vAlign w:val="center"/>
            <w:hideMark/>
          </w:tcPr>
          <w:p w14:paraId="4B266101"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0A37D055"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E52E677" w14:textId="72543975"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w:t>
            </w:r>
            <w:r>
              <w:rPr>
                <w:rFonts w:cs="Arial"/>
                <w:color w:val="000000"/>
                <w:lang w:val="nl-BE" w:eastAsia="nl-BE"/>
              </w:rPr>
              <w:t>ICT</w:t>
            </w:r>
            <w:r w:rsidRPr="00037A46">
              <w:rPr>
                <w:rFonts w:cs="Arial"/>
                <w:color w:val="000000"/>
                <w:lang w:val="nl-BE" w:eastAsia="nl-BE"/>
              </w:rPr>
              <w:t xml:space="preserve"> en </w:t>
            </w:r>
            <w:r w:rsidRPr="00037A46">
              <w:rPr>
                <w:rFonts w:cs="Arial"/>
                <w:color w:val="000000"/>
                <w:lang w:val="nl-BE" w:eastAsia="nl-BE"/>
              </w:rPr>
              <w:br/>
              <w:t>gegevensbeheer</w:t>
            </w:r>
          </w:p>
        </w:tc>
        <w:tc>
          <w:tcPr>
            <w:tcW w:w="2777" w:type="dxa"/>
            <w:tcBorders>
              <w:top w:val="nil"/>
              <w:left w:val="nil"/>
              <w:bottom w:val="single" w:sz="4" w:space="0" w:color="auto"/>
              <w:right w:val="single" w:sz="4" w:space="0" w:color="auto"/>
            </w:tcBorders>
            <w:shd w:val="clear" w:color="auto" w:fill="auto"/>
            <w:hideMark/>
          </w:tcPr>
          <w:p w14:paraId="7D604EAD" w14:textId="70EA3DEF"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nil"/>
              <w:left w:val="nil"/>
              <w:bottom w:val="single" w:sz="4" w:space="0" w:color="auto"/>
              <w:right w:val="single" w:sz="4" w:space="0" w:color="auto"/>
            </w:tcBorders>
            <w:shd w:val="clear" w:color="auto" w:fill="auto"/>
            <w:vAlign w:val="center"/>
            <w:hideMark/>
          </w:tcPr>
          <w:p w14:paraId="7891BE20"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21DC8383"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A40065A" w14:textId="668487C9"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r w:rsidRPr="00037A46">
              <w:rPr>
                <w:rFonts w:cs="Arial"/>
                <w:color w:val="000000"/>
                <w:lang w:val="nl-BE" w:eastAsia="nl-BE"/>
              </w:rPr>
              <w:t xml:space="preserve"> aankoop</w:t>
            </w:r>
            <w:r>
              <w:rPr>
                <w:rFonts w:cs="Arial"/>
                <w:color w:val="000000"/>
                <w:lang w:val="nl-BE" w:eastAsia="nl-BE"/>
              </w:rPr>
              <w:t>, contracten &amp; facility</w:t>
            </w:r>
          </w:p>
        </w:tc>
        <w:tc>
          <w:tcPr>
            <w:tcW w:w="2777" w:type="dxa"/>
            <w:tcBorders>
              <w:top w:val="single" w:sz="4" w:space="0" w:color="auto"/>
              <w:left w:val="nil"/>
              <w:bottom w:val="single" w:sz="4" w:space="0" w:color="auto"/>
              <w:right w:val="single" w:sz="4" w:space="0" w:color="auto"/>
            </w:tcBorders>
            <w:shd w:val="clear" w:color="auto" w:fill="auto"/>
          </w:tcPr>
          <w:p w14:paraId="25406A63" w14:textId="2385B854" w:rsidR="00D350B6" w:rsidRPr="00037A46" w:rsidRDefault="00D350B6" w:rsidP="00D93D3E">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708E6599"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460E4683"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3AE05D8"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 xml:space="preserve">Stafmedewerker ruimtelijke planning </w:t>
            </w:r>
          </w:p>
        </w:tc>
        <w:tc>
          <w:tcPr>
            <w:tcW w:w="2777" w:type="dxa"/>
            <w:tcBorders>
              <w:top w:val="single" w:sz="4" w:space="0" w:color="auto"/>
              <w:left w:val="nil"/>
              <w:bottom w:val="single" w:sz="4" w:space="0" w:color="auto"/>
              <w:right w:val="single" w:sz="4" w:space="0" w:color="auto"/>
            </w:tcBorders>
            <w:shd w:val="clear" w:color="auto" w:fill="auto"/>
          </w:tcPr>
          <w:p w14:paraId="6622ED5C"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Beleidsadviseur</w:t>
            </w: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358EE5AF"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080A7486"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CB3E48F"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Projectmanager patrimonium</w:t>
            </w:r>
          </w:p>
        </w:tc>
        <w:tc>
          <w:tcPr>
            <w:tcW w:w="2777" w:type="dxa"/>
            <w:tcBorders>
              <w:top w:val="single" w:sz="4" w:space="0" w:color="auto"/>
              <w:left w:val="nil"/>
              <w:bottom w:val="single" w:sz="4" w:space="0" w:color="auto"/>
              <w:right w:val="single" w:sz="4" w:space="0" w:color="auto"/>
            </w:tcBorders>
            <w:shd w:val="clear" w:color="auto" w:fill="auto"/>
          </w:tcPr>
          <w:p w14:paraId="0C541B0B"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Beleidsadviseur</w:t>
            </w: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7B585D91" w14:textId="77777777" w:rsidR="00D350B6" w:rsidRPr="00037A46" w:rsidRDefault="00D350B6" w:rsidP="00D93D3E">
            <w:pPr>
              <w:spacing w:before="0" w:after="0"/>
              <w:ind w:left="0"/>
              <w:jc w:val="left"/>
              <w:rPr>
                <w:rFonts w:cs="Arial"/>
                <w:color w:val="000000"/>
                <w:lang w:val="nl-BE" w:eastAsia="nl-BE"/>
              </w:rPr>
            </w:pPr>
            <w:r w:rsidRPr="00037A46">
              <w:rPr>
                <w:rFonts w:cs="Arial"/>
                <w:color w:val="000000"/>
                <w:lang w:val="nl-BE" w:eastAsia="nl-BE"/>
              </w:rPr>
              <w:t>A1a-A3a</w:t>
            </w:r>
          </w:p>
        </w:tc>
      </w:tr>
      <w:tr w:rsidR="00D350B6" w:rsidRPr="00037A46" w14:paraId="2C5347D1"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1145F5E" w14:textId="34086C6E" w:rsidR="00D350B6" w:rsidRPr="00037A46" w:rsidRDefault="003444D5" w:rsidP="00D93D3E">
            <w:pPr>
              <w:spacing w:before="0" w:after="0"/>
              <w:ind w:left="0"/>
              <w:jc w:val="left"/>
              <w:rPr>
                <w:rFonts w:cs="Arial"/>
                <w:color w:val="000000"/>
                <w:lang w:val="nl-BE" w:eastAsia="nl-BE"/>
              </w:rPr>
            </w:pPr>
            <w:r>
              <w:rPr>
                <w:rFonts w:cs="Arial"/>
                <w:color w:val="000000"/>
                <w:lang w:val="nl-BE" w:eastAsia="nl-BE"/>
              </w:rPr>
              <w:t>Expert Ruimtelijke planning &amp; vergunningen</w:t>
            </w:r>
          </w:p>
        </w:tc>
        <w:tc>
          <w:tcPr>
            <w:tcW w:w="2777" w:type="dxa"/>
            <w:tcBorders>
              <w:top w:val="single" w:sz="4" w:space="0" w:color="auto"/>
              <w:left w:val="nil"/>
              <w:bottom w:val="single" w:sz="4" w:space="0" w:color="auto"/>
              <w:right w:val="single" w:sz="4" w:space="0" w:color="auto"/>
            </w:tcBorders>
            <w:shd w:val="clear" w:color="auto" w:fill="auto"/>
          </w:tcPr>
          <w:p w14:paraId="736C5B7F" w14:textId="77777777" w:rsidR="00D350B6" w:rsidRPr="00037A46" w:rsidRDefault="39732D6D"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Beleidsadviseur</w:t>
            </w:r>
          </w:p>
          <w:p w14:paraId="159B74F0" w14:textId="225B1320" w:rsidR="00D350B6" w:rsidRPr="00037A46" w:rsidRDefault="00D350B6" w:rsidP="00D93D3E">
            <w:pPr>
              <w:spacing w:before="0" w:after="0"/>
              <w:ind w:left="0"/>
              <w:jc w:val="left"/>
              <w:rPr>
                <w:rFonts w:cs="Arial"/>
                <w:color w:val="000000"/>
                <w:lang w:val="nl-BE" w:eastAsia="nl-BE"/>
              </w:rPr>
            </w:pP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7FB05FAC" w14:textId="2E2B06DC" w:rsidR="00D350B6" w:rsidRPr="00037A46" w:rsidRDefault="003444D5" w:rsidP="00D93D3E">
            <w:pPr>
              <w:spacing w:before="0" w:after="0"/>
              <w:ind w:left="0"/>
              <w:jc w:val="left"/>
              <w:rPr>
                <w:rFonts w:cs="Arial"/>
                <w:color w:val="000000"/>
                <w:lang w:val="nl-BE" w:eastAsia="nl-BE"/>
              </w:rPr>
            </w:pPr>
            <w:r>
              <w:rPr>
                <w:rFonts w:cs="Arial"/>
                <w:color w:val="000000"/>
                <w:lang w:val="nl-BE" w:eastAsia="nl-BE"/>
              </w:rPr>
              <w:t>A1a-A3a</w:t>
            </w:r>
          </w:p>
        </w:tc>
      </w:tr>
      <w:tr w:rsidR="3D49E98B" w14:paraId="0C7E0DB7"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B494F28" w14:textId="03F65D6D"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 xml:space="preserve">Expert </w:t>
            </w:r>
            <w:r w:rsidR="4B375B25" w:rsidRPr="3D49E98B">
              <w:rPr>
                <w:rFonts w:cs="Arial"/>
                <w:color w:val="000000" w:themeColor="text1"/>
                <w:lang w:val="nl-BE" w:eastAsia="nl-BE"/>
              </w:rPr>
              <w:t>informatiebeheer</w:t>
            </w:r>
          </w:p>
        </w:tc>
        <w:tc>
          <w:tcPr>
            <w:tcW w:w="2777" w:type="dxa"/>
            <w:tcBorders>
              <w:top w:val="single" w:sz="4" w:space="0" w:color="auto"/>
              <w:left w:val="nil"/>
              <w:bottom w:val="single" w:sz="4" w:space="0" w:color="auto"/>
              <w:right w:val="single" w:sz="4" w:space="0" w:color="auto"/>
            </w:tcBorders>
            <w:shd w:val="clear" w:color="auto" w:fill="auto"/>
          </w:tcPr>
          <w:p w14:paraId="290FB767"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Beleidsadviseur</w:t>
            </w:r>
          </w:p>
          <w:p w14:paraId="7D1E1838" w14:textId="4857D4BE" w:rsidR="3D49E98B" w:rsidRDefault="3D49E98B" w:rsidP="3D49E98B">
            <w:pPr>
              <w:spacing w:before="0" w:after="0" w:line="259" w:lineRule="auto"/>
              <w:ind w:left="0"/>
              <w:jc w:val="left"/>
              <w:rPr>
                <w:rFonts w:cs="Arial"/>
                <w:color w:val="000000" w:themeColor="text1"/>
                <w:lang w:val="nl-BE" w:eastAsia="nl-BE"/>
              </w:rPr>
            </w:pP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54C38F18"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A1a-A3a</w:t>
            </w:r>
          </w:p>
        </w:tc>
      </w:tr>
      <w:tr w:rsidR="3D49E98B" w14:paraId="6D86658F"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288570B" w14:textId="00C768E7" w:rsidR="4BEE8752" w:rsidRDefault="4BEE8752"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 xml:space="preserve">Expert </w:t>
            </w:r>
            <w:r w:rsidR="3D49E98B" w:rsidRPr="3D49E98B">
              <w:rPr>
                <w:rFonts w:cs="Arial"/>
                <w:color w:val="000000" w:themeColor="text1"/>
                <w:lang w:val="nl-BE" w:eastAsia="nl-BE"/>
              </w:rPr>
              <w:t>juridisch advies en beleidsondersteuning</w:t>
            </w:r>
          </w:p>
        </w:tc>
        <w:tc>
          <w:tcPr>
            <w:tcW w:w="2777" w:type="dxa"/>
            <w:tcBorders>
              <w:top w:val="single" w:sz="4" w:space="0" w:color="auto"/>
              <w:left w:val="nil"/>
              <w:bottom w:val="single" w:sz="4" w:space="0" w:color="auto"/>
              <w:right w:val="single" w:sz="4" w:space="0" w:color="auto"/>
            </w:tcBorders>
            <w:shd w:val="clear" w:color="auto" w:fill="auto"/>
          </w:tcPr>
          <w:p w14:paraId="0354FA0A" w14:textId="77777777" w:rsidR="0D93A754" w:rsidRDefault="0D93A754"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Beleidsadviseur</w:t>
            </w:r>
          </w:p>
          <w:p w14:paraId="6AEE6539" w14:textId="4857D4BE" w:rsidR="3D49E98B" w:rsidRDefault="3D49E98B" w:rsidP="3D49E98B">
            <w:pPr>
              <w:spacing w:before="0" w:after="0" w:line="259" w:lineRule="auto"/>
              <w:ind w:left="0"/>
              <w:jc w:val="left"/>
              <w:rPr>
                <w:rFonts w:cs="Arial"/>
                <w:color w:val="000000" w:themeColor="text1"/>
                <w:lang w:val="nl-BE" w:eastAsia="nl-BE"/>
              </w:rPr>
            </w:pP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6363F8F6"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A1a-A3a</w:t>
            </w:r>
          </w:p>
        </w:tc>
      </w:tr>
      <w:tr w:rsidR="3D49E98B" w14:paraId="5AA69BCD"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D4D8131" w14:textId="6A6EA281"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Financieel deskundige</w:t>
            </w:r>
          </w:p>
        </w:tc>
        <w:tc>
          <w:tcPr>
            <w:tcW w:w="2777" w:type="dxa"/>
            <w:tcBorders>
              <w:top w:val="single" w:sz="4" w:space="0" w:color="auto"/>
              <w:left w:val="nil"/>
              <w:bottom w:val="single" w:sz="4" w:space="0" w:color="auto"/>
              <w:right w:val="single" w:sz="4" w:space="0" w:color="auto"/>
            </w:tcBorders>
            <w:shd w:val="clear" w:color="auto" w:fill="auto"/>
          </w:tcPr>
          <w:p w14:paraId="15D12FA1" w14:textId="3EDDC742" w:rsidR="110592B7" w:rsidRDefault="110592B7"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Beleidsadviseur</w:t>
            </w: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6F9371AF" w14:textId="41C90C13" w:rsidR="110592B7" w:rsidRDefault="110592B7" w:rsidP="3D49E98B">
            <w:pPr>
              <w:spacing w:before="0" w:after="0" w:line="259" w:lineRule="auto"/>
              <w:ind w:left="0"/>
              <w:jc w:val="left"/>
            </w:pPr>
            <w:r w:rsidRPr="3D49E98B">
              <w:rPr>
                <w:rFonts w:cs="Arial"/>
                <w:color w:val="000000" w:themeColor="text1"/>
                <w:lang w:val="nl-BE" w:eastAsia="nl-BE"/>
              </w:rPr>
              <w:t>A1a-A3a</w:t>
            </w:r>
          </w:p>
        </w:tc>
      </w:tr>
      <w:tr w:rsidR="00092356" w:rsidRPr="00037A46" w14:paraId="56F44788"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CAFB8AB" w14:textId="7D0D2051" w:rsidR="00092356" w:rsidRPr="00037A46" w:rsidRDefault="00092356" w:rsidP="00092356">
            <w:pPr>
              <w:spacing w:before="0" w:after="0"/>
              <w:ind w:left="0"/>
              <w:jc w:val="left"/>
              <w:rPr>
                <w:rFonts w:cs="Arial"/>
                <w:color w:val="000000"/>
                <w:lang w:val="nl-BE" w:eastAsia="nl-BE"/>
              </w:rPr>
            </w:pPr>
            <w:r>
              <w:rPr>
                <w:rFonts w:cs="Arial"/>
                <w:color w:val="000000"/>
                <w:lang w:val="nl-BE" w:eastAsia="nl-BE"/>
              </w:rPr>
              <w:t>Teamverantwoordelijke Veiligheid en evenementen</w:t>
            </w:r>
          </w:p>
        </w:tc>
        <w:tc>
          <w:tcPr>
            <w:tcW w:w="2777" w:type="dxa"/>
            <w:tcBorders>
              <w:top w:val="single" w:sz="4" w:space="0" w:color="auto"/>
              <w:left w:val="nil"/>
              <w:bottom w:val="single" w:sz="4" w:space="0" w:color="auto"/>
              <w:right w:val="single" w:sz="4" w:space="0" w:color="auto"/>
            </w:tcBorders>
            <w:shd w:val="clear" w:color="auto" w:fill="auto"/>
          </w:tcPr>
          <w:p w14:paraId="6C4C30C4" w14:textId="7B9DB1F1" w:rsidR="00092356" w:rsidRPr="00037A46" w:rsidRDefault="00092356" w:rsidP="00092356">
            <w:pPr>
              <w:spacing w:before="0" w:after="0"/>
              <w:ind w:left="0"/>
              <w:jc w:val="left"/>
              <w:rPr>
                <w:rFonts w:cs="Arial"/>
                <w:color w:val="000000"/>
                <w:lang w:val="nl-BE" w:eastAsia="nl-BE"/>
              </w:rPr>
            </w:pPr>
            <w:r>
              <w:rPr>
                <w:rFonts w:cs="Arial"/>
                <w:color w:val="000000"/>
                <w:lang w:val="nl-BE" w:eastAsia="nl-BE"/>
              </w:rPr>
              <w:t>Teamverantwoordelijke</w:t>
            </w: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41F7B555" w14:textId="6BC067C1" w:rsidR="00092356" w:rsidRPr="00037A46" w:rsidRDefault="00092356" w:rsidP="00092356">
            <w:pPr>
              <w:spacing w:before="0" w:after="0"/>
              <w:ind w:left="0"/>
              <w:jc w:val="left"/>
              <w:rPr>
                <w:rFonts w:cs="Arial"/>
                <w:color w:val="000000"/>
                <w:lang w:val="nl-BE" w:eastAsia="nl-BE"/>
              </w:rPr>
            </w:pPr>
            <w:r>
              <w:rPr>
                <w:rFonts w:cs="Arial"/>
                <w:color w:val="000000"/>
                <w:lang w:val="nl-BE" w:eastAsia="nl-BE"/>
              </w:rPr>
              <w:t>B4-B5</w:t>
            </w:r>
          </w:p>
        </w:tc>
      </w:tr>
      <w:tr w:rsidR="00092356" w:rsidRPr="00037A46" w14:paraId="51799305"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1F6D9FF" w14:textId="7B1AD349" w:rsidR="00092356" w:rsidRPr="00037A46" w:rsidRDefault="4F03263F" w:rsidP="00092356">
            <w:pPr>
              <w:spacing w:before="0" w:after="0"/>
              <w:ind w:left="0"/>
              <w:jc w:val="left"/>
              <w:rPr>
                <w:rFonts w:cs="Arial"/>
                <w:color w:val="000000"/>
                <w:lang w:val="nl-BE" w:eastAsia="nl-BE"/>
              </w:rPr>
            </w:pPr>
            <w:r w:rsidRPr="3D49E98B">
              <w:rPr>
                <w:rFonts w:cs="Arial"/>
                <w:color w:val="000000" w:themeColor="text1"/>
                <w:lang w:val="nl-BE" w:eastAsia="nl-BE"/>
              </w:rPr>
              <w:t>Teamv</w:t>
            </w:r>
            <w:r w:rsidR="00092356" w:rsidRPr="3D49E98B">
              <w:rPr>
                <w:rFonts w:cs="Arial"/>
                <w:color w:val="000000" w:themeColor="text1"/>
                <w:lang w:val="nl-BE" w:eastAsia="nl-BE"/>
              </w:rPr>
              <w:t>erantwoordelijke ICT</w:t>
            </w:r>
            <w:r w:rsidR="496D76AC" w:rsidRPr="3D49E98B">
              <w:rPr>
                <w:rFonts w:cs="Arial"/>
                <w:color w:val="000000" w:themeColor="text1"/>
                <w:lang w:val="nl-BE" w:eastAsia="nl-BE"/>
              </w:rPr>
              <w:t xml:space="preserve"> en gegevensbeheer</w:t>
            </w:r>
          </w:p>
        </w:tc>
        <w:tc>
          <w:tcPr>
            <w:tcW w:w="2777" w:type="dxa"/>
            <w:tcBorders>
              <w:top w:val="single" w:sz="4" w:space="0" w:color="auto"/>
              <w:left w:val="nil"/>
              <w:bottom w:val="single" w:sz="4" w:space="0" w:color="auto"/>
              <w:right w:val="single" w:sz="4" w:space="0" w:color="auto"/>
            </w:tcBorders>
            <w:shd w:val="clear" w:color="auto" w:fill="auto"/>
          </w:tcPr>
          <w:p w14:paraId="4615C08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Coördinator</w:t>
            </w: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41DCDF91"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B4-B5</w:t>
            </w:r>
          </w:p>
        </w:tc>
      </w:tr>
      <w:tr w:rsidR="00092356" w:rsidRPr="00037A46" w14:paraId="54ABDF9C"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A850ADE"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facility</w:t>
            </w:r>
          </w:p>
        </w:tc>
        <w:tc>
          <w:tcPr>
            <w:tcW w:w="2777" w:type="dxa"/>
            <w:tcBorders>
              <w:top w:val="single" w:sz="4" w:space="0" w:color="auto"/>
              <w:left w:val="nil"/>
              <w:bottom w:val="single" w:sz="4" w:space="0" w:color="auto"/>
              <w:right w:val="single" w:sz="4" w:space="0" w:color="auto"/>
            </w:tcBorders>
            <w:shd w:val="clear" w:color="auto" w:fill="auto"/>
          </w:tcPr>
          <w:p w14:paraId="5CFECFD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4A9BC39B"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6D844F97"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0AE3664"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aankoop</w:t>
            </w:r>
          </w:p>
        </w:tc>
        <w:tc>
          <w:tcPr>
            <w:tcW w:w="2777" w:type="dxa"/>
            <w:tcBorders>
              <w:top w:val="single" w:sz="4" w:space="0" w:color="auto"/>
              <w:left w:val="nil"/>
              <w:bottom w:val="single" w:sz="4" w:space="0" w:color="auto"/>
              <w:right w:val="single" w:sz="4" w:space="0" w:color="auto"/>
            </w:tcBorders>
            <w:shd w:val="clear" w:color="auto" w:fill="auto"/>
          </w:tcPr>
          <w:p w14:paraId="1669888D"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774A03E5"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7E5494C0"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7EE472D"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ICT</w:t>
            </w:r>
          </w:p>
        </w:tc>
        <w:tc>
          <w:tcPr>
            <w:tcW w:w="2777" w:type="dxa"/>
            <w:tcBorders>
              <w:top w:val="single" w:sz="4" w:space="0" w:color="auto"/>
              <w:left w:val="nil"/>
              <w:bottom w:val="single" w:sz="4" w:space="0" w:color="auto"/>
              <w:right w:val="single" w:sz="4" w:space="0" w:color="auto"/>
            </w:tcBorders>
            <w:shd w:val="clear" w:color="auto" w:fill="auto"/>
          </w:tcPr>
          <w:p w14:paraId="5B2D2B7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62DE1EE8"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57610EEF"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DDB8E3A"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lokale economie</w:t>
            </w:r>
          </w:p>
        </w:tc>
        <w:tc>
          <w:tcPr>
            <w:tcW w:w="2777" w:type="dxa"/>
            <w:tcBorders>
              <w:top w:val="single" w:sz="4" w:space="0" w:color="auto"/>
              <w:left w:val="nil"/>
              <w:bottom w:val="single" w:sz="4" w:space="0" w:color="auto"/>
              <w:right w:val="single" w:sz="4" w:space="0" w:color="auto"/>
            </w:tcBorders>
            <w:shd w:val="clear" w:color="auto" w:fill="auto"/>
          </w:tcPr>
          <w:p w14:paraId="3AEBFFF1"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single" w:sz="4" w:space="0" w:color="auto"/>
              <w:left w:val="nil"/>
              <w:bottom w:val="single" w:sz="4" w:space="0" w:color="auto"/>
              <w:right w:val="single" w:sz="4" w:space="0" w:color="auto"/>
            </w:tcBorders>
            <w:shd w:val="clear" w:color="auto" w:fill="auto"/>
            <w:vAlign w:val="center"/>
          </w:tcPr>
          <w:p w14:paraId="7F5768EB"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00A617EC"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6C19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Preventieadviseur</w:t>
            </w:r>
          </w:p>
        </w:tc>
        <w:tc>
          <w:tcPr>
            <w:tcW w:w="2777" w:type="dxa"/>
            <w:tcBorders>
              <w:top w:val="single" w:sz="4" w:space="0" w:color="auto"/>
              <w:left w:val="nil"/>
              <w:bottom w:val="single" w:sz="4" w:space="0" w:color="auto"/>
              <w:right w:val="single" w:sz="4" w:space="0" w:color="auto"/>
            </w:tcBorders>
            <w:shd w:val="clear" w:color="auto" w:fill="auto"/>
            <w:hideMark/>
          </w:tcPr>
          <w:p w14:paraId="69BC89E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single" w:sz="4" w:space="0" w:color="auto"/>
              <w:left w:val="nil"/>
              <w:bottom w:val="single" w:sz="4" w:space="0" w:color="auto"/>
              <w:right w:val="single" w:sz="4" w:space="0" w:color="auto"/>
            </w:tcBorders>
            <w:shd w:val="clear" w:color="auto" w:fill="auto"/>
            <w:vAlign w:val="center"/>
            <w:hideMark/>
          </w:tcPr>
          <w:p w14:paraId="5005915A"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4AE75802" w14:textId="77777777" w:rsidTr="3D49E98B">
        <w:trPr>
          <w:gridAfter w:val="1"/>
          <w:wAfter w:w="322" w:type="dxa"/>
          <w:trHeight w:val="34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EF058BA" w14:textId="492A8236"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Deskundige b</w:t>
            </w:r>
            <w:r w:rsidR="7765D0B3" w:rsidRPr="3D49E98B">
              <w:rPr>
                <w:rFonts w:cs="Arial"/>
                <w:color w:val="000000" w:themeColor="text1"/>
                <w:lang w:val="nl-BE" w:eastAsia="nl-BE"/>
              </w:rPr>
              <w:t>eleidsadvies</w:t>
            </w:r>
          </w:p>
        </w:tc>
        <w:tc>
          <w:tcPr>
            <w:tcW w:w="2777" w:type="dxa"/>
            <w:tcBorders>
              <w:top w:val="nil"/>
              <w:left w:val="nil"/>
              <w:bottom w:val="single" w:sz="4" w:space="0" w:color="auto"/>
              <w:right w:val="single" w:sz="4" w:space="0" w:color="auto"/>
            </w:tcBorders>
            <w:shd w:val="clear" w:color="auto" w:fill="auto"/>
            <w:hideMark/>
          </w:tcPr>
          <w:p w14:paraId="6588C6EA"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0624C006"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7AC79597" w14:textId="77777777" w:rsidTr="3D49E98B">
        <w:trPr>
          <w:gridAfter w:val="1"/>
          <w:wAfter w:w="322" w:type="dxa"/>
          <w:trHeight w:val="345"/>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828168D" w14:textId="17222D5E"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Deskundige financiën</w:t>
            </w:r>
          </w:p>
        </w:tc>
        <w:tc>
          <w:tcPr>
            <w:tcW w:w="2777" w:type="dxa"/>
            <w:tcBorders>
              <w:top w:val="nil"/>
              <w:left w:val="nil"/>
              <w:bottom w:val="single" w:sz="4" w:space="0" w:color="auto"/>
              <w:right w:val="single" w:sz="4" w:space="0" w:color="auto"/>
            </w:tcBorders>
            <w:shd w:val="clear" w:color="auto" w:fill="auto"/>
            <w:hideMark/>
          </w:tcPr>
          <w:p w14:paraId="24F5E03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137496BD"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284432D0"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5C2C641"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personeel</w:t>
            </w:r>
          </w:p>
        </w:tc>
        <w:tc>
          <w:tcPr>
            <w:tcW w:w="2777" w:type="dxa"/>
            <w:tcBorders>
              <w:top w:val="nil"/>
              <w:left w:val="nil"/>
              <w:bottom w:val="single" w:sz="4" w:space="0" w:color="auto"/>
              <w:right w:val="single" w:sz="4" w:space="0" w:color="auto"/>
            </w:tcBorders>
            <w:shd w:val="clear" w:color="auto" w:fill="auto"/>
            <w:hideMark/>
          </w:tcPr>
          <w:p w14:paraId="2C3C83F5"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77EBB323"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3D49E98B" w14:paraId="76CFDB45" w14:textId="77777777" w:rsidTr="3D49E98B">
        <w:trPr>
          <w:gridAfter w:val="1"/>
          <w:wAfter w:w="322" w:type="dxa"/>
          <w:trHeight w:val="33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F02664A" w14:textId="41B13B1B" w:rsidR="3BC6F43B" w:rsidRDefault="3BC6F43B" w:rsidP="3D49E98B">
            <w:pPr>
              <w:ind w:left="0"/>
              <w:jc w:val="left"/>
              <w:rPr>
                <w:rFonts w:cs="Arial"/>
                <w:color w:val="000000" w:themeColor="text1"/>
                <w:lang w:val="nl-BE" w:eastAsia="nl-BE"/>
              </w:rPr>
            </w:pPr>
            <w:r w:rsidRPr="3D49E98B">
              <w:rPr>
                <w:rFonts w:cs="Arial"/>
                <w:color w:val="000000" w:themeColor="text1"/>
                <w:lang w:val="nl-BE" w:eastAsia="nl-BE"/>
              </w:rPr>
              <w:t>Deskundige onderwijs</w:t>
            </w:r>
          </w:p>
        </w:tc>
        <w:tc>
          <w:tcPr>
            <w:tcW w:w="2777" w:type="dxa"/>
            <w:tcBorders>
              <w:top w:val="nil"/>
              <w:left w:val="nil"/>
              <w:bottom w:val="single" w:sz="4" w:space="0" w:color="auto"/>
              <w:right w:val="single" w:sz="4" w:space="0" w:color="auto"/>
            </w:tcBorders>
            <w:shd w:val="clear" w:color="auto" w:fill="auto"/>
            <w:hideMark/>
          </w:tcPr>
          <w:p w14:paraId="47776396" w14:textId="7DE3B0BA" w:rsidR="3BC6F43B" w:rsidRDefault="3BC6F43B" w:rsidP="3D49E98B">
            <w:pPr>
              <w:ind w:left="0"/>
              <w:jc w:val="left"/>
              <w:rPr>
                <w:rFonts w:cs="Arial"/>
                <w:color w:val="000000" w:themeColor="text1"/>
                <w:lang w:val="nl-BE" w:eastAsia="nl-BE"/>
              </w:rPr>
            </w:pPr>
            <w:r w:rsidRPr="3D49E98B">
              <w:rPr>
                <w:rFonts w:cs="Arial"/>
                <w:color w:val="000000" w:themeColor="text1"/>
                <w:lang w:val="nl-BE" w:eastAsia="nl-BE"/>
              </w:rPr>
              <w:t xml:space="preserve">Deskundige </w:t>
            </w:r>
          </w:p>
        </w:tc>
        <w:tc>
          <w:tcPr>
            <w:tcW w:w="2018" w:type="dxa"/>
            <w:gridSpan w:val="2"/>
            <w:tcBorders>
              <w:top w:val="nil"/>
              <w:left w:val="nil"/>
              <w:bottom w:val="single" w:sz="4" w:space="0" w:color="auto"/>
              <w:right w:val="single" w:sz="4" w:space="0" w:color="auto"/>
            </w:tcBorders>
            <w:shd w:val="clear" w:color="auto" w:fill="auto"/>
            <w:vAlign w:val="center"/>
            <w:hideMark/>
          </w:tcPr>
          <w:p w14:paraId="21ED833A" w14:textId="07C43F6A" w:rsidR="3BC6F43B" w:rsidRDefault="3BC6F43B" w:rsidP="3D49E98B">
            <w:pPr>
              <w:ind w:left="0"/>
              <w:jc w:val="left"/>
              <w:rPr>
                <w:rFonts w:cs="Arial"/>
                <w:color w:val="000000" w:themeColor="text1"/>
                <w:lang w:val="nl-BE" w:eastAsia="nl-BE"/>
              </w:rPr>
            </w:pPr>
            <w:r w:rsidRPr="3D49E98B">
              <w:rPr>
                <w:rFonts w:cs="Arial"/>
                <w:color w:val="000000" w:themeColor="text1"/>
                <w:lang w:val="nl-BE" w:eastAsia="nl-BE"/>
              </w:rPr>
              <w:t>B1-B3</w:t>
            </w:r>
          </w:p>
        </w:tc>
      </w:tr>
      <w:tr w:rsidR="3D49E98B" w14:paraId="46C559C9" w14:textId="77777777" w:rsidTr="3D49E98B">
        <w:trPr>
          <w:gridAfter w:val="1"/>
          <w:wAfter w:w="322" w:type="dxa"/>
          <w:trHeight w:val="33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AAB4310" w14:textId="7C91D04C" w:rsidR="3D49E98B" w:rsidRDefault="3D49E98B" w:rsidP="3D49E98B">
            <w:pPr>
              <w:ind w:left="0"/>
              <w:jc w:val="left"/>
              <w:rPr>
                <w:rFonts w:cs="Arial"/>
                <w:color w:val="000000" w:themeColor="text1"/>
                <w:lang w:val="nl-BE" w:eastAsia="nl-BE"/>
              </w:rPr>
            </w:pPr>
            <w:r w:rsidRPr="3D49E98B">
              <w:rPr>
                <w:rFonts w:cs="Arial"/>
                <w:color w:val="000000" w:themeColor="text1"/>
                <w:lang w:val="nl-BE" w:eastAsia="nl-BE"/>
              </w:rPr>
              <w:t xml:space="preserve">Deskundige </w:t>
            </w:r>
            <w:r w:rsidR="183132AF" w:rsidRPr="3D49E98B">
              <w:rPr>
                <w:rFonts w:cs="Arial"/>
                <w:color w:val="000000" w:themeColor="text1"/>
                <w:lang w:val="nl-BE" w:eastAsia="nl-BE"/>
              </w:rPr>
              <w:t>plan samenleven</w:t>
            </w:r>
          </w:p>
        </w:tc>
        <w:tc>
          <w:tcPr>
            <w:tcW w:w="2777" w:type="dxa"/>
            <w:tcBorders>
              <w:top w:val="nil"/>
              <w:left w:val="nil"/>
              <w:bottom w:val="single" w:sz="4" w:space="0" w:color="auto"/>
              <w:right w:val="single" w:sz="4" w:space="0" w:color="auto"/>
            </w:tcBorders>
            <w:shd w:val="clear" w:color="auto" w:fill="auto"/>
            <w:hideMark/>
          </w:tcPr>
          <w:p w14:paraId="23B0AB5F" w14:textId="7DE3B0BA" w:rsidR="3D49E98B" w:rsidRDefault="3D49E98B" w:rsidP="3D49E98B">
            <w:pPr>
              <w:ind w:left="0"/>
              <w:jc w:val="left"/>
              <w:rPr>
                <w:rFonts w:cs="Arial"/>
                <w:color w:val="000000" w:themeColor="text1"/>
                <w:lang w:val="nl-BE" w:eastAsia="nl-BE"/>
              </w:rPr>
            </w:pPr>
            <w:r w:rsidRPr="3D49E98B">
              <w:rPr>
                <w:rFonts w:cs="Arial"/>
                <w:color w:val="000000" w:themeColor="text1"/>
                <w:lang w:val="nl-BE" w:eastAsia="nl-BE"/>
              </w:rPr>
              <w:t xml:space="preserve">Deskundige </w:t>
            </w:r>
          </w:p>
        </w:tc>
        <w:tc>
          <w:tcPr>
            <w:tcW w:w="2018" w:type="dxa"/>
            <w:gridSpan w:val="2"/>
            <w:tcBorders>
              <w:top w:val="nil"/>
              <w:left w:val="nil"/>
              <w:bottom w:val="single" w:sz="4" w:space="0" w:color="auto"/>
              <w:right w:val="single" w:sz="4" w:space="0" w:color="auto"/>
            </w:tcBorders>
            <w:shd w:val="clear" w:color="auto" w:fill="auto"/>
            <w:vAlign w:val="center"/>
            <w:hideMark/>
          </w:tcPr>
          <w:p w14:paraId="70A7D033" w14:textId="07C43F6A" w:rsidR="3D49E98B" w:rsidRDefault="3D49E98B" w:rsidP="3D49E98B">
            <w:pPr>
              <w:ind w:left="0"/>
              <w:jc w:val="left"/>
              <w:rPr>
                <w:rFonts w:cs="Arial"/>
                <w:color w:val="000000" w:themeColor="text1"/>
                <w:lang w:val="nl-BE" w:eastAsia="nl-BE"/>
              </w:rPr>
            </w:pPr>
            <w:r w:rsidRPr="3D49E98B">
              <w:rPr>
                <w:rFonts w:cs="Arial"/>
                <w:color w:val="000000" w:themeColor="text1"/>
                <w:lang w:val="nl-BE" w:eastAsia="nl-BE"/>
              </w:rPr>
              <w:t>B1-B3</w:t>
            </w:r>
          </w:p>
        </w:tc>
      </w:tr>
      <w:tr w:rsidR="00092356" w:rsidRPr="00037A46" w14:paraId="5AC69E6B"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B5E1B05"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Boekhouder</w:t>
            </w:r>
          </w:p>
        </w:tc>
        <w:tc>
          <w:tcPr>
            <w:tcW w:w="2777" w:type="dxa"/>
            <w:tcBorders>
              <w:top w:val="nil"/>
              <w:left w:val="nil"/>
              <w:bottom w:val="single" w:sz="4" w:space="0" w:color="auto"/>
              <w:right w:val="single" w:sz="4" w:space="0" w:color="auto"/>
            </w:tcBorders>
            <w:shd w:val="clear" w:color="auto" w:fill="auto"/>
            <w:hideMark/>
          </w:tcPr>
          <w:p w14:paraId="443F7744"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18DC6976"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236460A9"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0B864D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bibliotheek</w:t>
            </w:r>
          </w:p>
        </w:tc>
        <w:tc>
          <w:tcPr>
            <w:tcW w:w="2777" w:type="dxa"/>
            <w:tcBorders>
              <w:top w:val="nil"/>
              <w:left w:val="nil"/>
              <w:bottom w:val="single" w:sz="4" w:space="0" w:color="auto"/>
              <w:right w:val="single" w:sz="4" w:space="0" w:color="auto"/>
            </w:tcBorders>
            <w:shd w:val="clear" w:color="auto" w:fill="auto"/>
            <w:hideMark/>
          </w:tcPr>
          <w:p w14:paraId="0D002F4C"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6D605331"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05D21A90"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DCEF8F" w14:textId="33D0D82C"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 xml:space="preserve">Deskundige </w:t>
            </w:r>
            <w:r w:rsidR="0096281A" w:rsidRPr="3D49E98B">
              <w:rPr>
                <w:rFonts w:cs="Arial"/>
                <w:color w:val="000000" w:themeColor="text1"/>
                <w:lang w:val="nl-BE" w:eastAsia="nl-BE"/>
              </w:rPr>
              <w:t>cultuurcentrum</w:t>
            </w:r>
          </w:p>
        </w:tc>
        <w:tc>
          <w:tcPr>
            <w:tcW w:w="2777" w:type="dxa"/>
            <w:tcBorders>
              <w:top w:val="nil"/>
              <w:left w:val="nil"/>
              <w:bottom w:val="single" w:sz="4" w:space="0" w:color="auto"/>
              <w:right w:val="single" w:sz="4" w:space="0" w:color="auto"/>
            </w:tcBorders>
            <w:shd w:val="clear" w:color="auto" w:fill="auto"/>
            <w:hideMark/>
          </w:tcPr>
          <w:p w14:paraId="22DF3BAF"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773D4D7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2F1DF615"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851C6AC"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lastRenderedPageBreak/>
              <w:t>Deskundige groen</w:t>
            </w:r>
          </w:p>
        </w:tc>
        <w:tc>
          <w:tcPr>
            <w:tcW w:w="2777" w:type="dxa"/>
            <w:tcBorders>
              <w:top w:val="nil"/>
              <w:left w:val="nil"/>
              <w:bottom w:val="single" w:sz="4" w:space="0" w:color="auto"/>
              <w:right w:val="single" w:sz="4" w:space="0" w:color="auto"/>
            </w:tcBorders>
            <w:shd w:val="clear" w:color="auto" w:fill="auto"/>
            <w:hideMark/>
          </w:tcPr>
          <w:p w14:paraId="243FB5D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09AF8F6D"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09315E15"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B7640EC"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patrimonium</w:t>
            </w:r>
          </w:p>
        </w:tc>
        <w:tc>
          <w:tcPr>
            <w:tcW w:w="2777" w:type="dxa"/>
            <w:tcBorders>
              <w:top w:val="nil"/>
              <w:left w:val="nil"/>
              <w:bottom w:val="single" w:sz="4" w:space="0" w:color="auto"/>
              <w:right w:val="single" w:sz="4" w:space="0" w:color="auto"/>
            </w:tcBorders>
            <w:shd w:val="clear" w:color="auto" w:fill="auto"/>
            <w:hideMark/>
          </w:tcPr>
          <w:p w14:paraId="72A5678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69D771B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2671E724"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5F309BF"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openbare werken</w:t>
            </w:r>
          </w:p>
        </w:tc>
        <w:tc>
          <w:tcPr>
            <w:tcW w:w="2777" w:type="dxa"/>
            <w:tcBorders>
              <w:top w:val="nil"/>
              <w:left w:val="nil"/>
              <w:bottom w:val="single" w:sz="4" w:space="0" w:color="auto"/>
              <w:right w:val="single" w:sz="4" w:space="0" w:color="auto"/>
            </w:tcBorders>
            <w:shd w:val="clear" w:color="auto" w:fill="auto"/>
            <w:hideMark/>
          </w:tcPr>
          <w:p w14:paraId="17C9AE1E"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66CECBEB"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3CD7C242"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ABD11B6" w14:textId="7DADC1C5"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 xml:space="preserve">Deskundige </w:t>
            </w:r>
            <w:r w:rsidR="0A8AAD19" w:rsidRPr="3D49E98B">
              <w:rPr>
                <w:rFonts w:cs="Arial"/>
                <w:color w:val="000000" w:themeColor="text1"/>
                <w:lang w:val="nl-BE" w:eastAsia="nl-BE"/>
              </w:rPr>
              <w:t>vrije tijd</w:t>
            </w:r>
          </w:p>
        </w:tc>
        <w:tc>
          <w:tcPr>
            <w:tcW w:w="2777" w:type="dxa"/>
            <w:tcBorders>
              <w:top w:val="nil"/>
              <w:left w:val="nil"/>
              <w:bottom w:val="single" w:sz="4" w:space="0" w:color="auto"/>
              <w:right w:val="single" w:sz="4" w:space="0" w:color="auto"/>
            </w:tcBorders>
            <w:shd w:val="clear" w:color="auto" w:fill="auto"/>
            <w:hideMark/>
          </w:tcPr>
          <w:p w14:paraId="425D77D1"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6C095391"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1115DB29"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C443D10" w14:textId="1CD85ADC"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Deskundige communicatie</w:t>
            </w:r>
          </w:p>
        </w:tc>
        <w:tc>
          <w:tcPr>
            <w:tcW w:w="2777" w:type="dxa"/>
            <w:tcBorders>
              <w:top w:val="nil"/>
              <w:left w:val="nil"/>
              <w:bottom w:val="single" w:sz="4" w:space="0" w:color="auto"/>
              <w:right w:val="single" w:sz="4" w:space="0" w:color="auto"/>
            </w:tcBorders>
            <w:shd w:val="clear" w:color="auto" w:fill="auto"/>
            <w:hideMark/>
          </w:tcPr>
          <w:p w14:paraId="20E7558C"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033E88E1"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2AEAC542"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E8568F3"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maatschappelijke veiligheid en handhaving</w:t>
            </w:r>
          </w:p>
        </w:tc>
        <w:tc>
          <w:tcPr>
            <w:tcW w:w="2777" w:type="dxa"/>
            <w:tcBorders>
              <w:top w:val="nil"/>
              <w:left w:val="nil"/>
              <w:bottom w:val="single" w:sz="4" w:space="0" w:color="auto"/>
              <w:right w:val="single" w:sz="4" w:space="0" w:color="auto"/>
            </w:tcBorders>
            <w:shd w:val="clear" w:color="auto" w:fill="auto"/>
            <w:hideMark/>
          </w:tcPr>
          <w:p w14:paraId="2F17ED7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028B0927"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36EABE3B"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B9E2F47" w14:textId="380FB988"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Deskundige integratie</w:t>
            </w:r>
          </w:p>
        </w:tc>
        <w:tc>
          <w:tcPr>
            <w:tcW w:w="2777" w:type="dxa"/>
            <w:tcBorders>
              <w:top w:val="nil"/>
              <w:left w:val="nil"/>
              <w:bottom w:val="single" w:sz="4" w:space="0" w:color="auto"/>
              <w:right w:val="single" w:sz="4" w:space="0" w:color="auto"/>
            </w:tcBorders>
            <w:shd w:val="clear" w:color="auto" w:fill="auto"/>
            <w:hideMark/>
          </w:tcPr>
          <w:p w14:paraId="4E88670C"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520C24C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20E23884"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690A72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duurzaamheid</w:t>
            </w:r>
          </w:p>
        </w:tc>
        <w:tc>
          <w:tcPr>
            <w:tcW w:w="2777" w:type="dxa"/>
            <w:tcBorders>
              <w:top w:val="nil"/>
              <w:left w:val="nil"/>
              <w:bottom w:val="single" w:sz="4" w:space="0" w:color="auto"/>
              <w:right w:val="single" w:sz="4" w:space="0" w:color="auto"/>
            </w:tcBorders>
            <w:shd w:val="clear" w:color="auto" w:fill="auto"/>
            <w:hideMark/>
          </w:tcPr>
          <w:p w14:paraId="5669C5E8"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77CA245F"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7C82A7A4"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19ED7ED" w14:textId="07DB49D0"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Deskundige organisatieontwikkeling</w:t>
            </w:r>
          </w:p>
        </w:tc>
        <w:tc>
          <w:tcPr>
            <w:tcW w:w="2777" w:type="dxa"/>
            <w:tcBorders>
              <w:top w:val="nil"/>
              <w:left w:val="nil"/>
              <w:bottom w:val="single" w:sz="4" w:space="0" w:color="auto"/>
              <w:right w:val="single" w:sz="4" w:space="0" w:color="auto"/>
            </w:tcBorders>
            <w:shd w:val="clear" w:color="auto" w:fill="auto"/>
            <w:hideMark/>
          </w:tcPr>
          <w:p w14:paraId="65CE6CDF"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450218EA"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7A8B6E50"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B66283A"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GIS</w:t>
            </w:r>
          </w:p>
        </w:tc>
        <w:tc>
          <w:tcPr>
            <w:tcW w:w="2777" w:type="dxa"/>
            <w:tcBorders>
              <w:top w:val="nil"/>
              <w:left w:val="nil"/>
              <w:bottom w:val="single" w:sz="4" w:space="0" w:color="auto"/>
              <w:right w:val="single" w:sz="4" w:space="0" w:color="auto"/>
            </w:tcBorders>
            <w:shd w:val="clear" w:color="auto" w:fill="auto"/>
            <w:hideMark/>
          </w:tcPr>
          <w:p w14:paraId="59221767"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7AE33C4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3F806D08"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213F80F" w14:textId="4334EC52"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Deskundige jeugd</w:t>
            </w:r>
          </w:p>
        </w:tc>
        <w:tc>
          <w:tcPr>
            <w:tcW w:w="2777" w:type="dxa"/>
            <w:tcBorders>
              <w:top w:val="nil"/>
              <w:left w:val="nil"/>
              <w:bottom w:val="single" w:sz="4" w:space="0" w:color="auto"/>
              <w:right w:val="single" w:sz="4" w:space="0" w:color="auto"/>
            </w:tcBorders>
            <w:shd w:val="clear" w:color="auto" w:fill="auto"/>
            <w:hideMark/>
          </w:tcPr>
          <w:p w14:paraId="6320412C"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790492CB"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3488811B"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CE3AC57"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milieu</w:t>
            </w:r>
          </w:p>
        </w:tc>
        <w:tc>
          <w:tcPr>
            <w:tcW w:w="2777" w:type="dxa"/>
            <w:tcBorders>
              <w:top w:val="nil"/>
              <w:left w:val="nil"/>
              <w:bottom w:val="single" w:sz="4" w:space="0" w:color="auto"/>
              <w:right w:val="single" w:sz="4" w:space="0" w:color="auto"/>
            </w:tcBorders>
            <w:shd w:val="clear" w:color="auto" w:fill="auto"/>
            <w:hideMark/>
          </w:tcPr>
          <w:p w14:paraId="055756AF"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12C5422D"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4F953B0E"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3CDC199" w14:textId="17CB18EA"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Deskundige welzijn</w:t>
            </w:r>
          </w:p>
        </w:tc>
        <w:tc>
          <w:tcPr>
            <w:tcW w:w="2777" w:type="dxa"/>
            <w:tcBorders>
              <w:top w:val="nil"/>
              <w:left w:val="nil"/>
              <w:bottom w:val="single" w:sz="4" w:space="0" w:color="auto"/>
              <w:right w:val="single" w:sz="4" w:space="0" w:color="auto"/>
            </w:tcBorders>
            <w:shd w:val="clear" w:color="auto" w:fill="auto"/>
            <w:hideMark/>
          </w:tcPr>
          <w:p w14:paraId="3788EDCA"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61E9560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3EC5C113"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B0767FF" w14:textId="7249E87C"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 xml:space="preserve">Deskundige </w:t>
            </w:r>
            <w:r w:rsidR="6B70B20F" w:rsidRPr="3D49E98B">
              <w:rPr>
                <w:rFonts w:cs="Arial"/>
                <w:color w:val="000000" w:themeColor="text1"/>
                <w:lang w:val="nl-BE" w:eastAsia="nl-BE"/>
              </w:rPr>
              <w:t>belastingen</w:t>
            </w:r>
          </w:p>
        </w:tc>
        <w:tc>
          <w:tcPr>
            <w:tcW w:w="2777" w:type="dxa"/>
            <w:tcBorders>
              <w:top w:val="nil"/>
              <w:left w:val="nil"/>
              <w:bottom w:val="single" w:sz="4" w:space="0" w:color="auto"/>
              <w:right w:val="single" w:sz="4" w:space="0" w:color="auto"/>
            </w:tcBorders>
            <w:shd w:val="clear" w:color="auto" w:fill="auto"/>
            <w:hideMark/>
          </w:tcPr>
          <w:p w14:paraId="562D684B"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4F4FADA7"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438B4EAB"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B95958A"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 mobiliteit</w:t>
            </w:r>
          </w:p>
        </w:tc>
        <w:tc>
          <w:tcPr>
            <w:tcW w:w="2777" w:type="dxa"/>
            <w:tcBorders>
              <w:top w:val="nil"/>
              <w:left w:val="nil"/>
              <w:bottom w:val="single" w:sz="4" w:space="0" w:color="auto"/>
              <w:right w:val="single" w:sz="4" w:space="0" w:color="auto"/>
            </w:tcBorders>
            <w:shd w:val="clear" w:color="auto" w:fill="auto"/>
            <w:hideMark/>
          </w:tcPr>
          <w:p w14:paraId="3496BC4E"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6C9FA50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643E3D27"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255CE76" w14:textId="13BDDC23"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 xml:space="preserve">Deskundige </w:t>
            </w:r>
            <w:r w:rsidR="2DBAFB87" w:rsidRPr="3D49E98B">
              <w:rPr>
                <w:rFonts w:cs="Arial"/>
                <w:color w:val="000000" w:themeColor="text1"/>
                <w:lang w:val="nl-BE" w:eastAsia="nl-BE"/>
              </w:rPr>
              <w:t>burgerzaken</w:t>
            </w:r>
          </w:p>
        </w:tc>
        <w:tc>
          <w:tcPr>
            <w:tcW w:w="2777" w:type="dxa"/>
            <w:tcBorders>
              <w:top w:val="nil"/>
              <w:left w:val="nil"/>
              <w:bottom w:val="single" w:sz="4" w:space="0" w:color="auto"/>
              <w:right w:val="single" w:sz="4" w:space="0" w:color="auto"/>
            </w:tcBorders>
            <w:shd w:val="clear" w:color="auto" w:fill="auto"/>
            <w:hideMark/>
          </w:tcPr>
          <w:p w14:paraId="40DE64A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2A1E375A"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B1-B3</w:t>
            </w:r>
          </w:p>
        </w:tc>
      </w:tr>
      <w:tr w:rsidR="00092356" w:rsidRPr="00037A46" w14:paraId="3664F649"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2BCE99E" w14:textId="532CD42C" w:rsidR="00092356" w:rsidRPr="00037A46" w:rsidRDefault="00092356" w:rsidP="00092356">
            <w:pPr>
              <w:spacing w:before="0" w:after="0"/>
              <w:ind w:left="0"/>
              <w:jc w:val="left"/>
              <w:rPr>
                <w:rFonts w:cs="Arial"/>
                <w:color w:val="000000"/>
                <w:lang w:val="nl-BE" w:eastAsia="nl-BE"/>
              </w:rPr>
            </w:pPr>
            <w:r>
              <w:rPr>
                <w:rFonts w:cs="Arial"/>
                <w:color w:val="000000"/>
                <w:lang w:val="nl-BE" w:eastAsia="nl-BE"/>
              </w:rPr>
              <w:t>Deskundige Sport</w:t>
            </w:r>
          </w:p>
        </w:tc>
        <w:tc>
          <w:tcPr>
            <w:tcW w:w="2777" w:type="dxa"/>
            <w:tcBorders>
              <w:top w:val="nil"/>
              <w:left w:val="nil"/>
              <w:bottom w:val="single" w:sz="4" w:space="0" w:color="auto"/>
              <w:right w:val="single" w:sz="4" w:space="0" w:color="auto"/>
            </w:tcBorders>
            <w:shd w:val="clear" w:color="auto" w:fill="auto"/>
            <w:hideMark/>
          </w:tcPr>
          <w:p w14:paraId="645B342E" w14:textId="7DEFC44D" w:rsidR="00092356" w:rsidRPr="00037A46" w:rsidRDefault="00092356" w:rsidP="00092356">
            <w:pPr>
              <w:spacing w:before="0" w:after="0"/>
              <w:ind w:left="0"/>
              <w:jc w:val="left"/>
              <w:rPr>
                <w:rFonts w:cs="Arial"/>
                <w:color w:val="000000"/>
                <w:lang w:val="nl-BE" w:eastAsia="nl-BE"/>
              </w:rPr>
            </w:pPr>
            <w:r>
              <w:rPr>
                <w:rFonts w:cs="Arial"/>
                <w:color w:val="000000"/>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4CBE2A2E" w14:textId="152C1880" w:rsidR="00092356" w:rsidRPr="00037A46" w:rsidRDefault="00092356" w:rsidP="00092356">
            <w:pPr>
              <w:spacing w:before="0" w:after="0"/>
              <w:ind w:left="0"/>
              <w:jc w:val="left"/>
              <w:rPr>
                <w:rFonts w:cs="Arial"/>
                <w:color w:val="000000"/>
                <w:lang w:val="nl-BE" w:eastAsia="nl-BE"/>
              </w:rPr>
            </w:pPr>
            <w:r>
              <w:rPr>
                <w:rFonts w:cs="Arial"/>
                <w:color w:val="000000"/>
                <w:lang w:val="nl-BE" w:eastAsia="nl-BE"/>
              </w:rPr>
              <w:t>B1-B3</w:t>
            </w:r>
          </w:p>
        </w:tc>
      </w:tr>
      <w:tr w:rsidR="3D49E98B" w14:paraId="65D0D175"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7E8792D" w14:textId="2FBF037F" w:rsidR="1C849DE4" w:rsidRDefault="1C849DE4" w:rsidP="3D49E98B">
            <w:pPr>
              <w:ind w:left="0"/>
              <w:jc w:val="left"/>
              <w:rPr>
                <w:rFonts w:cs="Arial"/>
                <w:color w:val="000000" w:themeColor="text1"/>
                <w:lang w:val="nl-BE" w:eastAsia="nl-BE"/>
              </w:rPr>
            </w:pPr>
            <w:r w:rsidRPr="3D49E98B">
              <w:rPr>
                <w:rFonts w:cs="Arial"/>
                <w:color w:val="000000" w:themeColor="text1"/>
                <w:lang w:val="nl-BE" w:eastAsia="nl-BE"/>
              </w:rPr>
              <w:t>Deskundige ruimtelijke ordening</w:t>
            </w:r>
          </w:p>
        </w:tc>
        <w:tc>
          <w:tcPr>
            <w:tcW w:w="2777" w:type="dxa"/>
            <w:tcBorders>
              <w:top w:val="nil"/>
              <w:left w:val="nil"/>
              <w:bottom w:val="single" w:sz="4" w:space="0" w:color="auto"/>
              <w:right w:val="single" w:sz="4" w:space="0" w:color="auto"/>
            </w:tcBorders>
            <w:shd w:val="clear" w:color="auto" w:fill="auto"/>
            <w:hideMark/>
          </w:tcPr>
          <w:p w14:paraId="382C7A81" w14:textId="1DCF7B53" w:rsidR="1C849DE4" w:rsidRDefault="1C849DE4"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49F8CCDE" w14:textId="6217D139" w:rsidR="1C849DE4" w:rsidRDefault="1C849DE4" w:rsidP="3D49E98B">
            <w:pPr>
              <w:ind w:left="0"/>
              <w:jc w:val="left"/>
              <w:rPr>
                <w:rFonts w:cs="Arial"/>
                <w:color w:val="000000" w:themeColor="text1"/>
                <w:lang w:val="nl-BE" w:eastAsia="nl-BE"/>
              </w:rPr>
            </w:pPr>
            <w:r w:rsidRPr="3D49E98B">
              <w:rPr>
                <w:rFonts w:cs="Arial"/>
                <w:color w:val="000000" w:themeColor="text1"/>
                <w:lang w:val="nl-BE" w:eastAsia="nl-BE"/>
              </w:rPr>
              <w:t>B1-B3</w:t>
            </w:r>
          </w:p>
        </w:tc>
      </w:tr>
      <w:tr w:rsidR="3D49E98B" w14:paraId="445421D7"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8B41EC7" w14:textId="1A8F9A82" w:rsidR="1C849DE4" w:rsidRDefault="1C849DE4" w:rsidP="3D49E98B">
            <w:pPr>
              <w:ind w:left="0"/>
              <w:jc w:val="left"/>
              <w:rPr>
                <w:rFonts w:cs="Arial"/>
                <w:color w:val="000000" w:themeColor="text1"/>
                <w:lang w:val="nl-BE" w:eastAsia="nl-BE"/>
              </w:rPr>
            </w:pPr>
            <w:r w:rsidRPr="3D49E98B">
              <w:rPr>
                <w:rFonts w:cs="Arial"/>
                <w:color w:val="000000" w:themeColor="text1"/>
                <w:lang w:val="nl-BE" w:eastAsia="nl-BE"/>
              </w:rPr>
              <w:t>Deskundige woonbeleid</w:t>
            </w:r>
          </w:p>
        </w:tc>
        <w:tc>
          <w:tcPr>
            <w:tcW w:w="2777" w:type="dxa"/>
            <w:tcBorders>
              <w:top w:val="nil"/>
              <w:left w:val="nil"/>
              <w:bottom w:val="single" w:sz="4" w:space="0" w:color="auto"/>
              <w:right w:val="single" w:sz="4" w:space="0" w:color="auto"/>
            </w:tcBorders>
            <w:shd w:val="clear" w:color="auto" w:fill="auto"/>
            <w:hideMark/>
          </w:tcPr>
          <w:p w14:paraId="5BE85252" w14:textId="61AF5276" w:rsidR="1C849DE4" w:rsidRDefault="1C849DE4"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Deskundige</w:t>
            </w:r>
          </w:p>
        </w:tc>
        <w:tc>
          <w:tcPr>
            <w:tcW w:w="2018" w:type="dxa"/>
            <w:gridSpan w:val="2"/>
            <w:tcBorders>
              <w:top w:val="nil"/>
              <w:left w:val="nil"/>
              <w:bottom w:val="single" w:sz="4" w:space="0" w:color="auto"/>
              <w:right w:val="single" w:sz="4" w:space="0" w:color="auto"/>
            </w:tcBorders>
            <w:shd w:val="clear" w:color="auto" w:fill="auto"/>
            <w:vAlign w:val="center"/>
            <w:hideMark/>
          </w:tcPr>
          <w:p w14:paraId="55244F9E" w14:textId="493FE01E" w:rsidR="1C849DE4" w:rsidRDefault="1C849DE4" w:rsidP="3D49E98B">
            <w:pPr>
              <w:ind w:left="0"/>
              <w:jc w:val="left"/>
              <w:rPr>
                <w:rFonts w:cs="Arial"/>
                <w:color w:val="000000" w:themeColor="text1"/>
                <w:lang w:val="nl-BE" w:eastAsia="nl-BE"/>
              </w:rPr>
            </w:pPr>
            <w:r w:rsidRPr="3D49E98B">
              <w:rPr>
                <w:rFonts w:cs="Arial"/>
                <w:color w:val="000000" w:themeColor="text1"/>
                <w:lang w:val="nl-BE" w:eastAsia="nl-BE"/>
              </w:rPr>
              <w:t>B1-B3</w:t>
            </w:r>
          </w:p>
        </w:tc>
      </w:tr>
      <w:tr w:rsidR="00092356" w:rsidRPr="00037A46" w14:paraId="33025486"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tcPr>
          <w:p w14:paraId="097741F0" w14:textId="381D137C" w:rsidR="00092356" w:rsidRDefault="00092356" w:rsidP="00092356">
            <w:pPr>
              <w:spacing w:before="0" w:after="0"/>
              <w:ind w:left="0"/>
              <w:jc w:val="left"/>
              <w:rPr>
                <w:rFonts w:cs="Arial"/>
                <w:color w:val="000000"/>
                <w:lang w:val="nl-BE" w:eastAsia="nl-BE"/>
              </w:rPr>
            </w:pPr>
            <w:r>
              <w:rPr>
                <w:rFonts w:cs="Arial"/>
                <w:color w:val="000000"/>
                <w:lang w:val="nl-BE" w:eastAsia="nl-BE"/>
              </w:rPr>
              <w:t>Coördinator administratie</w:t>
            </w:r>
          </w:p>
        </w:tc>
        <w:tc>
          <w:tcPr>
            <w:tcW w:w="2777" w:type="dxa"/>
            <w:tcBorders>
              <w:top w:val="nil"/>
              <w:left w:val="nil"/>
              <w:bottom w:val="single" w:sz="4" w:space="0" w:color="auto"/>
              <w:right w:val="single" w:sz="4" w:space="0" w:color="auto"/>
            </w:tcBorders>
            <w:shd w:val="clear" w:color="auto" w:fill="auto"/>
          </w:tcPr>
          <w:p w14:paraId="3F29457E" w14:textId="4062D059" w:rsidR="00092356" w:rsidRDefault="00092356" w:rsidP="00092356">
            <w:pPr>
              <w:spacing w:before="0" w:after="0"/>
              <w:ind w:left="0"/>
              <w:jc w:val="left"/>
              <w:rPr>
                <w:rFonts w:cs="Arial"/>
                <w:color w:val="000000"/>
                <w:lang w:val="nl-BE" w:eastAsia="nl-BE"/>
              </w:rPr>
            </w:pPr>
            <w:r>
              <w:rPr>
                <w:rFonts w:cs="Arial"/>
                <w:color w:val="000000"/>
                <w:lang w:val="nl-BE" w:eastAsia="nl-BE"/>
              </w:rPr>
              <w:t>Hoofdmedewerker</w:t>
            </w:r>
          </w:p>
        </w:tc>
        <w:tc>
          <w:tcPr>
            <w:tcW w:w="2018" w:type="dxa"/>
            <w:gridSpan w:val="2"/>
            <w:tcBorders>
              <w:top w:val="nil"/>
              <w:left w:val="nil"/>
              <w:bottom w:val="single" w:sz="4" w:space="0" w:color="auto"/>
              <w:right w:val="single" w:sz="4" w:space="0" w:color="auto"/>
            </w:tcBorders>
            <w:shd w:val="clear" w:color="auto" w:fill="auto"/>
            <w:vAlign w:val="center"/>
          </w:tcPr>
          <w:p w14:paraId="2D5BBA2E" w14:textId="2671DACF" w:rsidR="00092356" w:rsidRDefault="00092356" w:rsidP="00092356">
            <w:pPr>
              <w:spacing w:before="0" w:after="0"/>
              <w:ind w:left="0"/>
              <w:jc w:val="left"/>
              <w:rPr>
                <w:rFonts w:cs="Arial"/>
                <w:color w:val="000000"/>
                <w:lang w:val="nl-BE" w:eastAsia="nl-BE"/>
              </w:rPr>
            </w:pPr>
            <w:r>
              <w:rPr>
                <w:rFonts w:cs="Arial"/>
                <w:color w:val="000000"/>
                <w:lang w:val="nl-BE" w:eastAsia="nl-BE"/>
              </w:rPr>
              <w:t>C4-C5</w:t>
            </w:r>
          </w:p>
        </w:tc>
      </w:tr>
      <w:tr w:rsidR="00092356" w:rsidRPr="00037A46" w14:paraId="45335933"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tcPr>
          <w:p w14:paraId="125DC165" w14:textId="3139438F" w:rsidR="00092356" w:rsidRPr="00037A46" w:rsidRDefault="00092356" w:rsidP="00092356">
            <w:pPr>
              <w:spacing w:before="0" w:after="0"/>
              <w:ind w:left="0"/>
              <w:jc w:val="left"/>
              <w:rPr>
                <w:rFonts w:cs="Arial"/>
                <w:color w:val="000000"/>
                <w:lang w:val="nl-BE" w:eastAsia="nl-BE"/>
              </w:rPr>
            </w:pPr>
            <w:r w:rsidRPr="035612E5">
              <w:rPr>
                <w:rFonts w:cs="Arial"/>
                <w:color w:val="000000" w:themeColor="text1"/>
                <w:lang w:val="nl-BE" w:eastAsia="nl-BE"/>
              </w:rPr>
              <w:t xml:space="preserve">Adm. hoofdmedewerker </w:t>
            </w:r>
            <w:r w:rsidR="7A711294" w:rsidRPr="2958E6ED">
              <w:rPr>
                <w:rFonts w:cs="Arial"/>
                <w:color w:val="000000" w:themeColor="text1"/>
                <w:lang w:val="nl-BE" w:eastAsia="nl-BE"/>
              </w:rPr>
              <w:t>v</w:t>
            </w:r>
            <w:r w:rsidRPr="2958E6ED">
              <w:rPr>
                <w:rFonts w:cs="Arial"/>
                <w:color w:val="000000" w:themeColor="text1"/>
                <w:lang w:val="nl-BE" w:eastAsia="nl-BE"/>
              </w:rPr>
              <w:t>erenigingen</w:t>
            </w:r>
          </w:p>
        </w:tc>
        <w:tc>
          <w:tcPr>
            <w:tcW w:w="2777" w:type="dxa"/>
            <w:tcBorders>
              <w:top w:val="nil"/>
              <w:left w:val="nil"/>
              <w:bottom w:val="single" w:sz="4" w:space="0" w:color="auto"/>
              <w:right w:val="single" w:sz="4" w:space="0" w:color="auto"/>
            </w:tcBorders>
            <w:shd w:val="clear" w:color="auto" w:fill="auto"/>
          </w:tcPr>
          <w:p w14:paraId="31D0F843" w14:textId="609ED46D" w:rsidR="00092356" w:rsidRPr="00037A46" w:rsidRDefault="00092356" w:rsidP="00092356">
            <w:pPr>
              <w:spacing w:before="0" w:after="0"/>
              <w:ind w:left="0"/>
              <w:jc w:val="left"/>
              <w:rPr>
                <w:rFonts w:cs="Arial"/>
                <w:color w:val="000000"/>
                <w:lang w:val="nl-BE" w:eastAsia="nl-BE"/>
              </w:rPr>
            </w:pPr>
            <w:r>
              <w:rPr>
                <w:rFonts w:cs="Arial"/>
                <w:color w:val="000000"/>
                <w:lang w:val="nl-BE" w:eastAsia="nl-BE"/>
              </w:rPr>
              <w:t>Hoofdmedewerker</w:t>
            </w:r>
          </w:p>
        </w:tc>
        <w:tc>
          <w:tcPr>
            <w:tcW w:w="2018" w:type="dxa"/>
            <w:gridSpan w:val="2"/>
            <w:tcBorders>
              <w:top w:val="nil"/>
              <w:left w:val="nil"/>
              <w:bottom w:val="single" w:sz="4" w:space="0" w:color="auto"/>
              <w:right w:val="single" w:sz="4" w:space="0" w:color="auto"/>
            </w:tcBorders>
            <w:shd w:val="clear" w:color="auto" w:fill="auto"/>
            <w:vAlign w:val="center"/>
          </w:tcPr>
          <w:p w14:paraId="38D10180" w14:textId="4D6B76CC" w:rsidR="00092356" w:rsidRPr="00037A46" w:rsidRDefault="00092356" w:rsidP="00092356">
            <w:pPr>
              <w:spacing w:before="0" w:after="0"/>
              <w:ind w:left="0"/>
              <w:jc w:val="left"/>
              <w:rPr>
                <w:rFonts w:cs="Arial"/>
                <w:color w:val="000000"/>
                <w:lang w:val="nl-BE" w:eastAsia="nl-BE"/>
              </w:rPr>
            </w:pPr>
            <w:r>
              <w:rPr>
                <w:rFonts w:cs="Arial"/>
                <w:color w:val="000000"/>
                <w:lang w:val="nl-BE" w:eastAsia="nl-BE"/>
              </w:rPr>
              <w:t>C4-C5</w:t>
            </w:r>
          </w:p>
        </w:tc>
      </w:tr>
      <w:tr w:rsidR="00092356" w:rsidRPr="00037A46" w14:paraId="5361355B"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A49249C" w14:textId="6ADB0D18" w:rsidR="00092356" w:rsidRPr="00037A46" w:rsidRDefault="00092356" w:rsidP="00092356">
            <w:pPr>
              <w:spacing w:before="0" w:after="0"/>
              <w:ind w:left="0"/>
              <w:jc w:val="left"/>
              <w:rPr>
                <w:rFonts w:cs="Arial"/>
                <w:color w:val="000000"/>
                <w:lang w:val="nl-BE" w:eastAsia="nl-BE"/>
              </w:rPr>
            </w:pPr>
            <w:r w:rsidRPr="035612E5">
              <w:rPr>
                <w:rFonts w:cs="Arial"/>
                <w:color w:val="000000" w:themeColor="text1"/>
                <w:lang w:val="nl-BE" w:eastAsia="nl-BE"/>
              </w:rPr>
              <w:t>Adm.</w:t>
            </w:r>
            <w:r w:rsidR="30AE4DBF" w:rsidRPr="035612E5">
              <w:rPr>
                <w:rFonts w:cs="Arial"/>
                <w:color w:val="000000" w:themeColor="text1"/>
                <w:lang w:val="nl-BE" w:eastAsia="nl-BE"/>
              </w:rPr>
              <w:t xml:space="preserve"> </w:t>
            </w:r>
            <w:r w:rsidRPr="035612E5">
              <w:rPr>
                <w:rFonts w:cs="Arial"/>
                <w:color w:val="000000" w:themeColor="text1"/>
                <w:lang w:val="nl-BE" w:eastAsia="nl-BE"/>
              </w:rPr>
              <w:t>hoofdmedewerker beleidsondersteuning</w:t>
            </w:r>
          </w:p>
        </w:tc>
        <w:tc>
          <w:tcPr>
            <w:tcW w:w="2777" w:type="dxa"/>
            <w:tcBorders>
              <w:top w:val="nil"/>
              <w:left w:val="nil"/>
              <w:bottom w:val="single" w:sz="4" w:space="0" w:color="auto"/>
              <w:right w:val="single" w:sz="4" w:space="0" w:color="auto"/>
            </w:tcBorders>
            <w:shd w:val="clear" w:color="auto" w:fill="auto"/>
            <w:hideMark/>
          </w:tcPr>
          <w:p w14:paraId="430E698F"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Hoofdmedewerker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300F3B43"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C4-C5</w:t>
            </w:r>
          </w:p>
        </w:tc>
      </w:tr>
      <w:tr w:rsidR="3D49E98B" w14:paraId="73CED42B"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36D1236" w14:textId="232C6100"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 xml:space="preserve">Adm. hoofdmedewerker </w:t>
            </w:r>
            <w:r w:rsidR="777B3EC9" w:rsidRPr="3D49E98B">
              <w:rPr>
                <w:rFonts w:cs="Arial"/>
                <w:color w:val="000000" w:themeColor="text1"/>
                <w:lang w:val="nl-BE" w:eastAsia="nl-BE"/>
              </w:rPr>
              <w:t>financiën</w:t>
            </w:r>
          </w:p>
        </w:tc>
        <w:tc>
          <w:tcPr>
            <w:tcW w:w="2777" w:type="dxa"/>
            <w:tcBorders>
              <w:top w:val="nil"/>
              <w:left w:val="nil"/>
              <w:bottom w:val="single" w:sz="4" w:space="0" w:color="auto"/>
              <w:right w:val="single" w:sz="4" w:space="0" w:color="auto"/>
            </w:tcBorders>
            <w:shd w:val="clear" w:color="auto" w:fill="auto"/>
            <w:hideMark/>
          </w:tcPr>
          <w:p w14:paraId="7FF3D380" w14:textId="609ED46D"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Hoofdmedewerker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6C6C9A8F" w14:textId="4D6B76CC"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C4-C5</w:t>
            </w:r>
          </w:p>
        </w:tc>
      </w:tr>
      <w:tr w:rsidR="3D49E98B" w14:paraId="05E3BD01"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47124DB" w14:textId="61A309A0" w:rsidR="38630A3B" w:rsidRDefault="38630A3B" w:rsidP="3D49E98B">
            <w:pPr>
              <w:ind w:left="0"/>
              <w:jc w:val="left"/>
              <w:rPr>
                <w:rFonts w:cs="Arial"/>
                <w:color w:val="000000" w:themeColor="text1"/>
                <w:lang w:val="nl-BE" w:eastAsia="nl-BE"/>
              </w:rPr>
            </w:pPr>
            <w:r w:rsidRPr="3D49E98B">
              <w:rPr>
                <w:rFonts w:cs="Arial"/>
                <w:color w:val="000000" w:themeColor="text1"/>
                <w:lang w:val="nl-BE" w:eastAsia="nl-BE"/>
              </w:rPr>
              <w:t>Beheerder sportinfrast</w:t>
            </w:r>
            <w:r w:rsidR="52FABA05" w:rsidRPr="3D49E98B">
              <w:rPr>
                <w:rFonts w:cs="Arial"/>
                <w:color w:val="000000" w:themeColor="text1"/>
                <w:lang w:val="nl-BE" w:eastAsia="nl-BE"/>
              </w:rPr>
              <w:t>r</w:t>
            </w:r>
            <w:r w:rsidRPr="3D49E98B">
              <w:rPr>
                <w:rFonts w:cs="Arial"/>
                <w:color w:val="000000" w:themeColor="text1"/>
                <w:lang w:val="nl-BE" w:eastAsia="nl-BE"/>
              </w:rPr>
              <w:t>uctuur</w:t>
            </w:r>
          </w:p>
        </w:tc>
        <w:tc>
          <w:tcPr>
            <w:tcW w:w="2777" w:type="dxa"/>
            <w:tcBorders>
              <w:top w:val="nil"/>
              <w:left w:val="nil"/>
              <w:bottom w:val="single" w:sz="4" w:space="0" w:color="auto"/>
              <w:right w:val="single" w:sz="4" w:space="0" w:color="auto"/>
            </w:tcBorders>
            <w:shd w:val="clear" w:color="auto" w:fill="auto"/>
            <w:hideMark/>
          </w:tcPr>
          <w:p w14:paraId="4CF0209E" w14:textId="609ED46D"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Hoofdmedewerker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6195CCB6" w14:textId="4D6B76CC"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C4-C5</w:t>
            </w:r>
          </w:p>
        </w:tc>
      </w:tr>
      <w:tr w:rsidR="3D49E98B" w14:paraId="7CF8DE97"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8E5B376" w14:textId="440B3A43" w:rsidR="35892EE1" w:rsidRDefault="35892EE1" w:rsidP="3D49E98B">
            <w:pPr>
              <w:ind w:left="0"/>
              <w:jc w:val="left"/>
              <w:rPr>
                <w:rFonts w:cs="Arial"/>
                <w:color w:val="000000" w:themeColor="text1"/>
                <w:lang w:val="nl-BE" w:eastAsia="nl-BE"/>
              </w:rPr>
            </w:pPr>
            <w:r w:rsidRPr="3D49E98B">
              <w:rPr>
                <w:rFonts w:cs="Arial"/>
                <w:color w:val="000000" w:themeColor="text1"/>
                <w:lang w:val="nl-BE" w:eastAsia="nl-BE"/>
              </w:rPr>
              <w:t>Beheerder jeugdinfrast</w:t>
            </w:r>
            <w:r w:rsidR="438DB6A0" w:rsidRPr="3D49E98B">
              <w:rPr>
                <w:rFonts w:cs="Arial"/>
                <w:color w:val="000000" w:themeColor="text1"/>
                <w:lang w:val="nl-BE" w:eastAsia="nl-BE"/>
              </w:rPr>
              <w:t>r</w:t>
            </w:r>
            <w:r w:rsidRPr="3D49E98B">
              <w:rPr>
                <w:rFonts w:cs="Arial"/>
                <w:color w:val="000000" w:themeColor="text1"/>
                <w:lang w:val="nl-BE" w:eastAsia="nl-BE"/>
              </w:rPr>
              <w:t>uctuur</w:t>
            </w:r>
          </w:p>
        </w:tc>
        <w:tc>
          <w:tcPr>
            <w:tcW w:w="2777" w:type="dxa"/>
            <w:tcBorders>
              <w:top w:val="nil"/>
              <w:left w:val="nil"/>
              <w:bottom w:val="single" w:sz="4" w:space="0" w:color="auto"/>
              <w:right w:val="single" w:sz="4" w:space="0" w:color="auto"/>
            </w:tcBorders>
            <w:shd w:val="clear" w:color="auto" w:fill="auto"/>
            <w:hideMark/>
          </w:tcPr>
          <w:p w14:paraId="4DF89BD3" w14:textId="609ED46D"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Hoofdmedewerker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110CA2E6" w14:textId="4D6B76CC"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C4-C5</w:t>
            </w:r>
          </w:p>
        </w:tc>
      </w:tr>
      <w:tr w:rsidR="00092356" w:rsidRPr="00037A46" w14:paraId="278351EA"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84FE09D"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Communicatiemedewerker</w:t>
            </w:r>
          </w:p>
        </w:tc>
        <w:tc>
          <w:tcPr>
            <w:tcW w:w="2777" w:type="dxa"/>
            <w:tcBorders>
              <w:top w:val="nil"/>
              <w:left w:val="nil"/>
              <w:bottom w:val="single" w:sz="4" w:space="0" w:color="auto"/>
              <w:right w:val="single" w:sz="4" w:space="0" w:color="auto"/>
            </w:tcBorders>
            <w:shd w:val="clear" w:color="auto" w:fill="auto"/>
            <w:hideMark/>
          </w:tcPr>
          <w:p w14:paraId="5B68E51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477325F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C1-C3</w:t>
            </w:r>
          </w:p>
        </w:tc>
      </w:tr>
      <w:tr w:rsidR="00092356" w:rsidRPr="00037A46" w14:paraId="6117EB69"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3EA3CCB" w14:textId="33D9EDF8" w:rsidR="00092356" w:rsidRPr="00037A46" w:rsidRDefault="4ADADD28" w:rsidP="3D49E98B">
            <w:pPr>
              <w:spacing w:before="0" w:after="0" w:line="259" w:lineRule="auto"/>
              <w:ind w:left="0"/>
              <w:jc w:val="left"/>
            </w:pPr>
            <w:r w:rsidRPr="3D49E98B">
              <w:rPr>
                <w:rFonts w:cs="Arial"/>
                <w:color w:val="000000" w:themeColor="text1"/>
                <w:lang w:val="nl-BE" w:eastAsia="nl-BE"/>
              </w:rPr>
              <w:t>Helpdeskmedewerker</w:t>
            </w:r>
          </w:p>
        </w:tc>
        <w:tc>
          <w:tcPr>
            <w:tcW w:w="2777" w:type="dxa"/>
            <w:tcBorders>
              <w:top w:val="nil"/>
              <w:left w:val="nil"/>
              <w:bottom w:val="single" w:sz="4" w:space="0" w:color="auto"/>
              <w:right w:val="single" w:sz="4" w:space="0" w:color="auto"/>
            </w:tcBorders>
            <w:shd w:val="clear" w:color="auto" w:fill="auto"/>
            <w:hideMark/>
          </w:tcPr>
          <w:p w14:paraId="7C2B403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1BA34196"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C1-C3</w:t>
            </w:r>
          </w:p>
        </w:tc>
      </w:tr>
      <w:tr w:rsidR="00092356" w:rsidRPr="00037A46" w14:paraId="7787DABC"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DAF05C4"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Personeelsmedewerker</w:t>
            </w:r>
          </w:p>
        </w:tc>
        <w:tc>
          <w:tcPr>
            <w:tcW w:w="2777" w:type="dxa"/>
            <w:tcBorders>
              <w:top w:val="nil"/>
              <w:left w:val="nil"/>
              <w:bottom w:val="single" w:sz="4" w:space="0" w:color="auto"/>
              <w:right w:val="single" w:sz="4" w:space="0" w:color="auto"/>
            </w:tcBorders>
            <w:shd w:val="clear" w:color="auto" w:fill="auto"/>
            <w:hideMark/>
          </w:tcPr>
          <w:p w14:paraId="6E7D1C3F"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487CD1C2"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C1-C3</w:t>
            </w:r>
          </w:p>
        </w:tc>
      </w:tr>
      <w:tr w:rsidR="00092356" w:rsidRPr="00037A46" w14:paraId="15EC7408"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4EC0B54"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 medewerker financiën</w:t>
            </w:r>
          </w:p>
        </w:tc>
        <w:tc>
          <w:tcPr>
            <w:tcW w:w="2777" w:type="dxa"/>
            <w:tcBorders>
              <w:top w:val="nil"/>
              <w:left w:val="nil"/>
              <w:bottom w:val="single" w:sz="4" w:space="0" w:color="auto"/>
              <w:right w:val="single" w:sz="4" w:space="0" w:color="auto"/>
            </w:tcBorders>
            <w:shd w:val="clear" w:color="auto" w:fill="auto"/>
            <w:hideMark/>
          </w:tcPr>
          <w:p w14:paraId="7E7B8288"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68440E7B"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C1-C3</w:t>
            </w:r>
          </w:p>
        </w:tc>
      </w:tr>
      <w:tr w:rsidR="00092356" w:rsidRPr="00037A46" w14:paraId="2E52E136" w14:textId="77777777" w:rsidTr="3D49E98B">
        <w:trPr>
          <w:gridAfter w:val="1"/>
          <w:wAfter w:w="322" w:type="dxa"/>
          <w:trHeight w:val="51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073D"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 medewerker beleidsondersteuning</w:t>
            </w:r>
          </w:p>
        </w:tc>
        <w:tc>
          <w:tcPr>
            <w:tcW w:w="2777" w:type="dxa"/>
            <w:tcBorders>
              <w:top w:val="single" w:sz="4" w:space="0" w:color="auto"/>
              <w:left w:val="nil"/>
              <w:bottom w:val="single" w:sz="4" w:space="0" w:color="auto"/>
              <w:right w:val="single" w:sz="4" w:space="0" w:color="auto"/>
            </w:tcBorders>
            <w:shd w:val="clear" w:color="auto" w:fill="auto"/>
            <w:hideMark/>
          </w:tcPr>
          <w:p w14:paraId="531E68B4"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018" w:type="dxa"/>
            <w:gridSpan w:val="2"/>
            <w:tcBorders>
              <w:top w:val="single" w:sz="4" w:space="0" w:color="auto"/>
              <w:left w:val="nil"/>
              <w:bottom w:val="single" w:sz="4" w:space="0" w:color="auto"/>
              <w:right w:val="single" w:sz="4" w:space="0" w:color="auto"/>
            </w:tcBorders>
            <w:shd w:val="clear" w:color="auto" w:fill="auto"/>
            <w:vAlign w:val="center"/>
            <w:hideMark/>
          </w:tcPr>
          <w:p w14:paraId="3266D70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C1-C3</w:t>
            </w:r>
          </w:p>
        </w:tc>
      </w:tr>
      <w:tr w:rsidR="00092356" w:rsidRPr="00037A46" w14:paraId="1475CA4E" w14:textId="77777777" w:rsidTr="3D49E98B">
        <w:trPr>
          <w:gridAfter w:val="1"/>
          <w:wAfter w:w="322" w:type="dxa"/>
          <w:trHeight w:val="51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8FA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 medewerker beleidsondersteuning</w:t>
            </w:r>
          </w:p>
        </w:tc>
        <w:tc>
          <w:tcPr>
            <w:tcW w:w="2777" w:type="dxa"/>
            <w:tcBorders>
              <w:top w:val="single" w:sz="4" w:space="0" w:color="auto"/>
              <w:left w:val="nil"/>
              <w:bottom w:val="single" w:sz="4" w:space="0" w:color="auto"/>
              <w:right w:val="single" w:sz="4" w:space="0" w:color="auto"/>
            </w:tcBorders>
            <w:shd w:val="clear" w:color="auto" w:fill="auto"/>
            <w:hideMark/>
          </w:tcPr>
          <w:p w14:paraId="77122553"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018" w:type="dxa"/>
            <w:gridSpan w:val="2"/>
            <w:tcBorders>
              <w:top w:val="single" w:sz="4" w:space="0" w:color="auto"/>
              <w:left w:val="nil"/>
              <w:bottom w:val="single" w:sz="4" w:space="0" w:color="auto"/>
              <w:right w:val="single" w:sz="4" w:space="0" w:color="auto"/>
            </w:tcBorders>
            <w:shd w:val="clear" w:color="auto" w:fill="auto"/>
            <w:vAlign w:val="center"/>
            <w:hideMark/>
          </w:tcPr>
          <w:p w14:paraId="385448B3"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C1-C3</w:t>
            </w:r>
          </w:p>
        </w:tc>
      </w:tr>
      <w:tr w:rsidR="00092356" w:rsidRPr="00037A46" w14:paraId="035634B9"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5DECC8F" w14:textId="12EBC0BD"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lastRenderedPageBreak/>
              <w:t xml:space="preserve">Adm. medewerker </w:t>
            </w:r>
            <w:r w:rsidR="71F78044" w:rsidRPr="3D49E98B">
              <w:rPr>
                <w:rFonts w:cs="Arial"/>
                <w:color w:val="000000" w:themeColor="text1"/>
                <w:lang w:val="nl-BE" w:eastAsia="nl-BE"/>
              </w:rPr>
              <w:t>ontwikkeling publieke ruimte</w:t>
            </w:r>
          </w:p>
        </w:tc>
        <w:tc>
          <w:tcPr>
            <w:tcW w:w="2777" w:type="dxa"/>
            <w:tcBorders>
              <w:top w:val="nil"/>
              <w:left w:val="nil"/>
              <w:bottom w:val="single" w:sz="4" w:space="0" w:color="auto"/>
              <w:right w:val="single" w:sz="4" w:space="0" w:color="auto"/>
            </w:tcBorders>
            <w:shd w:val="clear" w:color="auto" w:fill="auto"/>
            <w:hideMark/>
          </w:tcPr>
          <w:p w14:paraId="4F5A4298"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7155CAE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C1-C3</w:t>
            </w:r>
          </w:p>
        </w:tc>
      </w:tr>
      <w:tr w:rsidR="00092356" w:rsidRPr="00037A46" w14:paraId="1F2F2566"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D315C39" w14:textId="54FCD1D2"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Adm. medewerker b</w:t>
            </w:r>
            <w:r w:rsidR="2964BA10" w:rsidRPr="3D49E98B">
              <w:rPr>
                <w:rFonts w:cs="Arial"/>
                <w:color w:val="000000" w:themeColor="text1"/>
                <w:lang w:val="nl-BE" w:eastAsia="nl-BE"/>
              </w:rPr>
              <w:t>urgerzaken</w:t>
            </w:r>
          </w:p>
        </w:tc>
        <w:tc>
          <w:tcPr>
            <w:tcW w:w="2777" w:type="dxa"/>
            <w:tcBorders>
              <w:top w:val="nil"/>
              <w:left w:val="nil"/>
              <w:bottom w:val="single" w:sz="4" w:space="0" w:color="auto"/>
              <w:right w:val="single" w:sz="4" w:space="0" w:color="auto"/>
            </w:tcBorders>
            <w:shd w:val="clear" w:color="auto" w:fill="auto"/>
            <w:hideMark/>
          </w:tcPr>
          <w:p w14:paraId="09ABC755"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1F51C63F"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C1-C3</w:t>
            </w:r>
          </w:p>
        </w:tc>
      </w:tr>
      <w:tr w:rsidR="00092356" w:rsidRPr="00037A46" w14:paraId="042E19AC"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1DB75F5" w14:textId="023A2464" w:rsidR="00092356" w:rsidRPr="00037A46" w:rsidRDefault="7599DC65" w:rsidP="3D49E98B">
            <w:pPr>
              <w:spacing w:before="0" w:after="0" w:line="259" w:lineRule="auto"/>
              <w:ind w:left="0"/>
              <w:jc w:val="left"/>
              <w:rPr>
                <w:rFonts w:cs="Arial"/>
                <w:color w:val="000000" w:themeColor="text1"/>
                <w:lang w:val="nl-BE" w:eastAsia="nl-BE"/>
              </w:rPr>
            </w:pPr>
            <w:r w:rsidRPr="3D49E98B">
              <w:rPr>
                <w:rFonts w:cs="Arial"/>
                <w:color w:val="000000" w:themeColor="text1"/>
                <w:lang w:val="nl-BE" w:eastAsia="nl-BE"/>
              </w:rPr>
              <w:t>Adm. medewerker bibliotheek</w:t>
            </w:r>
          </w:p>
        </w:tc>
        <w:tc>
          <w:tcPr>
            <w:tcW w:w="2777" w:type="dxa"/>
            <w:tcBorders>
              <w:top w:val="nil"/>
              <w:left w:val="nil"/>
              <w:bottom w:val="single" w:sz="4" w:space="0" w:color="auto"/>
              <w:right w:val="single" w:sz="4" w:space="0" w:color="auto"/>
            </w:tcBorders>
            <w:shd w:val="clear" w:color="auto" w:fill="auto"/>
            <w:hideMark/>
          </w:tcPr>
          <w:p w14:paraId="4B490DB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3B67477B"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C1-C3</w:t>
            </w:r>
          </w:p>
        </w:tc>
      </w:tr>
      <w:tr w:rsidR="00092356" w:rsidRPr="00037A46" w14:paraId="7C764846"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79B82BE"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 medewerker CC de Meent</w:t>
            </w:r>
          </w:p>
        </w:tc>
        <w:tc>
          <w:tcPr>
            <w:tcW w:w="2777" w:type="dxa"/>
            <w:tcBorders>
              <w:top w:val="nil"/>
              <w:left w:val="nil"/>
              <w:bottom w:val="single" w:sz="4" w:space="0" w:color="auto"/>
              <w:right w:val="single" w:sz="4" w:space="0" w:color="auto"/>
            </w:tcBorders>
            <w:shd w:val="clear" w:color="auto" w:fill="auto"/>
            <w:hideMark/>
          </w:tcPr>
          <w:p w14:paraId="23F3BA1F"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7715053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C1-C3</w:t>
            </w:r>
          </w:p>
        </w:tc>
      </w:tr>
      <w:tr w:rsidR="3D49E98B" w14:paraId="1C6B515F"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4BF1C50" w14:textId="0F678483"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 xml:space="preserve">Adm. medewerker </w:t>
            </w:r>
            <w:r w:rsidR="1D1F6ABD" w:rsidRPr="3D49E98B">
              <w:rPr>
                <w:rFonts w:cs="Arial"/>
                <w:color w:val="000000" w:themeColor="text1"/>
                <w:lang w:val="nl-BE" w:eastAsia="nl-BE"/>
              </w:rPr>
              <w:t>vrije tijd</w:t>
            </w:r>
          </w:p>
        </w:tc>
        <w:tc>
          <w:tcPr>
            <w:tcW w:w="2777" w:type="dxa"/>
            <w:tcBorders>
              <w:top w:val="nil"/>
              <w:left w:val="nil"/>
              <w:bottom w:val="single" w:sz="4" w:space="0" w:color="auto"/>
              <w:right w:val="single" w:sz="4" w:space="0" w:color="auto"/>
            </w:tcBorders>
            <w:shd w:val="clear" w:color="auto" w:fill="auto"/>
            <w:hideMark/>
          </w:tcPr>
          <w:p w14:paraId="597A06D8"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6C6F70B7"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C1-C3</w:t>
            </w:r>
          </w:p>
        </w:tc>
      </w:tr>
      <w:tr w:rsidR="00092356" w:rsidRPr="00037A46" w14:paraId="1510D5E0"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0BFAD46" w14:textId="04B7F08F"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Adm. medewerker g</w:t>
            </w:r>
            <w:r w:rsidR="040D0520" w:rsidRPr="3D49E98B">
              <w:rPr>
                <w:rFonts w:cs="Arial"/>
                <w:color w:val="000000" w:themeColor="text1"/>
                <w:lang w:val="nl-BE" w:eastAsia="nl-BE"/>
              </w:rPr>
              <w:t>roenbeheer</w:t>
            </w:r>
          </w:p>
        </w:tc>
        <w:tc>
          <w:tcPr>
            <w:tcW w:w="2777" w:type="dxa"/>
            <w:tcBorders>
              <w:top w:val="nil"/>
              <w:left w:val="nil"/>
              <w:bottom w:val="single" w:sz="4" w:space="0" w:color="auto"/>
              <w:right w:val="single" w:sz="4" w:space="0" w:color="auto"/>
            </w:tcBorders>
            <w:shd w:val="clear" w:color="auto" w:fill="auto"/>
            <w:hideMark/>
          </w:tcPr>
          <w:p w14:paraId="34673C68"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Administratief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4E866656"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C1-C3</w:t>
            </w:r>
          </w:p>
        </w:tc>
      </w:tr>
      <w:tr w:rsidR="3D49E98B" w14:paraId="029BB766"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3A6BF52" w14:textId="61A309A0" w:rsidR="3D49E98B" w:rsidRDefault="3D49E98B" w:rsidP="3D49E98B">
            <w:pPr>
              <w:ind w:left="0"/>
              <w:jc w:val="left"/>
              <w:rPr>
                <w:rFonts w:cs="Arial"/>
                <w:color w:val="000000" w:themeColor="text1"/>
                <w:lang w:val="nl-BE" w:eastAsia="nl-BE"/>
              </w:rPr>
            </w:pPr>
            <w:r w:rsidRPr="3D49E98B">
              <w:rPr>
                <w:rFonts w:cs="Arial"/>
                <w:color w:val="000000" w:themeColor="text1"/>
                <w:lang w:val="nl-BE" w:eastAsia="nl-BE"/>
              </w:rPr>
              <w:t>Beheerder sportinfrastructuur</w:t>
            </w:r>
          </w:p>
        </w:tc>
        <w:tc>
          <w:tcPr>
            <w:tcW w:w="2777" w:type="dxa"/>
            <w:tcBorders>
              <w:top w:val="nil"/>
              <w:left w:val="nil"/>
              <w:bottom w:val="single" w:sz="4" w:space="0" w:color="auto"/>
              <w:right w:val="single" w:sz="4" w:space="0" w:color="auto"/>
            </w:tcBorders>
            <w:shd w:val="clear" w:color="auto" w:fill="auto"/>
            <w:hideMark/>
          </w:tcPr>
          <w:p w14:paraId="588B2133" w14:textId="3BAF34AB" w:rsidR="3CDAC6CE" w:rsidRDefault="3CDAC6CE" w:rsidP="3D49E98B">
            <w:pPr>
              <w:spacing w:before="0" w:after="0" w:line="259" w:lineRule="auto"/>
              <w:ind w:left="0"/>
              <w:jc w:val="left"/>
              <w:rPr>
                <w:rFonts w:cs="Arial"/>
                <w:color w:val="000000" w:themeColor="text1"/>
                <w:lang w:val="nl-BE" w:eastAsia="nl-BE"/>
              </w:rPr>
            </w:pPr>
            <w:r w:rsidRPr="3D49E98B">
              <w:rPr>
                <w:rFonts w:cs="Arial"/>
                <w:color w:val="000000" w:themeColor="text1"/>
                <w:lang w:val="nl-BE" w:eastAsia="nl-BE"/>
              </w:rPr>
              <w:t>Technisch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7567FB5C" w14:textId="4B4D01BF" w:rsidR="3CDAC6CE" w:rsidRDefault="3CDAC6CE" w:rsidP="3D49E98B">
            <w:pPr>
              <w:spacing w:before="0" w:after="0" w:line="259" w:lineRule="auto"/>
              <w:ind w:left="0"/>
              <w:jc w:val="left"/>
            </w:pPr>
            <w:r w:rsidRPr="3D49E98B">
              <w:rPr>
                <w:rFonts w:cs="Arial"/>
                <w:color w:val="000000" w:themeColor="text1"/>
                <w:lang w:val="nl-BE" w:eastAsia="nl-BE"/>
              </w:rPr>
              <w:t>C1-C3</w:t>
            </w:r>
          </w:p>
        </w:tc>
      </w:tr>
      <w:tr w:rsidR="3D49E98B" w14:paraId="37161314"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5D50773" w14:textId="440B3A43" w:rsidR="3D49E98B" w:rsidRDefault="3D49E98B" w:rsidP="3D49E98B">
            <w:pPr>
              <w:ind w:left="0"/>
              <w:jc w:val="left"/>
              <w:rPr>
                <w:rFonts w:cs="Arial"/>
                <w:color w:val="000000" w:themeColor="text1"/>
                <w:lang w:val="nl-BE" w:eastAsia="nl-BE"/>
              </w:rPr>
            </w:pPr>
            <w:r w:rsidRPr="3D49E98B">
              <w:rPr>
                <w:rFonts w:cs="Arial"/>
                <w:color w:val="000000" w:themeColor="text1"/>
                <w:lang w:val="nl-BE" w:eastAsia="nl-BE"/>
              </w:rPr>
              <w:t>Beheerder jeugdinfrastructuur</w:t>
            </w:r>
          </w:p>
        </w:tc>
        <w:tc>
          <w:tcPr>
            <w:tcW w:w="2777" w:type="dxa"/>
            <w:tcBorders>
              <w:top w:val="nil"/>
              <w:left w:val="nil"/>
              <w:bottom w:val="single" w:sz="4" w:space="0" w:color="auto"/>
              <w:right w:val="single" w:sz="4" w:space="0" w:color="auto"/>
            </w:tcBorders>
            <w:shd w:val="clear" w:color="auto" w:fill="auto"/>
            <w:hideMark/>
          </w:tcPr>
          <w:p w14:paraId="4405015B" w14:textId="3BAF34AB" w:rsidR="3D49E98B" w:rsidRDefault="3D49E98B" w:rsidP="3D49E98B">
            <w:pPr>
              <w:spacing w:before="0" w:after="0" w:line="259" w:lineRule="auto"/>
              <w:ind w:left="0"/>
              <w:jc w:val="left"/>
              <w:rPr>
                <w:rFonts w:cs="Arial"/>
                <w:color w:val="000000" w:themeColor="text1"/>
                <w:lang w:val="nl-BE" w:eastAsia="nl-BE"/>
              </w:rPr>
            </w:pPr>
            <w:r w:rsidRPr="3D49E98B">
              <w:rPr>
                <w:rFonts w:cs="Arial"/>
                <w:color w:val="000000" w:themeColor="text1"/>
                <w:lang w:val="nl-BE" w:eastAsia="nl-BE"/>
              </w:rPr>
              <w:t>Technisch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3D648076" w14:textId="4B4D01BF" w:rsidR="3D49E98B" w:rsidRDefault="3D49E98B" w:rsidP="3D49E98B">
            <w:pPr>
              <w:spacing w:before="0" w:after="0" w:line="259" w:lineRule="auto"/>
              <w:ind w:left="0"/>
              <w:jc w:val="left"/>
            </w:pPr>
            <w:r w:rsidRPr="3D49E98B">
              <w:rPr>
                <w:rFonts w:cs="Arial"/>
                <w:color w:val="000000" w:themeColor="text1"/>
                <w:lang w:val="nl-BE" w:eastAsia="nl-BE"/>
              </w:rPr>
              <w:t>C1-C3</w:t>
            </w:r>
          </w:p>
        </w:tc>
      </w:tr>
      <w:tr w:rsidR="3D49E98B" w14:paraId="127206A9"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FB27B9D"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Theatertechnicus</w:t>
            </w:r>
          </w:p>
        </w:tc>
        <w:tc>
          <w:tcPr>
            <w:tcW w:w="2777" w:type="dxa"/>
            <w:tcBorders>
              <w:top w:val="nil"/>
              <w:left w:val="nil"/>
              <w:bottom w:val="single" w:sz="4" w:space="0" w:color="auto"/>
              <w:right w:val="single" w:sz="4" w:space="0" w:color="auto"/>
            </w:tcBorders>
            <w:shd w:val="clear" w:color="auto" w:fill="auto"/>
            <w:hideMark/>
          </w:tcPr>
          <w:p w14:paraId="1D8C9FA7"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Technisch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03FC3AB6"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C1-C3</w:t>
            </w:r>
          </w:p>
        </w:tc>
      </w:tr>
      <w:tr w:rsidR="3D49E98B" w14:paraId="3231F0BB"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759D57B" w14:textId="77777777" w:rsidR="3D49E98B" w:rsidRDefault="3D49E98B" w:rsidP="3D49E98B">
            <w:pPr>
              <w:spacing w:before="0" w:after="0"/>
              <w:ind w:left="0"/>
              <w:jc w:val="left"/>
              <w:rPr>
                <w:rFonts w:cs="Arial"/>
                <w:lang w:val="nl-BE" w:eastAsia="nl-BE"/>
              </w:rPr>
            </w:pPr>
            <w:r w:rsidRPr="3D49E98B">
              <w:rPr>
                <w:rFonts w:cs="Arial"/>
                <w:lang w:val="nl-BE" w:eastAsia="nl-BE"/>
              </w:rPr>
              <w:t>Tech. medewerker openbare werken</w:t>
            </w:r>
          </w:p>
        </w:tc>
        <w:tc>
          <w:tcPr>
            <w:tcW w:w="2777" w:type="dxa"/>
            <w:tcBorders>
              <w:top w:val="nil"/>
              <w:left w:val="nil"/>
              <w:bottom w:val="single" w:sz="4" w:space="0" w:color="auto"/>
              <w:right w:val="single" w:sz="4" w:space="0" w:color="auto"/>
            </w:tcBorders>
            <w:shd w:val="clear" w:color="auto" w:fill="auto"/>
            <w:hideMark/>
          </w:tcPr>
          <w:p w14:paraId="3558ED7D" w14:textId="1E8D5984" w:rsidR="3D49E98B" w:rsidRDefault="07B1F3DE" w:rsidP="3D49E98B">
            <w:pPr>
              <w:spacing w:before="0" w:after="0"/>
              <w:ind w:left="0"/>
              <w:jc w:val="left"/>
              <w:rPr>
                <w:rFonts w:cs="Arial"/>
                <w:lang w:val="nl-BE" w:eastAsia="nl-BE"/>
              </w:rPr>
            </w:pPr>
            <w:r w:rsidRPr="16465010">
              <w:rPr>
                <w:rFonts w:cs="Arial"/>
                <w:lang w:val="nl-BE" w:eastAsia="nl-BE"/>
              </w:rPr>
              <w:t>Technisch</w:t>
            </w:r>
            <w:r w:rsidR="3D49E98B" w:rsidRPr="3D49E98B">
              <w:rPr>
                <w:rFonts w:cs="Arial"/>
                <w:lang w:val="nl-BE" w:eastAsia="nl-BE"/>
              </w:rPr>
              <w:t xml:space="preserve">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0947D29C" w14:textId="77777777" w:rsidR="3D49E98B" w:rsidRDefault="3D49E98B" w:rsidP="3D49E98B">
            <w:pPr>
              <w:spacing w:before="0" w:after="0"/>
              <w:ind w:left="0"/>
              <w:jc w:val="left"/>
              <w:rPr>
                <w:rFonts w:cs="Arial"/>
                <w:lang w:val="nl-BE" w:eastAsia="nl-BE"/>
              </w:rPr>
            </w:pPr>
            <w:r w:rsidRPr="3D49E98B">
              <w:rPr>
                <w:rFonts w:cs="Arial"/>
                <w:lang w:val="nl-BE" w:eastAsia="nl-BE"/>
              </w:rPr>
              <w:t>C1-C3</w:t>
            </w:r>
          </w:p>
        </w:tc>
      </w:tr>
      <w:tr w:rsidR="3D49E98B" w14:paraId="740EC94A"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98C6A8B"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Techn. medewerker TUD</w:t>
            </w:r>
          </w:p>
        </w:tc>
        <w:tc>
          <w:tcPr>
            <w:tcW w:w="2777" w:type="dxa"/>
            <w:tcBorders>
              <w:top w:val="nil"/>
              <w:left w:val="nil"/>
              <w:bottom w:val="single" w:sz="4" w:space="0" w:color="auto"/>
              <w:right w:val="single" w:sz="4" w:space="0" w:color="auto"/>
            </w:tcBorders>
            <w:shd w:val="clear" w:color="auto" w:fill="auto"/>
            <w:hideMark/>
          </w:tcPr>
          <w:p w14:paraId="01F3D28A"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Technisch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0DE86C00"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C1-C3</w:t>
            </w:r>
          </w:p>
        </w:tc>
      </w:tr>
      <w:tr w:rsidR="3D49E98B" w14:paraId="1B762948"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28E9501"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Techn. medewerker ruimtelijke ordening</w:t>
            </w:r>
          </w:p>
        </w:tc>
        <w:tc>
          <w:tcPr>
            <w:tcW w:w="2777" w:type="dxa"/>
            <w:tcBorders>
              <w:top w:val="nil"/>
              <w:left w:val="nil"/>
              <w:bottom w:val="single" w:sz="4" w:space="0" w:color="auto"/>
              <w:right w:val="single" w:sz="4" w:space="0" w:color="auto"/>
            </w:tcBorders>
            <w:shd w:val="clear" w:color="auto" w:fill="auto"/>
            <w:hideMark/>
          </w:tcPr>
          <w:p w14:paraId="7CB00CB2"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Technisch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694F064F"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C1-C3</w:t>
            </w:r>
          </w:p>
        </w:tc>
      </w:tr>
      <w:tr w:rsidR="3D49E98B" w14:paraId="4A529523"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E176649" w14:textId="322A31C7" w:rsidR="74E6E484" w:rsidRDefault="74E6E484"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M</w:t>
            </w:r>
            <w:r w:rsidR="3D49E98B" w:rsidRPr="3D49E98B">
              <w:rPr>
                <w:rFonts w:cs="Arial"/>
                <w:color w:val="000000" w:themeColor="text1"/>
                <w:lang w:val="nl-BE" w:eastAsia="nl-BE"/>
              </w:rPr>
              <w:t>edewerker</w:t>
            </w:r>
            <w:r w:rsidR="728B0706" w:rsidRPr="3D49E98B">
              <w:rPr>
                <w:rFonts w:cs="Arial"/>
                <w:color w:val="000000" w:themeColor="text1"/>
                <w:lang w:val="nl-BE" w:eastAsia="nl-BE"/>
              </w:rPr>
              <w:t xml:space="preserve"> facility</w:t>
            </w:r>
          </w:p>
        </w:tc>
        <w:tc>
          <w:tcPr>
            <w:tcW w:w="2777" w:type="dxa"/>
            <w:tcBorders>
              <w:top w:val="nil"/>
              <w:left w:val="nil"/>
              <w:bottom w:val="single" w:sz="4" w:space="0" w:color="auto"/>
              <w:right w:val="single" w:sz="4" w:space="0" w:color="auto"/>
            </w:tcBorders>
            <w:shd w:val="clear" w:color="auto" w:fill="auto"/>
            <w:hideMark/>
          </w:tcPr>
          <w:p w14:paraId="588D342F"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Technisch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6754E96A"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C1-C3</w:t>
            </w:r>
          </w:p>
        </w:tc>
      </w:tr>
      <w:tr w:rsidR="3D49E98B" w14:paraId="72D40887"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5551F26"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Techn.medewerker-werkopzichter TUD</w:t>
            </w:r>
          </w:p>
        </w:tc>
        <w:tc>
          <w:tcPr>
            <w:tcW w:w="2777" w:type="dxa"/>
            <w:tcBorders>
              <w:top w:val="nil"/>
              <w:left w:val="nil"/>
              <w:bottom w:val="single" w:sz="4" w:space="0" w:color="auto"/>
              <w:right w:val="single" w:sz="4" w:space="0" w:color="auto"/>
            </w:tcBorders>
            <w:shd w:val="clear" w:color="auto" w:fill="auto"/>
            <w:hideMark/>
          </w:tcPr>
          <w:p w14:paraId="07CAB5E2"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Technisch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0D0A5B67"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C1-C3</w:t>
            </w:r>
          </w:p>
        </w:tc>
      </w:tr>
      <w:tr w:rsidR="3D49E98B" w14:paraId="29C89C6D"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D82F507"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Werkopzichter patrimonium</w:t>
            </w:r>
          </w:p>
        </w:tc>
        <w:tc>
          <w:tcPr>
            <w:tcW w:w="2777" w:type="dxa"/>
            <w:tcBorders>
              <w:top w:val="nil"/>
              <w:left w:val="nil"/>
              <w:bottom w:val="single" w:sz="4" w:space="0" w:color="auto"/>
              <w:right w:val="single" w:sz="4" w:space="0" w:color="auto"/>
            </w:tcBorders>
            <w:shd w:val="clear" w:color="auto" w:fill="auto"/>
            <w:hideMark/>
          </w:tcPr>
          <w:p w14:paraId="2A48A707"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Technisch medewerker</w:t>
            </w:r>
          </w:p>
        </w:tc>
        <w:tc>
          <w:tcPr>
            <w:tcW w:w="2018" w:type="dxa"/>
            <w:gridSpan w:val="2"/>
            <w:tcBorders>
              <w:top w:val="nil"/>
              <w:left w:val="nil"/>
              <w:bottom w:val="single" w:sz="4" w:space="0" w:color="auto"/>
              <w:right w:val="single" w:sz="4" w:space="0" w:color="auto"/>
            </w:tcBorders>
            <w:shd w:val="clear" w:color="auto" w:fill="auto"/>
            <w:vAlign w:val="center"/>
            <w:hideMark/>
          </w:tcPr>
          <w:p w14:paraId="05EC0FCD"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C1-C3</w:t>
            </w:r>
          </w:p>
        </w:tc>
      </w:tr>
      <w:tr w:rsidR="3D49E98B" w14:paraId="41D6EB10"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C9629D9"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Begeleider buitenschoolse kinderopvang</w:t>
            </w:r>
          </w:p>
        </w:tc>
        <w:tc>
          <w:tcPr>
            <w:tcW w:w="2777" w:type="dxa"/>
            <w:tcBorders>
              <w:top w:val="nil"/>
              <w:left w:val="nil"/>
              <w:bottom w:val="single" w:sz="4" w:space="0" w:color="auto"/>
              <w:right w:val="single" w:sz="4" w:space="0" w:color="auto"/>
            </w:tcBorders>
            <w:shd w:val="clear" w:color="auto" w:fill="auto"/>
            <w:hideMark/>
          </w:tcPr>
          <w:p w14:paraId="45474DB9"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Begeleider</w:t>
            </w:r>
          </w:p>
        </w:tc>
        <w:tc>
          <w:tcPr>
            <w:tcW w:w="2018" w:type="dxa"/>
            <w:gridSpan w:val="2"/>
            <w:tcBorders>
              <w:top w:val="nil"/>
              <w:left w:val="nil"/>
              <w:bottom w:val="single" w:sz="4" w:space="0" w:color="auto"/>
              <w:right w:val="single" w:sz="4" w:space="0" w:color="auto"/>
            </w:tcBorders>
            <w:shd w:val="clear" w:color="auto" w:fill="auto"/>
            <w:vAlign w:val="center"/>
            <w:hideMark/>
          </w:tcPr>
          <w:p w14:paraId="5B0711D4" w14:textId="493331CA" w:rsidR="3D49E98B" w:rsidRDefault="3D49E98B" w:rsidP="3D49E98B">
            <w:pPr>
              <w:spacing w:before="0" w:after="0"/>
              <w:ind w:left="0"/>
              <w:rPr>
                <w:rFonts w:cs="Arial"/>
                <w:color w:val="000000" w:themeColor="text1"/>
                <w:lang w:val="nl-BE" w:eastAsia="nl-BE"/>
              </w:rPr>
            </w:pPr>
            <w:r w:rsidRPr="3D49E98B">
              <w:rPr>
                <w:rFonts w:cs="Arial"/>
                <w:color w:val="000000" w:themeColor="text1"/>
                <w:lang w:val="nl-BE" w:eastAsia="nl-BE"/>
              </w:rPr>
              <w:t>C1-C3</w:t>
            </w:r>
            <w:r w:rsidR="6A36C60E" w:rsidRPr="3D49E98B">
              <w:rPr>
                <w:rFonts w:cs="Arial"/>
                <w:color w:val="000000" w:themeColor="text1"/>
                <w:lang w:val="nl-BE" w:eastAsia="nl-BE"/>
              </w:rPr>
              <w:t xml:space="preserve"> of IFIC 11</w:t>
            </w:r>
          </w:p>
        </w:tc>
      </w:tr>
      <w:tr w:rsidR="00092356" w:rsidRPr="00037A46" w14:paraId="7865C4D2"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C852A13"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 openbaar groen</w:t>
            </w:r>
          </w:p>
        </w:tc>
        <w:tc>
          <w:tcPr>
            <w:tcW w:w="2777" w:type="dxa"/>
            <w:tcBorders>
              <w:top w:val="nil"/>
              <w:left w:val="nil"/>
              <w:bottom w:val="single" w:sz="4" w:space="0" w:color="auto"/>
              <w:right w:val="single" w:sz="4" w:space="0" w:color="auto"/>
            </w:tcBorders>
            <w:shd w:val="clear" w:color="auto" w:fill="auto"/>
            <w:hideMark/>
          </w:tcPr>
          <w:p w14:paraId="6BABE3A8"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w:t>
            </w:r>
          </w:p>
        </w:tc>
        <w:tc>
          <w:tcPr>
            <w:tcW w:w="2018" w:type="dxa"/>
            <w:gridSpan w:val="2"/>
            <w:tcBorders>
              <w:top w:val="nil"/>
              <w:left w:val="nil"/>
              <w:bottom w:val="single" w:sz="4" w:space="0" w:color="auto"/>
              <w:right w:val="single" w:sz="4" w:space="0" w:color="auto"/>
            </w:tcBorders>
            <w:shd w:val="clear" w:color="auto" w:fill="auto"/>
            <w:vAlign w:val="center"/>
            <w:hideMark/>
          </w:tcPr>
          <w:p w14:paraId="6C93AD21"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D4-D5</w:t>
            </w:r>
          </w:p>
        </w:tc>
      </w:tr>
      <w:tr w:rsidR="00092356" w:rsidRPr="00037A46" w14:paraId="16021F07"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33C939D" w14:textId="2E4AEEED"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 openbare reinheid</w:t>
            </w:r>
            <w:r>
              <w:rPr>
                <w:rFonts w:cs="Arial"/>
                <w:color w:val="000000"/>
                <w:lang w:val="nl-BE" w:eastAsia="nl-BE"/>
              </w:rPr>
              <w:t xml:space="preserve"> &amp; begraafplaatsen</w:t>
            </w:r>
          </w:p>
        </w:tc>
        <w:tc>
          <w:tcPr>
            <w:tcW w:w="2777" w:type="dxa"/>
            <w:tcBorders>
              <w:top w:val="nil"/>
              <w:left w:val="nil"/>
              <w:bottom w:val="single" w:sz="4" w:space="0" w:color="auto"/>
              <w:right w:val="single" w:sz="4" w:space="0" w:color="auto"/>
            </w:tcBorders>
            <w:shd w:val="clear" w:color="auto" w:fill="auto"/>
            <w:hideMark/>
          </w:tcPr>
          <w:p w14:paraId="75F7DA74"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w:t>
            </w:r>
          </w:p>
        </w:tc>
        <w:tc>
          <w:tcPr>
            <w:tcW w:w="2018" w:type="dxa"/>
            <w:gridSpan w:val="2"/>
            <w:tcBorders>
              <w:top w:val="nil"/>
              <w:left w:val="nil"/>
              <w:bottom w:val="single" w:sz="4" w:space="0" w:color="auto"/>
              <w:right w:val="single" w:sz="4" w:space="0" w:color="auto"/>
            </w:tcBorders>
            <w:shd w:val="clear" w:color="auto" w:fill="auto"/>
            <w:vAlign w:val="center"/>
            <w:hideMark/>
          </w:tcPr>
          <w:p w14:paraId="384A5094"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D4-D5</w:t>
            </w:r>
          </w:p>
        </w:tc>
      </w:tr>
      <w:tr w:rsidR="00092356" w:rsidRPr="00037A46" w14:paraId="2C8A631C" w14:textId="77777777" w:rsidTr="3D49E98B">
        <w:trPr>
          <w:gridAfter w:val="1"/>
          <w:wAfter w:w="322" w:type="dxa"/>
          <w:trHeight w:val="51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A6CFA2D"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 onderhoud wegen en rioleringen</w:t>
            </w:r>
          </w:p>
        </w:tc>
        <w:tc>
          <w:tcPr>
            <w:tcW w:w="2777" w:type="dxa"/>
            <w:tcBorders>
              <w:top w:val="nil"/>
              <w:left w:val="nil"/>
              <w:bottom w:val="single" w:sz="4" w:space="0" w:color="auto"/>
              <w:right w:val="single" w:sz="4" w:space="0" w:color="auto"/>
            </w:tcBorders>
            <w:shd w:val="clear" w:color="auto" w:fill="auto"/>
            <w:hideMark/>
          </w:tcPr>
          <w:p w14:paraId="71C677BF"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w:t>
            </w:r>
          </w:p>
        </w:tc>
        <w:tc>
          <w:tcPr>
            <w:tcW w:w="2018" w:type="dxa"/>
            <w:gridSpan w:val="2"/>
            <w:tcBorders>
              <w:top w:val="nil"/>
              <w:left w:val="nil"/>
              <w:bottom w:val="single" w:sz="4" w:space="0" w:color="auto"/>
              <w:right w:val="single" w:sz="4" w:space="0" w:color="auto"/>
            </w:tcBorders>
            <w:shd w:val="clear" w:color="auto" w:fill="auto"/>
            <w:vAlign w:val="center"/>
            <w:hideMark/>
          </w:tcPr>
          <w:p w14:paraId="489C3AD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D4-D5</w:t>
            </w:r>
          </w:p>
        </w:tc>
      </w:tr>
      <w:tr w:rsidR="00092356" w:rsidRPr="00037A46" w14:paraId="54E2261E"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408FF9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 patrimonium</w:t>
            </w:r>
          </w:p>
        </w:tc>
        <w:tc>
          <w:tcPr>
            <w:tcW w:w="2777" w:type="dxa"/>
            <w:tcBorders>
              <w:top w:val="nil"/>
              <w:left w:val="nil"/>
              <w:bottom w:val="single" w:sz="4" w:space="0" w:color="auto"/>
              <w:right w:val="single" w:sz="4" w:space="0" w:color="auto"/>
            </w:tcBorders>
            <w:shd w:val="clear" w:color="auto" w:fill="auto"/>
            <w:hideMark/>
          </w:tcPr>
          <w:p w14:paraId="784121B5"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w:t>
            </w:r>
          </w:p>
        </w:tc>
        <w:tc>
          <w:tcPr>
            <w:tcW w:w="2018" w:type="dxa"/>
            <w:gridSpan w:val="2"/>
            <w:tcBorders>
              <w:top w:val="nil"/>
              <w:left w:val="nil"/>
              <w:bottom w:val="single" w:sz="4" w:space="0" w:color="auto"/>
              <w:right w:val="single" w:sz="4" w:space="0" w:color="auto"/>
            </w:tcBorders>
            <w:shd w:val="clear" w:color="auto" w:fill="auto"/>
            <w:vAlign w:val="center"/>
            <w:hideMark/>
          </w:tcPr>
          <w:p w14:paraId="0C77396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D4-D5</w:t>
            </w:r>
          </w:p>
        </w:tc>
      </w:tr>
      <w:tr w:rsidR="00092356" w:rsidRPr="00037A46" w14:paraId="7421327F"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2DD36DA"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 vervoer/karweihulp</w:t>
            </w:r>
          </w:p>
        </w:tc>
        <w:tc>
          <w:tcPr>
            <w:tcW w:w="2777" w:type="dxa"/>
            <w:tcBorders>
              <w:top w:val="nil"/>
              <w:left w:val="nil"/>
              <w:bottom w:val="single" w:sz="4" w:space="0" w:color="auto"/>
              <w:right w:val="single" w:sz="4" w:space="0" w:color="auto"/>
            </w:tcBorders>
            <w:shd w:val="clear" w:color="auto" w:fill="auto"/>
            <w:hideMark/>
          </w:tcPr>
          <w:p w14:paraId="7B8DF686"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w:t>
            </w:r>
          </w:p>
        </w:tc>
        <w:tc>
          <w:tcPr>
            <w:tcW w:w="2018" w:type="dxa"/>
            <w:gridSpan w:val="2"/>
            <w:tcBorders>
              <w:top w:val="nil"/>
              <w:left w:val="nil"/>
              <w:bottom w:val="single" w:sz="4" w:space="0" w:color="auto"/>
              <w:right w:val="single" w:sz="4" w:space="0" w:color="auto"/>
            </w:tcBorders>
            <w:shd w:val="clear" w:color="auto" w:fill="auto"/>
            <w:vAlign w:val="center"/>
            <w:hideMark/>
          </w:tcPr>
          <w:p w14:paraId="39A117F7"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D4-D5</w:t>
            </w:r>
          </w:p>
        </w:tc>
      </w:tr>
      <w:tr w:rsidR="00092356" w:rsidRPr="00037A46" w14:paraId="65D5B106"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89B353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 schoonmaak</w:t>
            </w:r>
          </w:p>
        </w:tc>
        <w:tc>
          <w:tcPr>
            <w:tcW w:w="2777" w:type="dxa"/>
            <w:tcBorders>
              <w:top w:val="nil"/>
              <w:left w:val="nil"/>
              <w:bottom w:val="single" w:sz="4" w:space="0" w:color="auto"/>
              <w:right w:val="single" w:sz="4" w:space="0" w:color="auto"/>
            </w:tcBorders>
            <w:shd w:val="clear" w:color="auto" w:fill="auto"/>
            <w:hideMark/>
          </w:tcPr>
          <w:p w14:paraId="3554407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w:t>
            </w:r>
          </w:p>
        </w:tc>
        <w:tc>
          <w:tcPr>
            <w:tcW w:w="2018" w:type="dxa"/>
            <w:gridSpan w:val="2"/>
            <w:tcBorders>
              <w:top w:val="nil"/>
              <w:left w:val="nil"/>
              <w:bottom w:val="single" w:sz="4" w:space="0" w:color="auto"/>
              <w:right w:val="single" w:sz="4" w:space="0" w:color="auto"/>
            </w:tcBorders>
            <w:shd w:val="clear" w:color="auto" w:fill="auto"/>
            <w:vAlign w:val="center"/>
            <w:hideMark/>
          </w:tcPr>
          <w:p w14:paraId="2DD880E6"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D4-D5</w:t>
            </w:r>
          </w:p>
        </w:tc>
      </w:tr>
      <w:tr w:rsidR="00092356" w:rsidRPr="00037A46" w14:paraId="752A13EC"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1F5193B"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 garage/magazijn</w:t>
            </w:r>
          </w:p>
        </w:tc>
        <w:tc>
          <w:tcPr>
            <w:tcW w:w="2777" w:type="dxa"/>
            <w:tcBorders>
              <w:top w:val="nil"/>
              <w:left w:val="nil"/>
              <w:bottom w:val="single" w:sz="4" w:space="0" w:color="auto"/>
              <w:right w:val="single" w:sz="4" w:space="0" w:color="auto"/>
            </w:tcBorders>
            <w:shd w:val="clear" w:color="auto" w:fill="auto"/>
            <w:hideMark/>
          </w:tcPr>
          <w:p w14:paraId="42D5D56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w:t>
            </w:r>
          </w:p>
        </w:tc>
        <w:tc>
          <w:tcPr>
            <w:tcW w:w="2018" w:type="dxa"/>
            <w:gridSpan w:val="2"/>
            <w:tcBorders>
              <w:top w:val="nil"/>
              <w:left w:val="nil"/>
              <w:bottom w:val="single" w:sz="4" w:space="0" w:color="auto"/>
              <w:right w:val="single" w:sz="4" w:space="0" w:color="auto"/>
            </w:tcBorders>
            <w:shd w:val="clear" w:color="auto" w:fill="auto"/>
            <w:vAlign w:val="center"/>
            <w:hideMark/>
          </w:tcPr>
          <w:p w14:paraId="72D875BF"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D4-D5</w:t>
            </w:r>
          </w:p>
        </w:tc>
      </w:tr>
      <w:tr w:rsidR="00092356" w:rsidRPr="00037A46" w14:paraId="07F8D88E"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A4B4888"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 recyclagepark</w:t>
            </w:r>
          </w:p>
        </w:tc>
        <w:tc>
          <w:tcPr>
            <w:tcW w:w="2777" w:type="dxa"/>
            <w:tcBorders>
              <w:top w:val="nil"/>
              <w:left w:val="nil"/>
              <w:bottom w:val="single" w:sz="4" w:space="0" w:color="auto"/>
              <w:right w:val="single" w:sz="4" w:space="0" w:color="auto"/>
            </w:tcBorders>
            <w:shd w:val="clear" w:color="auto" w:fill="auto"/>
            <w:hideMark/>
          </w:tcPr>
          <w:p w14:paraId="652A76BA"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w:t>
            </w:r>
          </w:p>
        </w:tc>
        <w:tc>
          <w:tcPr>
            <w:tcW w:w="2018" w:type="dxa"/>
            <w:gridSpan w:val="2"/>
            <w:tcBorders>
              <w:top w:val="nil"/>
              <w:left w:val="nil"/>
              <w:bottom w:val="single" w:sz="4" w:space="0" w:color="auto"/>
              <w:right w:val="single" w:sz="4" w:space="0" w:color="auto"/>
            </w:tcBorders>
            <w:shd w:val="clear" w:color="auto" w:fill="auto"/>
            <w:vAlign w:val="center"/>
            <w:hideMark/>
          </w:tcPr>
          <w:p w14:paraId="55E687E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D4-D5</w:t>
            </w:r>
          </w:p>
        </w:tc>
      </w:tr>
      <w:tr w:rsidR="00092356" w:rsidRPr="00037A46" w14:paraId="0E3D8E44"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0986A11"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 sport</w:t>
            </w:r>
          </w:p>
        </w:tc>
        <w:tc>
          <w:tcPr>
            <w:tcW w:w="2777" w:type="dxa"/>
            <w:tcBorders>
              <w:top w:val="nil"/>
              <w:left w:val="nil"/>
              <w:bottom w:val="single" w:sz="4" w:space="0" w:color="auto"/>
              <w:right w:val="single" w:sz="4" w:space="0" w:color="auto"/>
            </w:tcBorders>
            <w:shd w:val="clear" w:color="auto" w:fill="auto"/>
            <w:hideMark/>
          </w:tcPr>
          <w:p w14:paraId="222A0E01"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Ploegbaas</w:t>
            </w:r>
          </w:p>
        </w:tc>
        <w:tc>
          <w:tcPr>
            <w:tcW w:w="2018" w:type="dxa"/>
            <w:gridSpan w:val="2"/>
            <w:tcBorders>
              <w:top w:val="nil"/>
              <w:left w:val="nil"/>
              <w:bottom w:val="single" w:sz="4" w:space="0" w:color="auto"/>
              <w:right w:val="single" w:sz="4" w:space="0" w:color="auto"/>
            </w:tcBorders>
            <w:shd w:val="clear" w:color="auto" w:fill="auto"/>
            <w:vAlign w:val="center"/>
            <w:hideMark/>
          </w:tcPr>
          <w:p w14:paraId="2D7C2253"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D4-D5</w:t>
            </w:r>
          </w:p>
        </w:tc>
      </w:tr>
      <w:tr w:rsidR="00092356" w:rsidRPr="00037A46" w14:paraId="4ACC1317"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1230BD5" w14:textId="552931BA" w:rsidR="00092356" w:rsidRPr="00037A46" w:rsidRDefault="0398CFAE" w:rsidP="16465010">
            <w:pPr>
              <w:spacing w:before="0" w:after="0" w:line="259" w:lineRule="auto"/>
              <w:ind w:left="0"/>
              <w:jc w:val="left"/>
              <w:rPr>
                <w:rFonts w:cs="Arial"/>
                <w:color w:val="000000" w:themeColor="text1"/>
                <w:lang w:val="nl-BE" w:eastAsia="nl-BE"/>
              </w:rPr>
            </w:pPr>
            <w:r w:rsidRPr="167EBE1B">
              <w:rPr>
                <w:rFonts w:cs="Arial"/>
                <w:color w:val="000000" w:themeColor="text1"/>
                <w:lang w:val="nl-BE" w:eastAsia="nl-BE"/>
              </w:rPr>
              <w:t>Schoonmaker</w:t>
            </w:r>
          </w:p>
        </w:tc>
        <w:tc>
          <w:tcPr>
            <w:tcW w:w="2777" w:type="dxa"/>
            <w:tcBorders>
              <w:top w:val="nil"/>
              <w:left w:val="nil"/>
              <w:bottom w:val="single" w:sz="4" w:space="0" w:color="auto"/>
              <w:right w:val="single" w:sz="4" w:space="0" w:color="auto"/>
            </w:tcBorders>
            <w:shd w:val="clear" w:color="auto" w:fill="auto"/>
            <w:hideMark/>
          </w:tcPr>
          <w:p w14:paraId="7889B946"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Logistieke hulp</w:t>
            </w:r>
          </w:p>
        </w:tc>
        <w:tc>
          <w:tcPr>
            <w:tcW w:w="2018" w:type="dxa"/>
            <w:gridSpan w:val="2"/>
            <w:tcBorders>
              <w:top w:val="nil"/>
              <w:left w:val="nil"/>
              <w:bottom w:val="single" w:sz="4" w:space="0" w:color="auto"/>
              <w:right w:val="single" w:sz="4" w:space="0" w:color="auto"/>
            </w:tcBorders>
            <w:shd w:val="clear" w:color="auto" w:fill="auto"/>
            <w:vAlign w:val="center"/>
            <w:hideMark/>
          </w:tcPr>
          <w:p w14:paraId="497C90CE"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3D49E98B" w14:paraId="7DB8E676"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31A90F5"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Onthaalbediende/animator toerisme</w:t>
            </w:r>
          </w:p>
        </w:tc>
        <w:tc>
          <w:tcPr>
            <w:tcW w:w="2777" w:type="dxa"/>
            <w:tcBorders>
              <w:top w:val="nil"/>
              <w:left w:val="nil"/>
              <w:bottom w:val="single" w:sz="4" w:space="0" w:color="auto"/>
              <w:right w:val="single" w:sz="4" w:space="0" w:color="auto"/>
            </w:tcBorders>
            <w:shd w:val="clear" w:color="auto" w:fill="auto"/>
            <w:hideMark/>
          </w:tcPr>
          <w:p w14:paraId="26D1F8E2"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Bediende</w:t>
            </w:r>
          </w:p>
        </w:tc>
        <w:tc>
          <w:tcPr>
            <w:tcW w:w="2018" w:type="dxa"/>
            <w:gridSpan w:val="2"/>
            <w:tcBorders>
              <w:top w:val="nil"/>
              <w:left w:val="nil"/>
              <w:bottom w:val="single" w:sz="4" w:space="0" w:color="auto"/>
              <w:right w:val="single" w:sz="4" w:space="0" w:color="auto"/>
            </w:tcBorders>
            <w:shd w:val="clear" w:color="auto" w:fill="auto"/>
            <w:vAlign w:val="center"/>
            <w:hideMark/>
          </w:tcPr>
          <w:p w14:paraId="3FED9856"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D1-D3</w:t>
            </w:r>
          </w:p>
        </w:tc>
      </w:tr>
      <w:tr w:rsidR="3D49E98B" w14:paraId="788935A0"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7E8CE36"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Onthaalbediende/animator kasteel</w:t>
            </w:r>
          </w:p>
        </w:tc>
        <w:tc>
          <w:tcPr>
            <w:tcW w:w="2777" w:type="dxa"/>
            <w:tcBorders>
              <w:top w:val="nil"/>
              <w:left w:val="nil"/>
              <w:bottom w:val="single" w:sz="4" w:space="0" w:color="auto"/>
              <w:right w:val="single" w:sz="4" w:space="0" w:color="auto"/>
            </w:tcBorders>
            <w:shd w:val="clear" w:color="auto" w:fill="auto"/>
            <w:hideMark/>
          </w:tcPr>
          <w:p w14:paraId="0B8BA354"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Bediende</w:t>
            </w:r>
          </w:p>
        </w:tc>
        <w:tc>
          <w:tcPr>
            <w:tcW w:w="2018" w:type="dxa"/>
            <w:gridSpan w:val="2"/>
            <w:tcBorders>
              <w:top w:val="nil"/>
              <w:left w:val="nil"/>
              <w:bottom w:val="single" w:sz="4" w:space="0" w:color="auto"/>
              <w:right w:val="single" w:sz="4" w:space="0" w:color="auto"/>
            </w:tcBorders>
            <w:shd w:val="clear" w:color="auto" w:fill="auto"/>
            <w:vAlign w:val="center"/>
            <w:hideMark/>
          </w:tcPr>
          <w:p w14:paraId="4A43CF66" w14:textId="77777777" w:rsidR="3D49E98B" w:rsidRDefault="3D49E98B" w:rsidP="3D49E98B">
            <w:pPr>
              <w:spacing w:before="0" w:after="0"/>
              <w:ind w:left="0"/>
              <w:jc w:val="left"/>
              <w:rPr>
                <w:rFonts w:cs="Arial"/>
                <w:color w:val="000000" w:themeColor="text1"/>
                <w:lang w:val="nl-BE" w:eastAsia="nl-BE"/>
              </w:rPr>
            </w:pPr>
            <w:r w:rsidRPr="3D49E98B">
              <w:rPr>
                <w:rFonts w:cs="Arial"/>
                <w:color w:val="000000" w:themeColor="text1"/>
                <w:lang w:val="nl-BE" w:eastAsia="nl-BE"/>
              </w:rPr>
              <w:t>D1-D3</w:t>
            </w:r>
          </w:p>
        </w:tc>
      </w:tr>
      <w:tr w:rsidR="00092356" w:rsidRPr="00037A46" w14:paraId="4C3D24CD"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138308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Groenarbeider</w:t>
            </w:r>
          </w:p>
        </w:tc>
        <w:tc>
          <w:tcPr>
            <w:tcW w:w="2777" w:type="dxa"/>
            <w:tcBorders>
              <w:top w:val="nil"/>
              <w:left w:val="nil"/>
              <w:bottom w:val="single" w:sz="4" w:space="0" w:color="auto"/>
              <w:right w:val="single" w:sz="4" w:space="0" w:color="auto"/>
            </w:tcBorders>
            <w:shd w:val="clear" w:color="auto" w:fill="auto"/>
            <w:hideMark/>
          </w:tcPr>
          <w:p w14:paraId="43A97B1D" w14:textId="27142877" w:rsidR="00092356" w:rsidRPr="00037A46" w:rsidRDefault="0D7743B2" w:rsidP="7A12E004">
            <w:pPr>
              <w:spacing w:before="0" w:after="0" w:line="259" w:lineRule="auto"/>
              <w:ind w:left="0"/>
              <w:jc w:val="left"/>
            </w:pPr>
            <w:r w:rsidRPr="316121E7">
              <w:rPr>
                <w:rFonts w:cs="Arial"/>
                <w:color w:val="000000" w:themeColor="text1"/>
                <w:lang w:val="nl-BE" w:eastAsia="nl-BE"/>
              </w:rPr>
              <w:t xml:space="preserve">Arbeider </w:t>
            </w:r>
          </w:p>
        </w:tc>
        <w:tc>
          <w:tcPr>
            <w:tcW w:w="2018" w:type="dxa"/>
            <w:gridSpan w:val="2"/>
            <w:tcBorders>
              <w:top w:val="nil"/>
              <w:left w:val="nil"/>
              <w:bottom w:val="single" w:sz="4" w:space="0" w:color="auto"/>
              <w:right w:val="single" w:sz="4" w:space="0" w:color="auto"/>
            </w:tcBorders>
            <w:shd w:val="clear" w:color="auto" w:fill="auto"/>
            <w:vAlign w:val="center"/>
            <w:hideMark/>
          </w:tcPr>
          <w:p w14:paraId="7FD29222"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6475E907"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0B9AF74"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Arbeider openbare reinheid</w:t>
            </w:r>
          </w:p>
        </w:tc>
        <w:tc>
          <w:tcPr>
            <w:tcW w:w="2777" w:type="dxa"/>
            <w:tcBorders>
              <w:top w:val="nil"/>
              <w:left w:val="nil"/>
              <w:bottom w:val="single" w:sz="4" w:space="0" w:color="auto"/>
              <w:right w:val="single" w:sz="4" w:space="0" w:color="auto"/>
            </w:tcBorders>
            <w:shd w:val="clear" w:color="auto" w:fill="auto"/>
            <w:hideMark/>
          </w:tcPr>
          <w:p w14:paraId="4E8CCCF5" w14:textId="33B16E68" w:rsidR="00092356" w:rsidRPr="00037A46" w:rsidRDefault="2E8D06F8" w:rsidP="316121E7">
            <w:pPr>
              <w:spacing w:before="0" w:after="0" w:line="259" w:lineRule="auto"/>
              <w:ind w:left="0"/>
              <w:jc w:val="left"/>
            </w:pPr>
            <w:r w:rsidRPr="316121E7">
              <w:rPr>
                <w:rFonts w:cs="Arial"/>
                <w:color w:val="000000" w:themeColor="text1"/>
                <w:lang w:val="nl-BE" w:eastAsia="nl-BE"/>
              </w:rPr>
              <w:t>Arbeider</w:t>
            </w:r>
          </w:p>
        </w:tc>
        <w:tc>
          <w:tcPr>
            <w:tcW w:w="2018" w:type="dxa"/>
            <w:gridSpan w:val="2"/>
            <w:tcBorders>
              <w:top w:val="nil"/>
              <w:left w:val="nil"/>
              <w:bottom w:val="single" w:sz="4" w:space="0" w:color="auto"/>
              <w:right w:val="single" w:sz="4" w:space="0" w:color="auto"/>
            </w:tcBorders>
            <w:shd w:val="clear" w:color="auto" w:fill="auto"/>
            <w:vAlign w:val="center"/>
            <w:hideMark/>
          </w:tcPr>
          <w:p w14:paraId="2A0A33E7"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6BB37BBC"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A798FA8" w14:textId="2BCD0DBF"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Arbeider vervoer</w:t>
            </w:r>
            <w:r w:rsidR="0C4B53CA" w:rsidRPr="3D49E98B">
              <w:rPr>
                <w:rFonts w:cs="Arial"/>
                <w:color w:val="000000" w:themeColor="text1"/>
                <w:lang w:val="nl-BE" w:eastAsia="nl-BE"/>
              </w:rPr>
              <w:t>/ signalisatie</w:t>
            </w:r>
          </w:p>
        </w:tc>
        <w:tc>
          <w:tcPr>
            <w:tcW w:w="2777" w:type="dxa"/>
            <w:tcBorders>
              <w:top w:val="nil"/>
              <w:left w:val="nil"/>
              <w:bottom w:val="single" w:sz="4" w:space="0" w:color="auto"/>
              <w:right w:val="single" w:sz="4" w:space="0" w:color="auto"/>
            </w:tcBorders>
            <w:shd w:val="clear" w:color="auto" w:fill="auto"/>
            <w:hideMark/>
          </w:tcPr>
          <w:p w14:paraId="4488D8E7" w14:textId="740B40DF" w:rsidR="00092356" w:rsidRPr="00037A46" w:rsidRDefault="7F28D365" w:rsidP="0069E27D">
            <w:pPr>
              <w:spacing w:before="0" w:after="0" w:line="259" w:lineRule="auto"/>
              <w:ind w:left="0"/>
              <w:jc w:val="left"/>
            </w:pPr>
            <w:r w:rsidRPr="0069E27D">
              <w:rPr>
                <w:rFonts w:cs="Arial"/>
                <w:color w:val="000000" w:themeColor="text1"/>
                <w:lang w:val="nl-BE" w:eastAsia="nl-BE"/>
              </w:rPr>
              <w:t>Arbeider</w:t>
            </w:r>
          </w:p>
        </w:tc>
        <w:tc>
          <w:tcPr>
            <w:tcW w:w="2018" w:type="dxa"/>
            <w:gridSpan w:val="2"/>
            <w:tcBorders>
              <w:top w:val="nil"/>
              <w:left w:val="nil"/>
              <w:bottom w:val="single" w:sz="4" w:space="0" w:color="auto"/>
              <w:right w:val="single" w:sz="4" w:space="0" w:color="auto"/>
            </w:tcBorders>
            <w:shd w:val="clear" w:color="auto" w:fill="auto"/>
            <w:vAlign w:val="center"/>
            <w:hideMark/>
          </w:tcPr>
          <w:p w14:paraId="05356013"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1E322A93"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F9EDC66"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Arbeider begraafplaatsen</w:t>
            </w:r>
          </w:p>
        </w:tc>
        <w:tc>
          <w:tcPr>
            <w:tcW w:w="2777" w:type="dxa"/>
            <w:tcBorders>
              <w:top w:val="nil"/>
              <w:left w:val="nil"/>
              <w:bottom w:val="single" w:sz="4" w:space="0" w:color="auto"/>
              <w:right w:val="single" w:sz="4" w:space="0" w:color="auto"/>
            </w:tcBorders>
            <w:shd w:val="clear" w:color="auto" w:fill="auto"/>
            <w:hideMark/>
          </w:tcPr>
          <w:p w14:paraId="6C7A0DB1" w14:textId="49B0036A" w:rsidR="00092356" w:rsidRPr="00037A46" w:rsidRDefault="6BC3F7FD" w:rsidP="0069E27D">
            <w:pPr>
              <w:spacing w:before="0" w:after="0" w:line="259" w:lineRule="auto"/>
              <w:ind w:left="0"/>
              <w:jc w:val="left"/>
            </w:pPr>
            <w:r w:rsidRPr="0069E27D">
              <w:rPr>
                <w:rFonts w:cs="Arial"/>
                <w:color w:val="000000" w:themeColor="text1"/>
                <w:lang w:val="nl-BE" w:eastAsia="nl-BE"/>
              </w:rPr>
              <w:t>Arbeider</w:t>
            </w:r>
          </w:p>
        </w:tc>
        <w:tc>
          <w:tcPr>
            <w:tcW w:w="2018" w:type="dxa"/>
            <w:gridSpan w:val="2"/>
            <w:tcBorders>
              <w:top w:val="nil"/>
              <w:left w:val="nil"/>
              <w:bottom w:val="single" w:sz="4" w:space="0" w:color="auto"/>
              <w:right w:val="single" w:sz="4" w:space="0" w:color="auto"/>
            </w:tcBorders>
            <w:shd w:val="clear" w:color="auto" w:fill="auto"/>
            <w:vAlign w:val="center"/>
            <w:hideMark/>
          </w:tcPr>
          <w:p w14:paraId="501DB193"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7C577DFC"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7F88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Arbeider patrimonium</w:t>
            </w:r>
          </w:p>
        </w:tc>
        <w:tc>
          <w:tcPr>
            <w:tcW w:w="2777" w:type="dxa"/>
            <w:tcBorders>
              <w:top w:val="single" w:sz="4" w:space="0" w:color="auto"/>
              <w:left w:val="nil"/>
              <w:bottom w:val="single" w:sz="4" w:space="0" w:color="auto"/>
              <w:right w:val="single" w:sz="4" w:space="0" w:color="auto"/>
            </w:tcBorders>
            <w:shd w:val="clear" w:color="auto" w:fill="auto"/>
            <w:hideMark/>
          </w:tcPr>
          <w:p w14:paraId="32265CEA" w14:textId="4FB2B7A6" w:rsidR="00092356" w:rsidRPr="00037A46" w:rsidRDefault="23E1AEA7" w:rsidP="0069E27D">
            <w:pPr>
              <w:spacing w:before="0" w:after="0" w:line="259" w:lineRule="auto"/>
              <w:ind w:left="0"/>
              <w:jc w:val="left"/>
            </w:pPr>
            <w:r w:rsidRPr="0069E27D">
              <w:rPr>
                <w:rFonts w:cs="Arial"/>
                <w:color w:val="000000" w:themeColor="text1"/>
                <w:lang w:val="nl-BE" w:eastAsia="nl-BE"/>
              </w:rPr>
              <w:t>Arbeider</w:t>
            </w:r>
          </w:p>
        </w:tc>
        <w:tc>
          <w:tcPr>
            <w:tcW w:w="2018" w:type="dxa"/>
            <w:gridSpan w:val="2"/>
            <w:tcBorders>
              <w:top w:val="single" w:sz="4" w:space="0" w:color="auto"/>
              <w:left w:val="nil"/>
              <w:bottom w:val="single" w:sz="4" w:space="0" w:color="auto"/>
              <w:right w:val="single" w:sz="4" w:space="0" w:color="auto"/>
            </w:tcBorders>
            <w:shd w:val="clear" w:color="auto" w:fill="auto"/>
            <w:vAlign w:val="center"/>
            <w:hideMark/>
          </w:tcPr>
          <w:p w14:paraId="69DDC83B"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271ED2B5" w14:textId="77777777" w:rsidTr="3D49E98B">
        <w:trPr>
          <w:gridAfter w:val="1"/>
          <w:wAfter w:w="322"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924BB"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Arbeider garage/magazijn</w:t>
            </w:r>
          </w:p>
        </w:tc>
        <w:tc>
          <w:tcPr>
            <w:tcW w:w="2777" w:type="dxa"/>
            <w:tcBorders>
              <w:top w:val="single" w:sz="4" w:space="0" w:color="auto"/>
              <w:left w:val="nil"/>
              <w:bottom w:val="single" w:sz="4" w:space="0" w:color="auto"/>
              <w:right w:val="single" w:sz="4" w:space="0" w:color="auto"/>
            </w:tcBorders>
            <w:shd w:val="clear" w:color="auto" w:fill="auto"/>
            <w:hideMark/>
          </w:tcPr>
          <w:p w14:paraId="7F530142" w14:textId="116DA3E8" w:rsidR="00092356" w:rsidRPr="00037A46" w:rsidRDefault="17BFF85E" w:rsidP="0069E27D">
            <w:pPr>
              <w:spacing w:before="0" w:after="0" w:line="259" w:lineRule="auto"/>
              <w:ind w:left="0"/>
              <w:jc w:val="left"/>
            </w:pPr>
            <w:r w:rsidRPr="0069E27D">
              <w:rPr>
                <w:rFonts w:cs="Arial"/>
                <w:color w:val="000000" w:themeColor="text1"/>
                <w:lang w:val="nl-BE" w:eastAsia="nl-BE"/>
              </w:rPr>
              <w:t>Arbeider</w:t>
            </w:r>
          </w:p>
        </w:tc>
        <w:tc>
          <w:tcPr>
            <w:tcW w:w="2018" w:type="dxa"/>
            <w:gridSpan w:val="2"/>
            <w:tcBorders>
              <w:top w:val="single" w:sz="4" w:space="0" w:color="auto"/>
              <w:left w:val="nil"/>
              <w:bottom w:val="single" w:sz="4" w:space="0" w:color="auto"/>
              <w:right w:val="single" w:sz="4" w:space="0" w:color="auto"/>
            </w:tcBorders>
            <w:shd w:val="clear" w:color="auto" w:fill="auto"/>
            <w:vAlign w:val="center"/>
            <w:hideMark/>
          </w:tcPr>
          <w:p w14:paraId="542B95CE"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503637DD"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4863F8B"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Arbeider wegen en rioleringen</w:t>
            </w:r>
          </w:p>
        </w:tc>
        <w:tc>
          <w:tcPr>
            <w:tcW w:w="2777" w:type="dxa"/>
            <w:tcBorders>
              <w:top w:val="nil"/>
              <w:left w:val="nil"/>
              <w:bottom w:val="single" w:sz="4" w:space="0" w:color="auto"/>
              <w:right w:val="single" w:sz="4" w:space="0" w:color="auto"/>
            </w:tcBorders>
            <w:shd w:val="clear" w:color="auto" w:fill="auto"/>
            <w:hideMark/>
          </w:tcPr>
          <w:p w14:paraId="0D40B6E1" w14:textId="50AC6876" w:rsidR="00092356" w:rsidRPr="00037A46" w:rsidRDefault="620DBD2F" w:rsidP="0069E27D">
            <w:pPr>
              <w:spacing w:before="0" w:after="0" w:line="259" w:lineRule="auto"/>
              <w:ind w:left="0"/>
              <w:jc w:val="left"/>
            </w:pPr>
            <w:r w:rsidRPr="0069E27D">
              <w:rPr>
                <w:rFonts w:cs="Arial"/>
                <w:color w:val="000000" w:themeColor="text1"/>
                <w:lang w:val="nl-BE" w:eastAsia="nl-BE"/>
              </w:rPr>
              <w:t>Arbeider</w:t>
            </w:r>
          </w:p>
        </w:tc>
        <w:tc>
          <w:tcPr>
            <w:tcW w:w="2018" w:type="dxa"/>
            <w:gridSpan w:val="2"/>
            <w:tcBorders>
              <w:top w:val="nil"/>
              <w:left w:val="nil"/>
              <w:bottom w:val="single" w:sz="4" w:space="0" w:color="auto"/>
              <w:right w:val="single" w:sz="4" w:space="0" w:color="auto"/>
            </w:tcBorders>
            <w:shd w:val="clear" w:color="auto" w:fill="auto"/>
            <w:vAlign w:val="center"/>
            <w:hideMark/>
          </w:tcPr>
          <w:p w14:paraId="55CA629E"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5CFA7439"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B0A0BC6"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lastRenderedPageBreak/>
              <w:t>Technieker CC de Meent</w:t>
            </w:r>
          </w:p>
        </w:tc>
        <w:tc>
          <w:tcPr>
            <w:tcW w:w="2777" w:type="dxa"/>
            <w:tcBorders>
              <w:top w:val="nil"/>
              <w:left w:val="nil"/>
              <w:bottom w:val="single" w:sz="4" w:space="0" w:color="auto"/>
              <w:right w:val="single" w:sz="4" w:space="0" w:color="auto"/>
            </w:tcBorders>
            <w:shd w:val="clear" w:color="auto" w:fill="auto"/>
            <w:hideMark/>
          </w:tcPr>
          <w:p w14:paraId="5B7299BF" w14:textId="3D3045E5" w:rsidR="00092356" w:rsidRPr="00037A46" w:rsidRDefault="796948AD" w:rsidP="2A3843DD">
            <w:pPr>
              <w:spacing w:before="0" w:after="0" w:line="259" w:lineRule="auto"/>
              <w:ind w:left="0"/>
              <w:jc w:val="left"/>
            </w:pPr>
            <w:r w:rsidRPr="2A3843DD">
              <w:rPr>
                <w:rFonts w:cs="Arial"/>
                <w:color w:val="000000" w:themeColor="text1"/>
                <w:lang w:val="nl-BE" w:eastAsia="nl-BE"/>
              </w:rPr>
              <w:t>Arbeider</w:t>
            </w:r>
          </w:p>
        </w:tc>
        <w:tc>
          <w:tcPr>
            <w:tcW w:w="2018" w:type="dxa"/>
            <w:gridSpan w:val="2"/>
            <w:tcBorders>
              <w:top w:val="nil"/>
              <w:left w:val="nil"/>
              <w:bottom w:val="single" w:sz="4" w:space="0" w:color="auto"/>
              <w:right w:val="single" w:sz="4" w:space="0" w:color="auto"/>
            </w:tcBorders>
            <w:shd w:val="clear" w:color="auto" w:fill="auto"/>
            <w:vAlign w:val="center"/>
            <w:hideMark/>
          </w:tcPr>
          <w:p w14:paraId="33C30DF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3A2ED3B6"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F4985DA" w14:textId="6A4680A7" w:rsidR="00092356" w:rsidRPr="00037A46" w:rsidRDefault="7BA46E23" w:rsidP="3D49E98B">
            <w:pPr>
              <w:spacing w:before="0" w:after="0" w:line="259" w:lineRule="auto"/>
              <w:ind w:left="0"/>
              <w:jc w:val="left"/>
              <w:rPr>
                <w:rFonts w:cs="Arial"/>
                <w:color w:val="000000" w:themeColor="text1"/>
                <w:lang w:val="nl-BE" w:eastAsia="nl-BE"/>
              </w:rPr>
            </w:pPr>
            <w:r w:rsidRPr="30AC1817">
              <w:rPr>
                <w:rFonts w:cs="Arial"/>
                <w:color w:val="000000" w:themeColor="text1"/>
                <w:lang w:val="nl-BE" w:eastAsia="nl-BE"/>
              </w:rPr>
              <w:t>Vak</w:t>
            </w:r>
            <w:r w:rsidR="06E6330B" w:rsidRPr="30AC1817">
              <w:rPr>
                <w:rFonts w:cs="Arial"/>
                <w:color w:val="000000" w:themeColor="text1"/>
                <w:lang w:val="nl-BE" w:eastAsia="nl-BE"/>
              </w:rPr>
              <w:t>arbeider</w:t>
            </w:r>
          </w:p>
        </w:tc>
        <w:tc>
          <w:tcPr>
            <w:tcW w:w="2777" w:type="dxa"/>
            <w:tcBorders>
              <w:top w:val="nil"/>
              <w:left w:val="nil"/>
              <w:bottom w:val="single" w:sz="4" w:space="0" w:color="auto"/>
              <w:right w:val="single" w:sz="4" w:space="0" w:color="auto"/>
            </w:tcBorders>
            <w:shd w:val="clear" w:color="auto" w:fill="auto"/>
            <w:hideMark/>
          </w:tcPr>
          <w:p w14:paraId="12A0B931" w14:textId="3C11D258" w:rsidR="00092356" w:rsidRPr="00037A46" w:rsidRDefault="4BD33121" w:rsidP="00092356">
            <w:pPr>
              <w:spacing w:before="0" w:after="0"/>
              <w:ind w:left="0"/>
              <w:jc w:val="left"/>
              <w:rPr>
                <w:rFonts w:cs="Arial"/>
                <w:color w:val="000000"/>
                <w:lang w:val="nl-BE" w:eastAsia="nl-BE"/>
              </w:rPr>
            </w:pPr>
            <w:r w:rsidRPr="3D49E98B">
              <w:rPr>
                <w:rFonts w:cs="Arial"/>
                <w:color w:val="000000" w:themeColor="text1"/>
                <w:lang w:val="nl-BE" w:eastAsia="nl-BE"/>
              </w:rPr>
              <w:t xml:space="preserve">Gespecialiseerd </w:t>
            </w:r>
            <w:r w:rsidR="64F9AE61" w:rsidRPr="30AC1817">
              <w:rPr>
                <w:rFonts w:cs="Arial"/>
                <w:color w:val="000000" w:themeColor="text1"/>
                <w:lang w:val="nl-BE" w:eastAsia="nl-BE"/>
              </w:rPr>
              <w:t>arbeider</w:t>
            </w:r>
          </w:p>
        </w:tc>
        <w:tc>
          <w:tcPr>
            <w:tcW w:w="2018" w:type="dxa"/>
            <w:gridSpan w:val="2"/>
            <w:tcBorders>
              <w:top w:val="nil"/>
              <w:left w:val="nil"/>
              <w:bottom w:val="single" w:sz="4" w:space="0" w:color="auto"/>
              <w:right w:val="single" w:sz="4" w:space="0" w:color="auto"/>
            </w:tcBorders>
            <w:shd w:val="clear" w:color="auto" w:fill="auto"/>
            <w:vAlign w:val="center"/>
            <w:hideMark/>
          </w:tcPr>
          <w:p w14:paraId="39F2FF0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36345FFF"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17CC5FC" w14:textId="27B8F4F1"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Onderhouds</w:t>
            </w:r>
            <w:r w:rsidR="7139CBDE" w:rsidRPr="3D49E98B">
              <w:rPr>
                <w:rFonts w:cs="Arial"/>
                <w:color w:val="000000" w:themeColor="text1"/>
                <w:lang w:val="nl-BE" w:eastAsia="nl-BE"/>
              </w:rPr>
              <w:t>medewerker</w:t>
            </w:r>
          </w:p>
        </w:tc>
        <w:tc>
          <w:tcPr>
            <w:tcW w:w="2777" w:type="dxa"/>
            <w:tcBorders>
              <w:top w:val="nil"/>
              <w:left w:val="nil"/>
              <w:bottom w:val="single" w:sz="4" w:space="0" w:color="auto"/>
              <w:right w:val="single" w:sz="4" w:space="0" w:color="auto"/>
            </w:tcBorders>
            <w:shd w:val="clear" w:color="auto" w:fill="auto"/>
            <w:hideMark/>
          </w:tcPr>
          <w:p w14:paraId="1AC4185C" w14:textId="5C4F821E" w:rsidR="00092356" w:rsidRPr="00037A46" w:rsidRDefault="3ED34AE5" w:rsidP="50B80847">
            <w:pPr>
              <w:spacing w:before="0" w:after="0" w:line="259" w:lineRule="auto"/>
              <w:ind w:left="0"/>
              <w:jc w:val="left"/>
            </w:pPr>
            <w:r w:rsidRPr="2A3843DD">
              <w:rPr>
                <w:rFonts w:cs="Arial"/>
                <w:color w:val="000000" w:themeColor="text1"/>
                <w:lang w:val="nl-BE" w:eastAsia="nl-BE"/>
              </w:rPr>
              <w:t>Arbeider</w:t>
            </w:r>
          </w:p>
        </w:tc>
        <w:tc>
          <w:tcPr>
            <w:tcW w:w="2018" w:type="dxa"/>
            <w:gridSpan w:val="2"/>
            <w:tcBorders>
              <w:top w:val="nil"/>
              <w:left w:val="nil"/>
              <w:bottom w:val="single" w:sz="4" w:space="0" w:color="auto"/>
              <w:right w:val="single" w:sz="4" w:space="0" w:color="auto"/>
            </w:tcBorders>
            <w:shd w:val="clear" w:color="auto" w:fill="auto"/>
            <w:vAlign w:val="center"/>
            <w:hideMark/>
          </w:tcPr>
          <w:p w14:paraId="161B73C1"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35B0D308"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12538BE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Schrijnwerker</w:t>
            </w:r>
          </w:p>
        </w:tc>
        <w:tc>
          <w:tcPr>
            <w:tcW w:w="2777" w:type="dxa"/>
            <w:tcBorders>
              <w:top w:val="nil"/>
              <w:left w:val="nil"/>
              <w:bottom w:val="single" w:sz="4" w:space="0" w:color="auto"/>
              <w:right w:val="single" w:sz="4" w:space="0" w:color="auto"/>
            </w:tcBorders>
            <w:shd w:val="clear" w:color="auto" w:fill="auto"/>
            <w:hideMark/>
          </w:tcPr>
          <w:p w14:paraId="2A2B2E0E" w14:textId="19A17A86" w:rsidR="00092356" w:rsidRPr="00037A46" w:rsidRDefault="52848626" w:rsidP="50B80847">
            <w:pPr>
              <w:spacing w:before="0" w:after="0" w:line="259" w:lineRule="auto"/>
              <w:ind w:left="0"/>
              <w:jc w:val="left"/>
            </w:pPr>
            <w:r w:rsidRPr="50B80847">
              <w:rPr>
                <w:rFonts w:cs="Arial"/>
                <w:color w:val="000000" w:themeColor="text1"/>
                <w:lang w:val="nl-BE" w:eastAsia="nl-BE"/>
              </w:rPr>
              <w:t>Arbeider</w:t>
            </w:r>
          </w:p>
        </w:tc>
        <w:tc>
          <w:tcPr>
            <w:tcW w:w="2018" w:type="dxa"/>
            <w:gridSpan w:val="2"/>
            <w:tcBorders>
              <w:top w:val="nil"/>
              <w:left w:val="nil"/>
              <w:bottom w:val="single" w:sz="4" w:space="0" w:color="auto"/>
              <w:right w:val="single" w:sz="4" w:space="0" w:color="auto"/>
            </w:tcBorders>
            <w:shd w:val="clear" w:color="auto" w:fill="auto"/>
            <w:vAlign w:val="center"/>
            <w:hideMark/>
          </w:tcPr>
          <w:p w14:paraId="7578C880"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43C5C9F8"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B9CAF8C"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Parkwachter</w:t>
            </w:r>
          </w:p>
        </w:tc>
        <w:tc>
          <w:tcPr>
            <w:tcW w:w="2777" w:type="dxa"/>
            <w:tcBorders>
              <w:top w:val="nil"/>
              <w:left w:val="nil"/>
              <w:bottom w:val="single" w:sz="4" w:space="0" w:color="auto"/>
              <w:right w:val="single" w:sz="4" w:space="0" w:color="auto"/>
            </w:tcBorders>
            <w:shd w:val="clear" w:color="auto" w:fill="auto"/>
            <w:hideMark/>
          </w:tcPr>
          <w:p w14:paraId="25077F4E" w14:textId="176D852C" w:rsidR="00092356" w:rsidRPr="00037A46" w:rsidRDefault="77B7ECA6" w:rsidP="50B80847">
            <w:pPr>
              <w:spacing w:before="0" w:after="0" w:line="259" w:lineRule="auto"/>
              <w:ind w:left="0"/>
              <w:jc w:val="left"/>
            </w:pPr>
            <w:r w:rsidRPr="50B80847">
              <w:rPr>
                <w:rFonts w:cs="Arial"/>
                <w:color w:val="000000" w:themeColor="text1"/>
                <w:lang w:val="nl-BE" w:eastAsia="nl-BE"/>
              </w:rPr>
              <w:t>Arbeider</w:t>
            </w:r>
          </w:p>
        </w:tc>
        <w:tc>
          <w:tcPr>
            <w:tcW w:w="2018" w:type="dxa"/>
            <w:gridSpan w:val="2"/>
            <w:tcBorders>
              <w:top w:val="nil"/>
              <w:left w:val="nil"/>
              <w:bottom w:val="single" w:sz="4" w:space="0" w:color="auto"/>
              <w:right w:val="single" w:sz="4" w:space="0" w:color="auto"/>
            </w:tcBorders>
            <w:shd w:val="clear" w:color="auto" w:fill="auto"/>
            <w:vAlign w:val="center"/>
            <w:hideMark/>
          </w:tcPr>
          <w:p w14:paraId="6E656AF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33AC94FE"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261A1BBE"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Chauffeur bibliobus</w:t>
            </w:r>
          </w:p>
        </w:tc>
        <w:tc>
          <w:tcPr>
            <w:tcW w:w="2777" w:type="dxa"/>
            <w:tcBorders>
              <w:top w:val="nil"/>
              <w:left w:val="nil"/>
              <w:bottom w:val="single" w:sz="4" w:space="0" w:color="auto"/>
              <w:right w:val="single" w:sz="4" w:space="0" w:color="auto"/>
            </w:tcBorders>
            <w:shd w:val="clear" w:color="auto" w:fill="auto"/>
            <w:hideMark/>
          </w:tcPr>
          <w:p w14:paraId="52A70158" w14:textId="25FF2A5D" w:rsidR="00092356" w:rsidRPr="00037A46" w:rsidRDefault="575BBF69" w:rsidP="50B80847">
            <w:pPr>
              <w:spacing w:before="0" w:after="0" w:line="259" w:lineRule="auto"/>
              <w:ind w:left="0"/>
              <w:jc w:val="left"/>
            </w:pPr>
            <w:r w:rsidRPr="50B80847">
              <w:rPr>
                <w:rFonts w:cs="Arial"/>
                <w:color w:val="000000" w:themeColor="text1"/>
                <w:lang w:val="nl-BE" w:eastAsia="nl-BE"/>
              </w:rPr>
              <w:t>Arbeider</w:t>
            </w:r>
          </w:p>
        </w:tc>
        <w:tc>
          <w:tcPr>
            <w:tcW w:w="2018" w:type="dxa"/>
            <w:gridSpan w:val="2"/>
            <w:tcBorders>
              <w:top w:val="nil"/>
              <w:left w:val="nil"/>
              <w:bottom w:val="single" w:sz="4" w:space="0" w:color="auto"/>
              <w:right w:val="single" w:sz="4" w:space="0" w:color="auto"/>
            </w:tcBorders>
            <w:shd w:val="clear" w:color="auto" w:fill="auto"/>
            <w:vAlign w:val="center"/>
            <w:hideMark/>
          </w:tcPr>
          <w:p w14:paraId="4091C7D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r w:rsidR="00092356" w:rsidRPr="00037A46" w14:paraId="5FC080D2" w14:textId="77777777" w:rsidTr="3D49E98B">
        <w:trPr>
          <w:gridAfter w:val="1"/>
          <w:wAfter w:w="322" w:type="dxa"/>
          <w:trHeight w:val="30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EDCA0D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Toezichter middagtoezicht</w:t>
            </w:r>
          </w:p>
        </w:tc>
        <w:tc>
          <w:tcPr>
            <w:tcW w:w="2777" w:type="dxa"/>
            <w:tcBorders>
              <w:top w:val="nil"/>
              <w:left w:val="nil"/>
              <w:bottom w:val="single" w:sz="4" w:space="0" w:color="auto"/>
              <w:right w:val="single" w:sz="4" w:space="0" w:color="auto"/>
            </w:tcBorders>
            <w:shd w:val="clear" w:color="auto" w:fill="auto"/>
            <w:hideMark/>
          </w:tcPr>
          <w:p w14:paraId="71139718" w14:textId="3D3D68C6" w:rsidR="00092356" w:rsidRPr="00037A46" w:rsidRDefault="00092356" w:rsidP="00092356">
            <w:pPr>
              <w:spacing w:before="0" w:after="0"/>
              <w:ind w:left="0"/>
              <w:jc w:val="left"/>
              <w:rPr>
                <w:rFonts w:cs="Arial"/>
                <w:color w:val="000000"/>
                <w:lang w:val="nl-BE" w:eastAsia="nl-BE"/>
              </w:rPr>
            </w:pPr>
            <w:r w:rsidRPr="3D49E98B">
              <w:rPr>
                <w:rFonts w:cs="Arial"/>
                <w:color w:val="000000" w:themeColor="text1"/>
                <w:lang w:val="nl-BE" w:eastAsia="nl-BE"/>
              </w:rPr>
              <w:t>Toezicht</w:t>
            </w:r>
            <w:r w:rsidR="2E031D8D" w:rsidRPr="3D49E98B">
              <w:rPr>
                <w:rFonts w:cs="Arial"/>
                <w:color w:val="000000" w:themeColor="text1"/>
                <w:lang w:val="nl-BE" w:eastAsia="nl-BE"/>
              </w:rPr>
              <w:t>er</w:t>
            </w:r>
          </w:p>
        </w:tc>
        <w:tc>
          <w:tcPr>
            <w:tcW w:w="2018" w:type="dxa"/>
            <w:gridSpan w:val="2"/>
            <w:tcBorders>
              <w:top w:val="nil"/>
              <w:left w:val="nil"/>
              <w:bottom w:val="single" w:sz="4" w:space="0" w:color="auto"/>
              <w:right w:val="single" w:sz="4" w:space="0" w:color="auto"/>
            </w:tcBorders>
            <w:shd w:val="clear" w:color="auto" w:fill="auto"/>
            <w:vAlign w:val="center"/>
            <w:hideMark/>
          </w:tcPr>
          <w:p w14:paraId="4EA9B639" w14:textId="77777777" w:rsidR="00092356" w:rsidRPr="00037A46" w:rsidRDefault="00092356" w:rsidP="00092356">
            <w:pPr>
              <w:spacing w:before="0" w:after="0"/>
              <w:ind w:left="0"/>
              <w:jc w:val="left"/>
              <w:rPr>
                <w:rFonts w:cs="Arial"/>
                <w:color w:val="000000"/>
                <w:lang w:val="nl-BE" w:eastAsia="nl-BE"/>
              </w:rPr>
            </w:pPr>
            <w:r w:rsidRPr="00037A46">
              <w:rPr>
                <w:rFonts w:cs="Arial"/>
                <w:color w:val="000000"/>
                <w:lang w:val="nl-BE" w:eastAsia="nl-BE"/>
              </w:rPr>
              <w:t>D1-D3</w:t>
            </w:r>
          </w:p>
        </w:tc>
      </w:tr>
    </w:tbl>
    <w:p w14:paraId="46FAA982" w14:textId="77777777" w:rsidR="00B772A6" w:rsidRPr="00037A46" w:rsidRDefault="00B772A6" w:rsidP="00AA08B3">
      <w:pPr>
        <w:pStyle w:val="Kop5"/>
        <w:spacing w:after="240"/>
      </w:pPr>
    </w:p>
    <w:p w14:paraId="1945CDC6" w14:textId="004CF586" w:rsidR="00A521CE" w:rsidRPr="00037A46" w:rsidRDefault="00B772A6" w:rsidP="00B207F3">
      <w:pPr>
        <w:pStyle w:val="Kop1"/>
      </w:pPr>
      <w:bookmarkStart w:id="315" w:name="_Toc179877226"/>
      <w:r w:rsidRPr="00037A46">
        <w:lastRenderedPageBreak/>
        <w:t xml:space="preserve">BIJLAGE </w:t>
      </w:r>
      <w:r w:rsidR="00D350B6">
        <w:t>I</w:t>
      </w:r>
      <w:r w:rsidRPr="00037A46">
        <w:t>V:</w:t>
      </w:r>
      <w:r w:rsidR="003A11FB" w:rsidRPr="00037A46">
        <w:t xml:space="preserve"> VORMING</w:t>
      </w:r>
      <w:r w:rsidR="00BE47A8" w:rsidRPr="00037A46">
        <w:t>S</w:t>
      </w:r>
      <w:r w:rsidR="003A11FB" w:rsidRPr="00037A46">
        <w:t>REGLEMENT</w:t>
      </w:r>
      <w:bookmarkEnd w:id="315"/>
      <w:r w:rsidR="003A11FB" w:rsidRPr="00037A46">
        <w:t xml:space="preserve"> </w:t>
      </w:r>
      <w:bookmarkStart w:id="316" w:name="_Toc282092041"/>
      <w:bookmarkStart w:id="317" w:name="_Toc282168242"/>
      <w:bookmarkStart w:id="318" w:name="_Toc282524066"/>
      <w:bookmarkStart w:id="319" w:name="_Toc283214479"/>
    </w:p>
    <w:p w14:paraId="25F3EDD6" w14:textId="5A1B828D" w:rsidR="00DE7984" w:rsidRPr="00037A46" w:rsidRDefault="00DE7984" w:rsidP="008C1193">
      <w:pPr>
        <w:pStyle w:val="Kop3"/>
      </w:pPr>
      <w:bookmarkStart w:id="320" w:name="_Toc282092044"/>
      <w:bookmarkStart w:id="321" w:name="_Toc282168245"/>
      <w:bookmarkStart w:id="322" w:name="_Toc282524069"/>
      <w:bookmarkStart w:id="323" w:name="_Toc283214482"/>
      <w:bookmarkStart w:id="324" w:name="_Toc110948269"/>
      <w:bookmarkStart w:id="325" w:name="_Toc177724315"/>
      <w:bookmarkStart w:id="326" w:name="_Toc177724983"/>
      <w:bookmarkStart w:id="327" w:name="_Toc179877227"/>
      <w:bookmarkEnd w:id="316"/>
      <w:bookmarkEnd w:id="317"/>
      <w:bookmarkEnd w:id="318"/>
      <w:bookmarkEnd w:id="319"/>
      <w:r w:rsidRPr="00037A46">
        <w:t xml:space="preserve">Afdeling </w:t>
      </w:r>
      <w:r w:rsidR="00873194" w:rsidRPr="00037A46">
        <w:t>1</w:t>
      </w:r>
      <w:r w:rsidRPr="00037A46">
        <w:t>. Strategische uitgangspunten</w:t>
      </w:r>
      <w:bookmarkEnd w:id="320"/>
      <w:bookmarkEnd w:id="321"/>
      <w:bookmarkEnd w:id="322"/>
      <w:bookmarkEnd w:id="323"/>
      <w:bookmarkEnd w:id="324"/>
      <w:bookmarkEnd w:id="325"/>
      <w:bookmarkEnd w:id="326"/>
      <w:bookmarkEnd w:id="327"/>
      <w:r w:rsidRPr="00037A46">
        <w:t xml:space="preserve"> </w:t>
      </w:r>
    </w:p>
    <w:p w14:paraId="19F7FA78" w14:textId="77777777" w:rsidR="0036319B" w:rsidRPr="00037A46" w:rsidRDefault="0036319B" w:rsidP="0036319B">
      <w:pPr>
        <w:pStyle w:val="Kop5"/>
        <w:rPr>
          <w:rFonts w:ascii="VerdanaFID174HGSet1" w:hAnsi="VerdanaFID174HGSet1" w:cs="VerdanaFID174HGSet1"/>
        </w:rPr>
      </w:pPr>
      <w:r w:rsidRPr="00037A46">
        <w:t xml:space="preserve">Artikel </w:t>
      </w:r>
      <w:r w:rsidR="00873194" w:rsidRPr="00037A46">
        <w:t>1</w:t>
      </w:r>
      <w:r w:rsidR="00DE7984" w:rsidRPr="00037A46">
        <w:rPr>
          <w:rFonts w:ascii="VerdanaFID174HGSet1" w:hAnsi="VerdanaFID174HGSet1" w:cs="VerdanaFID174HGSet1"/>
        </w:rPr>
        <w:t xml:space="preserve"> </w:t>
      </w:r>
    </w:p>
    <w:p w14:paraId="59508B42" w14:textId="77777777" w:rsidR="00DE7984" w:rsidRPr="00037A46" w:rsidRDefault="00DE7984" w:rsidP="00617C5B">
      <w:pPr>
        <w:pStyle w:val="OpmaakprofielUitvullen"/>
        <w:ind w:left="0"/>
        <w:rPr>
          <w:rFonts w:ascii="VerdanaFID174HGSet1" w:hAnsi="VerdanaFID174HGSet1" w:cs="VerdanaFID174HGSet1"/>
        </w:rPr>
      </w:pPr>
      <w:r w:rsidRPr="00037A46">
        <w:t>Omschrijving VTO</w:t>
      </w:r>
      <w:r w:rsidRPr="00037A46">
        <w:rPr>
          <w:rFonts w:ascii="VerdanaFID174HGSet1" w:hAnsi="VerdanaFID174HGSet1" w:cs="VerdanaFID174HGSet1"/>
        </w:rPr>
        <w:t xml:space="preserve"> </w:t>
      </w:r>
    </w:p>
    <w:p w14:paraId="01FB4FA0" w14:textId="77777777" w:rsidR="00DE7984" w:rsidRPr="00037A46" w:rsidRDefault="00DE7984" w:rsidP="00617C5B">
      <w:pPr>
        <w:pStyle w:val="OpmaakprofielUitvullen"/>
        <w:ind w:left="0"/>
      </w:pPr>
      <w:r w:rsidRPr="00037A46">
        <w:t>Onder Vorming-Training-Opleiding wordt elk begeleid en gestructureerd leertraject verstaan. Daarbij is het onbelangrijk of die vorming intern of extern aan het bestuur georganiseerd wordt. Tevens is het onbelangrijk hoe lang deze vorming duurt. Tenslotte kan vorming zowel individueel als in groepsverband worden georganiseerd.</w:t>
      </w:r>
      <w:r w:rsidR="00D25EEA" w:rsidRPr="00037A46">
        <w:rPr>
          <w:smallCaps/>
          <w:vertAlign w:val="superscript"/>
        </w:rPr>
        <w:t xml:space="preserve">  </w:t>
      </w:r>
    </w:p>
    <w:p w14:paraId="212A6F24" w14:textId="77777777" w:rsidR="00DE7984" w:rsidRPr="00037A46" w:rsidRDefault="00DE7984" w:rsidP="00617C5B">
      <w:pPr>
        <w:pStyle w:val="OpmaakprofielUitvullen"/>
        <w:ind w:left="0"/>
      </w:pPr>
      <w:r w:rsidRPr="00037A46">
        <w:t>Het gaat hierbij om de ontwikkeling van competenties met het oog op een beter, een meer kwaliteitsvol, functioneren in het vervullen van functies en taken die deel uitmaken van de opdracht en de missie</w:t>
      </w:r>
      <w:r w:rsidR="00D25EEA" w:rsidRPr="00037A46">
        <w:rPr>
          <w:rStyle w:val="Voetnootmarkering"/>
        </w:rPr>
        <w:t xml:space="preserve">  </w:t>
      </w:r>
      <w:r w:rsidRPr="00037A46">
        <w:t xml:space="preserve"> van de organisatie en met het oog op het in staat stellen van de medewerkers om bij te dragen tot kennisontwikkeling</w:t>
      </w:r>
      <w:r w:rsidR="00145472" w:rsidRPr="00037A46">
        <w:t>, -behoud</w:t>
      </w:r>
      <w:r w:rsidRPr="00037A46">
        <w:t xml:space="preserve"> </w:t>
      </w:r>
      <w:r w:rsidR="00145472" w:rsidRPr="00037A46">
        <w:t>en –overdracht ten voordele van onze organisatie.</w:t>
      </w:r>
    </w:p>
    <w:p w14:paraId="73F66C87" w14:textId="77777777" w:rsidR="0036319B" w:rsidRPr="00037A46" w:rsidRDefault="0036319B" w:rsidP="00617C5B">
      <w:pPr>
        <w:pStyle w:val="Kop5"/>
      </w:pPr>
      <w:r w:rsidRPr="00037A46">
        <w:t>Artikel</w:t>
      </w:r>
      <w:r w:rsidR="00DE7984" w:rsidRPr="00037A46">
        <w:t xml:space="preserve"> </w:t>
      </w:r>
      <w:r w:rsidR="00873194" w:rsidRPr="00037A46">
        <w:t>2</w:t>
      </w:r>
      <w:r w:rsidR="00DE7984" w:rsidRPr="00037A46">
        <w:t xml:space="preserve"> </w:t>
      </w:r>
    </w:p>
    <w:p w14:paraId="4FAE6D94" w14:textId="77777777" w:rsidR="00DE7984" w:rsidRPr="00037A46" w:rsidRDefault="00DE7984" w:rsidP="00617C5B">
      <w:pPr>
        <w:pStyle w:val="OpmaakprofielUitvullen"/>
        <w:ind w:left="0"/>
      </w:pPr>
      <w:r w:rsidRPr="00037A46">
        <w:t>Positie van VTO in de organisatie</w:t>
      </w:r>
    </w:p>
    <w:p w14:paraId="71AEAE64" w14:textId="77777777" w:rsidR="00DE7984" w:rsidRPr="00037A46" w:rsidRDefault="00DE7984" w:rsidP="00617C5B">
      <w:pPr>
        <w:pStyle w:val="OpmaakprofielUitvullen"/>
        <w:ind w:left="0"/>
      </w:pPr>
      <w:r w:rsidRPr="00037A46">
        <w:t xml:space="preserve">De hoofdfunctie van VTO binnen het </w:t>
      </w:r>
      <w:r w:rsidR="007706C1" w:rsidRPr="00037A46">
        <w:t>bestuur</w:t>
      </w:r>
      <w:r w:rsidRPr="00037A46">
        <w:t xml:space="preserve"> is organisationele ontwikkeling nastreven via persoonlijke ontwikkeling, waardoor een kwaliteitsvolle en professionele dienstverlening mogelijk wordt gemaakt. Naast deze persoonlijke en organisationele ontwikkeling hecht het bestuur ook belang aan de volgende nevenfuncties van VTO: motivatie, kennismakingsmogelijkheid met nieuwe materie, ontmoetingsplaats en beloningsinstrument.</w:t>
      </w:r>
    </w:p>
    <w:p w14:paraId="5565142F" w14:textId="77777777" w:rsidR="00510A83" w:rsidRPr="00037A46" w:rsidRDefault="00510A83" w:rsidP="00510A83">
      <w:pPr>
        <w:pStyle w:val="Kop3"/>
      </w:pPr>
      <w:bookmarkStart w:id="328" w:name="_Toc110948270"/>
      <w:bookmarkStart w:id="329" w:name="_Toc177724316"/>
      <w:bookmarkStart w:id="330" w:name="_Toc177724984"/>
      <w:bookmarkStart w:id="331" w:name="_Toc179877228"/>
      <w:bookmarkStart w:id="332" w:name="_Toc282092047"/>
      <w:bookmarkStart w:id="333" w:name="_Toc282168248"/>
      <w:bookmarkStart w:id="334" w:name="_Toc282524072"/>
      <w:bookmarkStart w:id="335" w:name="_Toc283214485"/>
      <w:bookmarkStart w:id="336" w:name="_Toc282092045"/>
      <w:bookmarkStart w:id="337" w:name="_Toc282168246"/>
      <w:bookmarkStart w:id="338" w:name="_Toc282524070"/>
      <w:bookmarkStart w:id="339" w:name="_Toc283214483"/>
      <w:r w:rsidRPr="00037A46">
        <w:t xml:space="preserve">Afdeling </w:t>
      </w:r>
      <w:r w:rsidR="00873194" w:rsidRPr="00037A46">
        <w:t>2</w:t>
      </w:r>
      <w:r w:rsidRPr="00037A46">
        <w:t>.</w:t>
      </w:r>
      <w:r w:rsidRPr="00037A46">
        <w:rPr>
          <w:rFonts w:ascii="StandardSymL" w:hAnsi="StandardSymL" w:cs="StandardSymL"/>
          <w:sz w:val="21"/>
          <w:szCs w:val="21"/>
        </w:rPr>
        <w:t xml:space="preserve"> </w:t>
      </w:r>
      <w:r w:rsidRPr="00037A46">
        <w:t>Vormingsrechten en -plichten</w:t>
      </w:r>
      <w:bookmarkEnd w:id="328"/>
      <w:bookmarkEnd w:id="329"/>
      <w:bookmarkEnd w:id="330"/>
      <w:bookmarkEnd w:id="331"/>
      <w:r w:rsidR="00D25EEA" w:rsidRPr="00037A46">
        <w:rPr>
          <w:rStyle w:val="Voetnootmarkering"/>
        </w:rPr>
        <w:t xml:space="preserve">  </w:t>
      </w:r>
      <w:bookmarkEnd w:id="332"/>
      <w:bookmarkEnd w:id="333"/>
      <w:bookmarkEnd w:id="334"/>
      <w:bookmarkEnd w:id="335"/>
    </w:p>
    <w:p w14:paraId="21C4319B" w14:textId="77777777" w:rsidR="00510A83" w:rsidRPr="00037A46" w:rsidRDefault="00510A83" w:rsidP="00510A83">
      <w:pPr>
        <w:pStyle w:val="Kop5"/>
      </w:pPr>
      <w:r w:rsidRPr="00037A46">
        <w:t xml:space="preserve">Artikel </w:t>
      </w:r>
      <w:r w:rsidR="00873194" w:rsidRPr="00037A46">
        <w:t>3</w:t>
      </w:r>
    </w:p>
    <w:p w14:paraId="7EAFDBAD" w14:textId="77777777" w:rsidR="00510A83" w:rsidRPr="00037A46" w:rsidRDefault="00510A83" w:rsidP="00617C5B">
      <w:pPr>
        <w:pStyle w:val="OpmaakprofielUitvullen"/>
        <w:ind w:left="0"/>
      </w:pPr>
      <w:r w:rsidRPr="00037A46">
        <w:rPr>
          <w:b/>
        </w:rPr>
        <w:t>§ 1</w:t>
      </w:r>
      <w:r w:rsidRPr="00037A46">
        <w:t xml:space="preserve"> De personeelsleden hebben recht op informatie over alle aspecten die nuttig</w:t>
      </w:r>
      <w:r w:rsidR="007827FB" w:rsidRPr="00037A46">
        <w:t xml:space="preserve"> </w:t>
      </w:r>
      <w:r w:rsidRPr="00037A46">
        <w:t xml:space="preserve">zijn voor de uitoefening van de functie die hun is opgedragen. </w:t>
      </w:r>
    </w:p>
    <w:p w14:paraId="3B8B69EB" w14:textId="77777777" w:rsidR="00510A83" w:rsidRPr="00037A46" w:rsidRDefault="00510A83" w:rsidP="00617C5B">
      <w:pPr>
        <w:pStyle w:val="OpmaakprofielUitvullen"/>
        <w:ind w:left="0"/>
      </w:pPr>
      <w:r w:rsidRPr="00037A46">
        <w:t xml:space="preserve"> Zij hebben onder de voorwaarden bepaald in dit vormingsreglement recht op opleiding indien die opleiding vereist is om te kunnen voldoen aan de aanwervings- of bevorderingsvoorwaarden. </w:t>
      </w:r>
    </w:p>
    <w:p w14:paraId="6E6B2FC4" w14:textId="77777777" w:rsidR="00510A83" w:rsidRPr="00037A46" w:rsidRDefault="00510A83" w:rsidP="00617C5B">
      <w:pPr>
        <w:pStyle w:val="OpmaakprofielUitvullen"/>
        <w:ind w:left="0"/>
      </w:pPr>
      <w:r w:rsidRPr="00037A46">
        <w:rPr>
          <w:b/>
        </w:rPr>
        <w:t>§ 2</w:t>
      </w:r>
      <w:r w:rsidRPr="00037A46">
        <w:t xml:space="preserve"> De personeelsleden houden zich op de hoogte van de ontwikkelingen en de nieuwe inzichten in de wetgeving en materies waarmee zij beroepshalve belast zijn.</w:t>
      </w:r>
    </w:p>
    <w:p w14:paraId="2114526A" w14:textId="77777777" w:rsidR="00510A83" w:rsidRPr="00037A46" w:rsidRDefault="00510A83" w:rsidP="00617C5B">
      <w:pPr>
        <w:pStyle w:val="OpmaakprofielUitvullen"/>
        <w:ind w:left="0"/>
      </w:pPr>
      <w:r w:rsidRPr="00037A46">
        <w:rPr>
          <w:b/>
        </w:rPr>
        <w:t>§ 3</w:t>
      </w:r>
      <w:r w:rsidRPr="00037A46">
        <w:t xml:space="preserve"> De vormingsverantwoordelijke zorgt in samenwerking met de dienstverantwoordelijken en </w:t>
      </w:r>
      <w:r w:rsidR="00637322" w:rsidRPr="00037A46">
        <w:t xml:space="preserve">de </w:t>
      </w:r>
      <w:r w:rsidR="003474E1" w:rsidRPr="00037A46">
        <w:t>algemeen directeur</w:t>
      </w:r>
      <w:r w:rsidRPr="00037A46">
        <w:t xml:space="preserve"> voor de concrete invulling van het vormingsrecht en van de vormingsplicht op basis van de</w:t>
      </w:r>
      <w:r w:rsidR="00A92823" w:rsidRPr="00037A46">
        <w:t xml:space="preserve"> vastgestelde vormingsbehoeften</w:t>
      </w:r>
      <w:r w:rsidRPr="00037A46">
        <w:t>.</w:t>
      </w:r>
    </w:p>
    <w:p w14:paraId="23AA68AD" w14:textId="6197AE5F" w:rsidR="00DE7984" w:rsidRPr="00037A46" w:rsidRDefault="00DE7984" w:rsidP="008C1193">
      <w:pPr>
        <w:pStyle w:val="Kop3"/>
      </w:pPr>
      <w:bookmarkStart w:id="340" w:name="_Toc110948271"/>
      <w:bookmarkStart w:id="341" w:name="_Toc177724317"/>
      <w:bookmarkStart w:id="342" w:name="_Toc177724985"/>
      <w:bookmarkStart w:id="343" w:name="_Toc179877229"/>
      <w:r w:rsidRPr="00037A46">
        <w:t xml:space="preserve">Afdeling </w:t>
      </w:r>
      <w:r w:rsidR="00873194" w:rsidRPr="00037A46">
        <w:t>3</w:t>
      </w:r>
      <w:r w:rsidR="0015419A" w:rsidRPr="00037A46">
        <w:t>.</w:t>
      </w:r>
      <w:r w:rsidRPr="00037A46">
        <w:t xml:space="preserve"> Actoren en bevoegdheden</w:t>
      </w:r>
      <w:bookmarkEnd w:id="336"/>
      <w:bookmarkEnd w:id="337"/>
      <w:bookmarkEnd w:id="338"/>
      <w:bookmarkEnd w:id="339"/>
      <w:bookmarkEnd w:id="340"/>
      <w:bookmarkEnd w:id="341"/>
      <w:bookmarkEnd w:id="342"/>
      <w:bookmarkEnd w:id="343"/>
    </w:p>
    <w:p w14:paraId="5B7E8937" w14:textId="77777777" w:rsidR="0036319B" w:rsidRPr="00037A46" w:rsidRDefault="0036319B" w:rsidP="0036319B">
      <w:pPr>
        <w:pStyle w:val="Kop5"/>
        <w:rPr>
          <w:rFonts w:ascii="VerdanaFID174HGSet1" w:hAnsi="VerdanaFID174HGSet1" w:cs="VerdanaFID174HGSet1"/>
        </w:rPr>
      </w:pPr>
      <w:r w:rsidRPr="00037A46">
        <w:t>Artikel</w:t>
      </w:r>
      <w:r w:rsidR="00A521CE" w:rsidRPr="00037A46">
        <w:t xml:space="preserve"> </w:t>
      </w:r>
      <w:r w:rsidR="00873194" w:rsidRPr="00037A46">
        <w:t>4</w:t>
      </w:r>
    </w:p>
    <w:p w14:paraId="2062F10D" w14:textId="77777777" w:rsidR="00DE7984" w:rsidRPr="00037A46" w:rsidRDefault="00DE7984" w:rsidP="00617C5B">
      <w:pPr>
        <w:pStyle w:val="OpmaakprofielUitvullen"/>
        <w:ind w:left="0"/>
      </w:pPr>
      <w:r w:rsidRPr="00037A46">
        <w:t>De Gemeenteraad</w:t>
      </w:r>
      <w:r w:rsidR="001802E8" w:rsidRPr="00037A46">
        <w:t>/</w:t>
      </w:r>
      <w:r w:rsidR="00A92823" w:rsidRPr="00037A46">
        <w:t>OCMW-</w:t>
      </w:r>
      <w:r w:rsidR="001802E8" w:rsidRPr="00037A46">
        <w:t>raad</w:t>
      </w:r>
      <w:r w:rsidRPr="00037A46">
        <w:t xml:space="preserve"> beslist over de nodige middelen in de begroting. Het vormingsbudget vormt de grens waarbinnen de andere actoren inhoud kunnen geven aan het VTO-beleid van het bestuur.</w:t>
      </w:r>
    </w:p>
    <w:p w14:paraId="0EC6530C" w14:textId="77777777" w:rsidR="0036319B" w:rsidRPr="00037A46" w:rsidRDefault="0036319B" w:rsidP="00617C5B">
      <w:pPr>
        <w:pStyle w:val="Kop5"/>
        <w:rPr>
          <w:rFonts w:ascii="VerdanaFID174HGSet1" w:hAnsi="VerdanaFID174HGSet1" w:cs="VerdanaFID174HGSet1"/>
        </w:rPr>
      </w:pPr>
      <w:r w:rsidRPr="00037A46">
        <w:t>Artikel</w:t>
      </w:r>
      <w:r w:rsidR="009E63B5" w:rsidRPr="00037A46">
        <w:t xml:space="preserve"> </w:t>
      </w:r>
      <w:r w:rsidR="00873194" w:rsidRPr="00037A46">
        <w:t>5</w:t>
      </w:r>
    </w:p>
    <w:p w14:paraId="696CA63C" w14:textId="77777777" w:rsidR="00DE7984" w:rsidRPr="00037A46" w:rsidRDefault="5EF21F4C" w:rsidP="00617C5B">
      <w:pPr>
        <w:pStyle w:val="OpmaakprofielUitvullen"/>
        <w:ind w:left="0"/>
      </w:pPr>
      <w:r>
        <w:t xml:space="preserve">De </w:t>
      </w:r>
      <w:r w:rsidR="310F5243">
        <w:t>algemeen directeur</w:t>
      </w:r>
      <w:r>
        <w:t xml:space="preserve"> is eindverantwoordelijke van het vormingsgebeuren.</w:t>
      </w:r>
    </w:p>
    <w:p w14:paraId="08C639C7" w14:textId="77777777" w:rsidR="0036319B" w:rsidRPr="00037A46" w:rsidRDefault="0036319B" w:rsidP="00617C5B">
      <w:pPr>
        <w:pStyle w:val="Kop5"/>
        <w:rPr>
          <w:rFonts w:ascii="VerdanaFID174HGSet1" w:hAnsi="VerdanaFID174HGSet1" w:cs="VerdanaFID174HGSet1"/>
        </w:rPr>
      </w:pPr>
      <w:r w:rsidRPr="00037A46">
        <w:t>Artikel</w:t>
      </w:r>
      <w:r w:rsidR="00A521CE" w:rsidRPr="00037A46">
        <w:t xml:space="preserve"> </w:t>
      </w:r>
      <w:r w:rsidR="00873194" w:rsidRPr="00037A46">
        <w:t>6</w:t>
      </w:r>
    </w:p>
    <w:p w14:paraId="37A32C29" w14:textId="77777777" w:rsidR="00DE7984" w:rsidRPr="00037A46" w:rsidRDefault="00DE7984" w:rsidP="00617C5B">
      <w:pPr>
        <w:pStyle w:val="OpmaakprofielUitvullen"/>
        <w:ind w:left="0"/>
      </w:pPr>
      <w:r w:rsidRPr="00037A46">
        <w:lastRenderedPageBreak/>
        <w:t>De vormings</w:t>
      </w:r>
      <w:r w:rsidR="00A521CE" w:rsidRPr="00037A46">
        <w:t>verantwoordelijke</w:t>
      </w:r>
      <w:r w:rsidRPr="00037A46">
        <w:t xml:space="preserve"> fungeert als coördinator tussen de verschillende actoren tijdens de organisatie van het opleidingsgebeuren. Hij/zij stelt de vormingsplanning op waarin de inhoud, de wijze van organiseren en de opvolging van de individuele en collectieve vormingstrajecten worden vastgesteld.</w:t>
      </w:r>
    </w:p>
    <w:p w14:paraId="09E1E276" w14:textId="77777777" w:rsidR="00DE7984" w:rsidRPr="00037A46" w:rsidRDefault="00DE7984" w:rsidP="00617C5B">
      <w:pPr>
        <w:pStyle w:val="OpmaakprofielUitvullen"/>
        <w:ind w:left="0"/>
      </w:pPr>
      <w:r w:rsidRPr="00037A46">
        <w:t xml:space="preserve">Hij/zij beheert en bewaakt het vormingsbudget en vraagt, indien nodig, in overleg met de </w:t>
      </w:r>
      <w:r w:rsidR="003474E1" w:rsidRPr="00037A46">
        <w:t>financieel directeur</w:t>
      </w:r>
      <w:r w:rsidRPr="00037A46">
        <w:t xml:space="preserve"> een wijziging van het budget aan.</w:t>
      </w:r>
    </w:p>
    <w:p w14:paraId="39B979DF" w14:textId="77777777" w:rsidR="0036319B" w:rsidRPr="00037A46" w:rsidRDefault="0036319B" w:rsidP="00617C5B">
      <w:pPr>
        <w:pStyle w:val="Kop5"/>
      </w:pPr>
      <w:r w:rsidRPr="00037A46">
        <w:t>Artikel</w:t>
      </w:r>
      <w:r w:rsidR="009E63B5" w:rsidRPr="00037A46">
        <w:t xml:space="preserve"> </w:t>
      </w:r>
      <w:r w:rsidR="00873194" w:rsidRPr="00037A46">
        <w:t>7</w:t>
      </w:r>
    </w:p>
    <w:p w14:paraId="1B8531E9" w14:textId="77777777" w:rsidR="00DE7984" w:rsidRPr="00037A46" w:rsidRDefault="00DE7984" w:rsidP="00617C5B">
      <w:pPr>
        <w:pStyle w:val="OpmaakprofielUitvullen"/>
        <w:ind w:left="0"/>
      </w:pPr>
      <w:r w:rsidRPr="00037A46">
        <w:t xml:space="preserve">De dienstverantwoordelijke waaronder het personeelslid ressorteert, is medeverantwoordelijk voor de detectie van individuele en organisatorische vormingsbehoeften en –noden. Deze behoeften kunnen ook besproken worden tijdens evaluatie- en functioneringsgesprekken. De dienstverantwoordelijke adviseert de aanvragen, ondersteunt het VTO-beleid en zorgt voor een actieve resultaatmeting. </w:t>
      </w:r>
    </w:p>
    <w:p w14:paraId="5FD87F93" w14:textId="77777777" w:rsidR="0036319B" w:rsidRPr="00037A46" w:rsidRDefault="0036319B" w:rsidP="00617C5B">
      <w:pPr>
        <w:pStyle w:val="Kop5"/>
      </w:pPr>
      <w:r w:rsidRPr="00037A46">
        <w:t xml:space="preserve">Artikel </w:t>
      </w:r>
      <w:r w:rsidR="00873194" w:rsidRPr="00037A46">
        <w:t>8</w:t>
      </w:r>
    </w:p>
    <w:p w14:paraId="0FA312A2" w14:textId="77777777" w:rsidR="00DE7984" w:rsidRPr="00037A46" w:rsidRDefault="00DE7984" w:rsidP="00617C5B">
      <w:pPr>
        <w:pStyle w:val="OpmaakprofielUitvullen"/>
        <w:ind w:left="0"/>
      </w:pPr>
      <w:r w:rsidRPr="00037A46">
        <w:t>Het betrokken personeelslid engageert zich om het geleerde toe te passen in de praktijk en om op de afgesproken wijze verslag uit te brengen aan de collega’s</w:t>
      </w:r>
      <w:r w:rsidR="00A521CE" w:rsidRPr="00037A46">
        <w:t xml:space="preserve"> en</w:t>
      </w:r>
      <w:r w:rsidRPr="00037A46">
        <w:t xml:space="preserve"> dienstverantwoordelijke.</w:t>
      </w:r>
    </w:p>
    <w:p w14:paraId="7E0E775C" w14:textId="5FA7C49B" w:rsidR="00DE7984" w:rsidRPr="00037A46" w:rsidRDefault="00DE7984" w:rsidP="008C1193">
      <w:pPr>
        <w:pStyle w:val="Kop3"/>
      </w:pPr>
      <w:bookmarkStart w:id="344" w:name="_Toc282092046"/>
      <w:bookmarkStart w:id="345" w:name="_Toc282168247"/>
      <w:bookmarkStart w:id="346" w:name="_Toc282524071"/>
      <w:bookmarkStart w:id="347" w:name="_Toc283214484"/>
      <w:bookmarkStart w:id="348" w:name="_Toc110948272"/>
      <w:bookmarkStart w:id="349" w:name="_Toc177724318"/>
      <w:bookmarkStart w:id="350" w:name="_Toc177724986"/>
      <w:bookmarkStart w:id="351" w:name="_Toc179877230"/>
      <w:r w:rsidRPr="00037A46">
        <w:t xml:space="preserve">Afdeling </w:t>
      </w:r>
      <w:r w:rsidR="007431CC" w:rsidRPr="00037A46">
        <w:t>4</w:t>
      </w:r>
      <w:r w:rsidR="009317FA" w:rsidRPr="00037A46">
        <w:t>.</w:t>
      </w:r>
      <w:r w:rsidRPr="00037A46">
        <w:rPr>
          <w:rFonts w:ascii="StandardSymL" w:hAnsi="StandardSymL" w:cs="StandardSymL"/>
          <w:sz w:val="21"/>
          <w:szCs w:val="21"/>
        </w:rPr>
        <w:t xml:space="preserve"> </w:t>
      </w:r>
      <w:r w:rsidRPr="00037A46">
        <w:t>Procedure</w:t>
      </w:r>
      <w:bookmarkEnd w:id="344"/>
      <w:bookmarkEnd w:id="345"/>
      <w:bookmarkEnd w:id="346"/>
      <w:bookmarkEnd w:id="347"/>
      <w:bookmarkEnd w:id="348"/>
      <w:bookmarkEnd w:id="349"/>
      <w:bookmarkEnd w:id="350"/>
      <w:bookmarkEnd w:id="351"/>
    </w:p>
    <w:p w14:paraId="0C061290" w14:textId="77777777" w:rsidR="0036319B" w:rsidRPr="00037A46" w:rsidRDefault="0036319B" w:rsidP="0036319B">
      <w:pPr>
        <w:pStyle w:val="Kop5"/>
      </w:pPr>
      <w:r w:rsidRPr="00037A46">
        <w:t>Artikel</w:t>
      </w:r>
      <w:r w:rsidR="00DE7984" w:rsidRPr="00037A46">
        <w:t xml:space="preserve"> </w:t>
      </w:r>
      <w:r w:rsidR="00873194" w:rsidRPr="00037A46">
        <w:t>9</w:t>
      </w:r>
    </w:p>
    <w:p w14:paraId="6002E7D1" w14:textId="77777777" w:rsidR="00DE7984" w:rsidRPr="00037A46" w:rsidRDefault="00DE7984" w:rsidP="00617C5B">
      <w:pPr>
        <w:pStyle w:val="OpmaakprofielUitvullen"/>
        <w:ind w:left="0"/>
      </w:pPr>
      <w:r w:rsidRPr="00037A46">
        <w:t xml:space="preserve">Het personeelslid legt zijn verzoek tot het volgen van de vorming aan zijn dienstverantwoordelijke voor via </w:t>
      </w:r>
      <w:r w:rsidR="00492AF2" w:rsidRPr="00037A46">
        <w:t>een</w:t>
      </w:r>
      <w:r w:rsidRPr="00037A46">
        <w:t xml:space="preserve"> aanvraagformulier. Deze laatste geeft advies en maakt de aanvraag over aan de vormings</w:t>
      </w:r>
      <w:r w:rsidR="00492AF2" w:rsidRPr="00037A46">
        <w:t>verantwoordelijke</w:t>
      </w:r>
      <w:r w:rsidRPr="00037A46">
        <w:t xml:space="preserve">, die de aanvraag verder behandelt in het kader van een verplichte, niet-verplichte of </w:t>
      </w:r>
      <w:r w:rsidR="00492AF2" w:rsidRPr="00037A46">
        <w:t>langlopende</w:t>
      </w:r>
      <w:r w:rsidRPr="00037A46">
        <w:t xml:space="preserve"> vormingsactiviteit.</w:t>
      </w:r>
    </w:p>
    <w:p w14:paraId="6A841E08" w14:textId="77777777" w:rsidR="00DE7984" w:rsidRPr="00037A46" w:rsidRDefault="00DE7984" w:rsidP="00617C5B">
      <w:pPr>
        <w:pStyle w:val="OpmaakprofielUitvullen"/>
        <w:ind w:left="0"/>
      </w:pPr>
      <w:r w:rsidRPr="00037A46">
        <w:t xml:space="preserve">Ook door de dienstverantwoordelijke, </w:t>
      </w:r>
      <w:r w:rsidR="003474E1" w:rsidRPr="00037A46">
        <w:t>algemeen directeur</w:t>
      </w:r>
      <w:r w:rsidRPr="00037A46">
        <w:t xml:space="preserve"> of vormings</w:t>
      </w:r>
      <w:r w:rsidR="00492AF2" w:rsidRPr="00037A46">
        <w:t>verantwoordelijke</w:t>
      </w:r>
      <w:r w:rsidRPr="00037A46">
        <w:t xml:space="preserve"> kunnen medewerkers -al dan niet verplicht- naar </w:t>
      </w:r>
      <w:r w:rsidR="00492AF2" w:rsidRPr="00037A46">
        <w:t xml:space="preserve">een </w:t>
      </w:r>
      <w:r w:rsidRPr="00037A46">
        <w:t>vorming gestuurd worden.</w:t>
      </w:r>
    </w:p>
    <w:p w14:paraId="69810254" w14:textId="77777777" w:rsidR="0036319B" w:rsidRPr="00037A46" w:rsidRDefault="0036319B" w:rsidP="00617C5B">
      <w:pPr>
        <w:pStyle w:val="Kop5"/>
      </w:pPr>
      <w:r w:rsidRPr="00037A46">
        <w:t>Artikel</w:t>
      </w:r>
      <w:r w:rsidR="00DE7984" w:rsidRPr="00037A46">
        <w:t xml:space="preserve"> 1</w:t>
      </w:r>
      <w:r w:rsidR="00873194" w:rsidRPr="00037A46">
        <w:t>0</w:t>
      </w:r>
    </w:p>
    <w:p w14:paraId="15434029" w14:textId="77777777" w:rsidR="00DE7984" w:rsidRPr="00037A46" w:rsidRDefault="003D31D0" w:rsidP="00617C5B">
      <w:pPr>
        <w:ind w:left="0"/>
      </w:pPr>
      <w:r w:rsidRPr="00037A46">
        <w:t>Voor alle betalende vormingsactiviteiten wordt een bestelbon opge</w:t>
      </w:r>
      <w:r w:rsidR="00A76997" w:rsidRPr="00037A46">
        <w:t>maakt door de personeelsdienst</w:t>
      </w:r>
      <w:r w:rsidR="00D635C7" w:rsidRPr="00037A46">
        <w:rPr>
          <w:b/>
        </w:rPr>
        <w:t xml:space="preserve"> </w:t>
      </w:r>
      <w:r w:rsidR="00D635C7" w:rsidRPr="00037A46">
        <w:t xml:space="preserve">of wordt er een </w:t>
      </w:r>
      <w:r w:rsidR="007827FB" w:rsidRPr="00037A46">
        <w:t xml:space="preserve">vastlegging in budget </w:t>
      </w:r>
      <w:r w:rsidR="00D635C7" w:rsidRPr="00037A46">
        <w:t xml:space="preserve">gedaan </w:t>
      </w:r>
      <w:r w:rsidR="007827FB" w:rsidRPr="00037A46">
        <w:t xml:space="preserve">via </w:t>
      </w:r>
      <w:r w:rsidR="00D635C7" w:rsidRPr="00037A46">
        <w:t xml:space="preserve">de </w:t>
      </w:r>
      <w:r w:rsidR="007827FB" w:rsidRPr="00037A46">
        <w:t>dienst financiën</w:t>
      </w:r>
      <w:r w:rsidR="00A76997" w:rsidRPr="00037A46">
        <w:t>.</w:t>
      </w:r>
    </w:p>
    <w:p w14:paraId="50013119" w14:textId="77777777" w:rsidR="0036319B" w:rsidRPr="00037A46" w:rsidRDefault="0036319B" w:rsidP="00617C5B">
      <w:pPr>
        <w:pStyle w:val="Kop5"/>
      </w:pPr>
      <w:r w:rsidRPr="00037A46">
        <w:t>Artikel</w:t>
      </w:r>
      <w:r w:rsidR="00A521CE" w:rsidRPr="00037A46">
        <w:t xml:space="preserve"> 1</w:t>
      </w:r>
      <w:r w:rsidR="00873194" w:rsidRPr="00037A46">
        <w:t>1</w:t>
      </w:r>
    </w:p>
    <w:p w14:paraId="58C55B81" w14:textId="77777777" w:rsidR="00DE7984" w:rsidRPr="00037A46" w:rsidRDefault="009A1C67" w:rsidP="00617C5B">
      <w:pPr>
        <w:ind w:left="0"/>
      </w:pPr>
      <w:r w:rsidRPr="00037A46">
        <w:t xml:space="preserve">Bij twijfel of </w:t>
      </w:r>
      <w:r w:rsidR="00492AF2" w:rsidRPr="00037A46">
        <w:t>bij onenigheid/discussie</w:t>
      </w:r>
      <w:r w:rsidRPr="00037A46">
        <w:t xml:space="preserve"> wordt het dossier</w:t>
      </w:r>
      <w:r w:rsidR="00306F49" w:rsidRPr="00037A46">
        <w:t xml:space="preserve"> </w:t>
      </w:r>
      <w:r w:rsidRPr="00037A46">
        <w:t xml:space="preserve">ter goedkeuring voorgelegd aan de </w:t>
      </w:r>
      <w:r w:rsidR="003474E1" w:rsidRPr="00037A46">
        <w:t>algemeen directeur</w:t>
      </w:r>
      <w:r w:rsidR="00D25EEA" w:rsidRPr="00037A46">
        <w:rPr>
          <w:rStyle w:val="Voetnootmarkering"/>
          <w:rFonts w:cs="Arial"/>
          <w:sz w:val="22"/>
          <w:szCs w:val="22"/>
        </w:rPr>
        <w:t xml:space="preserve">  </w:t>
      </w:r>
      <w:r w:rsidRPr="00037A46">
        <w:t>.</w:t>
      </w:r>
    </w:p>
    <w:p w14:paraId="26545262" w14:textId="77777777" w:rsidR="0036319B" w:rsidRPr="00037A46" w:rsidRDefault="0036319B" w:rsidP="00617C5B">
      <w:pPr>
        <w:pStyle w:val="Kop5"/>
      </w:pPr>
      <w:r w:rsidRPr="00037A46">
        <w:t>Artikel</w:t>
      </w:r>
      <w:r w:rsidR="00A521CE" w:rsidRPr="00037A46">
        <w:t xml:space="preserve"> 1</w:t>
      </w:r>
      <w:r w:rsidR="00873194" w:rsidRPr="00037A46">
        <w:t>2</w:t>
      </w:r>
    </w:p>
    <w:p w14:paraId="0BE9505F" w14:textId="77777777" w:rsidR="009A1C67" w:rsidRPr="00037A46" w:rsidRDefault="00031331" w:rsidP="00617C5B">
      <w:pPr>
        <w:ind w:left="0"/>
      </w:pPr>
      <w:r w:rsidRPr="00037A46">
        <w:t xml:space="preserve">Alle vormingen betreffende </w:t>
      </w:r>
      <w:r w:rsidR="00377CE2" w:rsidRPr="00037A46">
        <w:t xml:space="preserve">langlopende </w:t>
      </w:r>
      <w:r w:rsidR="009A1C67" w:rsidRPr="00037A46">
        <w:t xml:space="preserve">opleidingen m.b.t. bepaalde onderwerpen die de dienst aanbelangen, opleidingen van 1 of meerdere schooljaren, reguliere opleidingen en/of andere opleidingen die leiden tot het behalen van attesten, getuigschriften of HOKT-diploma’s om aangeworven te kunnen worden of om door te stromen naar een hogere functie bij bevordering worden afzonderlijk voorgelegd aan de </w:t>
      </w:r>
      <w:r w:rsidR="003474E1" w:rsidRPr="00037A46">
        <w:t>algemeen directeur</w:t>
      </w:r>
      <w:r w:rsidR="00D25EEA" w:rsidRPr="00037A46">
        <w:rPr>
          <w:rStyle w:val="Voetnootmarkering"/>
          <w:rFonts w:cs="Arial"/>
          <w:sz w:val="22"/>
          <w:szCs w:val="22"/>
        </w:rPr>
        <w:t xml:space="preserve">  </w:t>
      </w:r>
      <w:r w:rsidR="009A1C67" w:rsidRPr="00037A46">
        <w:t xml:space="preserve">. </w:t>
      </w:r>
    </w:p>
    <w:p w14:paraId="10BD0D07" w14:textId="77777777" w:rsidR="0036319B" w:rsidRPr="00037A46" w:rsidRDefault="0036319B" w:rsidP="00617C5B">
      <w:pPr>
        <w:pStyle w:val="Kop5"/>
      </w:pPr>
      <w:r w:rsidRPr="00037A46">
        <w:t>Artikel</w:t>
      </w:r>
      <w:r w:rsidR="00510A83" w:rsidRPr="00037A46">
        <w:t xml:space="preserve"> 1</w:t>
      </w:r>
      <w:r w:rsidR="00873194" w:rsidRPr="00037A46">
        <w:t>3</w:t>
      </w:r>
    </w:p>
    <w:p w14:paraId="3FA98814" w14:textId="77777777" w:rsidR="0036319B" w:rsidRPr="00037A46" w:rsidRDefault="009A1C67" w:rsidP="00617C5B">
      <w:pPr>
        <w:ind w:left="0"/>
      </w:pPr>
      <w:r w:rsidRPr="00037A46">
        <w:t xml:space="preserve">De reservatie van de kredieten gebeurt steeds aan de hand van een aanvraagformulier tot het volgen van een vorming of aan de hand van een besluit van de </w:t>
      </w:r>
      <w:r w:rsidR="003474E1" w:rsidRPr="00037A46">
        <w:t>algemeen directeur</w:t>
      </w:r>
      <w:r w:rsidRPr="00037A46">
        <w:t>.</w:t>
      </w:r>
    </w:p>
    <w:p w14:paraId="65D64C7E" w14:textId="77777777" w:rsidR="00510A83" w:rsidRPr="00037A46" w:rsidRDefault="00510A83" w:rsidP="00617C5B">
      <w:pPr>
        <w:pStyle w:val="Kop5"/>
      </w:pPr>
      <w:r w:rsidRPr="00037A46">
        <w:t>Artikel 1</w:t>
      </w:r>
      <w:r w:rsidR="00873194" w:rsidRPr="00037A46">
        <w:t>4</w:t>
      </w:r>
    </w:p>
    <w:p w14:paraId="694166D2" w14:textId="77777777" w:rsidR="00510A83" w:rsidRPr="00037A46" w:rsidRDefault="00510A83" w:rsidP="00617C5B">
      <w:pPr>
        <w:ind w:left="0"/>
      </w:pPr>
      <w:r w:rsidRPr="00037A46">
        <w:t>Na goedkeuring van de vormingsaanvraag is de medewerker zelf verantwoordelijk voor de inschrijving.</w:t>
      </w:r>
    </w:p>
    <w:p w14:paraId="0D127975" w14:textId="76ABD901" w:rsidR="00DE7984" w:rsidRPr="00037A46" w:rsidRDefault="00DE7984" w:rsidP="00617C5B">
      <w:pPr>
        <w:pStyle w:val="Kop3"/>
      </w:pPr>
      <w:bookmarkStart w:id="352" w:name="_Toc282092050"/>
      <w:bookmarkStart w:id="353" w:name="_Toc282168251"/>
      <w:bookmarkStart w:id="354" w:name="_Toc282524075"/>
      <w:bookmarkStart w:id="355" w:name="_Toc283214488"/>
      <w:bookmarkStart w:id="356" w:name="_Toc110948273"/>
      <w:bookmarkStart w:id="357" w:name="_Toc177724319"/>
      <w:bookmarkStart w:id="358" w:name="_Toc177724987"/>
      <w:bookmarkStart w:id="359" w:name="_Toc179877231"/>
      <w:r w:rsidRPr="00037A46">
        <w:lastRenderedPageBreak/>
        <w:t xml:space="preserve">Afdeling </w:t>
      </w:r>
      <w:r w:rsidR="00873194" w:rsidRPr="00037A46">
        <w:t>5</w:t>
      </w:r>
      <w:r w:rsidRPr="00037A46">
        <w:t>. Vormingsbeslissing</w:t>
      </w:r>
      <w:bookmarkEnd w:id="352"/>
      <w:bookmarkEnd w:id="353"/>
      <w:bookmarkEnd w:id="354"/>
      <w:bookmarkEnd w:id="355"/>
      <w:bookmarkEnd w:id="356"/>
      <w:bookmarkEnd w:id="357"/>
      <w:bookmarkEnd w:id="358"/>
      <w:bookmarkEnd w:id="359"/>
    </w:p>
    <w:p w14:paraId="18CA37F3" w14:textId="77777777" w:rsidR="00596977" w:rsidRPr="00037A46" w:rsidRDefault="0036319B" w:rsidP="00617C5B">
      <w:pPr>
        <w:pStyle w:val="Kop5"/>
        <w:rPr>
          <w:rFonts w:ascii="VerdanaFID174HGSet1" w:hAnsi="VerdanaFID174HGSet1" w:cs="VerdanaFID174HGSet1"/>
        </w:rPr>
      </w:pPr>
      <w:r w:rsidRPr="00037A46">
        <w:t>Artikel</w:t>
      </w:r>
      <w:r w:rsidR="0040640A" w:rsidRPr="00037A46">
        <w:t xml:space="preserve"> 1</w:t>
      </w:r>
      <w:r w:rsidR="00D635C7" w:rsidRPr="00037A46">
        <w:t>5</w:t>
      </w:r>
    </w:p>
    <w:p w14:paraId="20D132D5" w14:textId="77777777" w:rsidR="00DE7984" w:rsidRPr="00037A46" w:rsidRDefault="00DE7984" w:rsidP="00617C5B">
      <w:pPr>
        <w:pStyle w:val="OpmaakprofielUitvullen"/>
        <w:ind w:left="0"/>
      </w:pPr>
      <w:r w:rsidRPr="00037A46">
        <w:t>De beslissing tot het opleggen van, het toelaten tot of het weigeren van een vorming wordt afdoende gemotiveerd.</w:t>
      </w:r>
    </w:p>
    <w:p w14:paraId="1497C8C8" w14:textId="77777777" w:rsidR="00DE7984" w:rsidRPr="00037A46" w:rsidRDefault="00DE7984" w:rsidP="00617C5B">
      <w:pPr>
        <w:pStyle w:val="OpmaakprofielUitvullen"/>
        <w:ind w:left="0"/>
      </w:pPr>
      <w:r w:rsidRPr="00037A46">
        <w:t>De toestemming voor deelname aan een vormingsactiviteit kan geweigerd worden op grond van de volgende algemene criteria:</w:t>
      </w:r>
    </w:p>
    <w:p w14:paraId="1DFE6B5D" w14:textId="51DF08B4" w:rsidR="00DE7984" w:rsidRPr="00037A46" w:rsidRDefault="00CF5177" w:rsidP="00E80C0C">
      <w:pPr>
        <w:numPr>
          <w:ilvl w:val="0"/>
          <w:numId w:val="22"/>
        </w:numPr>
        <w:autoSpaceDE w:val="0"/>
        <w:autoSpaceDN w:val="0"/>
        <w:adjustRightInd w:val="0"/>
        <w:spacing w:before="0" w:after="0"/>
      </w:pPr>
      <w:r w:rsidRPr="00037A46">
        <w:t>Het</w:t>
      </w:r>
      <w:r w:rsidR="00DE7984" w:rsidRPr="00037A46">
        <w:t xml:space="preserve"> dienstbelang, meer bepaald de minimale personeelsaanwezigheid die vereist is voor een goede werking van de dienst op het tijdstip dat de vormingsactiviteit doorgaat;</w:t>
      </w:r>
    </w:p>
    <w:p w14:paraId="446985EF" w14:textId="4C5A474B" w:rsidR="00DE7984" w:rsidRPr="00037A46" w:rsidRDefault="00CF5177" w:rsidP="00E80C0C">
      <w:pPr>
        <w:numPr>
          <w:ilvl w:val="0"/>
          <w:numId w:val="22"/>
        </w:numPr>
        <w:autoSpaceDE w:val="0"/>
        <w:autoSpaceDN w:val="0"/>
        <w:adjustRightInd w:val="0"/>
        <w:spacing w:before="0" w:after="0"/>
      </w:pPr>
      <w:r w:rsidRPr="00037A46">
        <w:t>Het</w:t>
      </w:r>
      <w:r w:rsidR="00DE7984" w:rsidRPr="00037A46">
        <w:t xml:space="preserve"> gebrek aan inhoudelijke relevantie of meerwaarde van de aanvraag voor het bestuur of voor het personeelslid in kwestie;</w:t>
      </w:r>
    </w:p>
    <w:p w14:paraId="1F43EFAD" w14:textId="18A9B61D" w:rsidR="00DE7984" w:rsidRPr="00037A46" w:rsidRDefault="00CF5177" w:rsidP="00E80C0C">
      <w:pPr>
        <w:numPr>
          <w:ilvl w:val="0"/>
          <w:numId w:val="22"/>
        </w:numPr>
        <w:autoSpaceDE w:val="0"/>
        <w:autoSpaceDN w:val="0"/>
        <w:adjustRightInd w:val="0"/>
        <w:spacing w:before="0" w:after="0"/>
      </w:pPr>
      <w:r w:rsidRPr="00037A46">
        <w:t>Praktische</w:t>
      </w:r>
      <w:r w:rsidR="00DE7984" w:rsidRPr="00037A46">
        <w:t xml:space="preserve"> bezwaren zoals de prioriteiten in het vormingsplan, de bestaande voorrangsregels, een te hoge prijs of geen financiële ruimte binnen het budget.</w:t>
      </w:r>
    </w:p>
    <w:p w14:paraId="0C4E8F20" w14:textId="77777777" w:rsidR="005D5672" w:rsidRPr="00037A46" w:rsidRDefault="0036319B" w:rsidP="005D5672">
      <w:pPr>
        <w:pStyle w:val="Kop5"/>
      </w:pPr>
      <w:r w:rsidRPr="00037A46">
        <w:t>Artikel</w:t>
      </w:r>
      <w:r w:rsidR="0040640A" w:rsidRPr="00037A46">
        <w:t xml:space="preserve"> 1</w:t>
      </w:r>
      <w:r w:rsidR="00D635C7" w:rsidRPr="00037A46">
        <w:t>6</w:t>
      </w:r>
    </w:p>
    <w:p w14:paraId="3CD578D8" w14:textId="6E941B96" w:rsidR="00DE7984" w:rsidRPr="00037A46" w:rsidRDefault="00DE7984" w:rsidP="00617C5B">
      <w:pPr>
        <w:pStyle w:val="OpmaakprofielUitvullen"/>
        <w:ind w:left="0"/>
      </w:pPr>
      <w:r w:rsidRPr="00037A46">
        <w:t xml:space="preserve">Als de vorming om één van deze redenen geweigerd wordt, kan in overleg met </w:t>
      </w:r>
      <w:r w:rsidR="00E0628E">
        <w:t>de</w:t>
      </w:r>
      <w:r w:rsidRPr="00037A46">
        <w:t xml:space="preserve"> </w:t>
      </w:r>
      <w:r w:rsidR="00E0628E">
        <w:t xml:space="preserve">teamverantwoordelijke </w:t>
      </w:r>
      <w:r w:rsidRPr="00037A46">
        <w:t>en het personeelslid een geschikt vormingsalternatief aangeboden worden.</w:t>
      </w:r>
    </w:p>
    <w:p w14:paraId="6489D57A" w14:textId="6A2D6100" w:rsidR="00DE7984" w:rsidRPr="00037A46" w:rsidRDefault="00DE7984" w:rsidP="005D5672">
      <w:pPr>
        <w:pStyle w:val="Kop3"/>
      </w:pPr>
      <w:bookmarkStart w:id="360" w:name="_Toc282092051"/>
      <w:bookmarkStart w:id="361" w:name="_Toc282168252"/>
      <w:bookmarkStart w:id="362" w:name="_Toc282524076"/>
      <w:bookmarkStart w:id="363" w:name="_Toc283214489"/>
      <w:bookmarkStart w:id="364" w:name="_Toc110948274"/>
      <w:bookmarkStart w:id="365" w:name="_Toc177724320"/>
      <w:bookmarkStart w:id="366" w:name="_Toc177724988"/>
      <w:bookmarkStart w:id="367" w:name="_Toc179877232"/>
      <w:r w:rsidRPr="00037A46">
        <w:t xml:space="preserve">Afdeling </w:t>
      </w:r>
      <w:r w:rsidR="00873194" w:rsidRPr="00037A46">
        <w:t>6</w:t>
      </w:r>
      <w:r w:rsidRPr="00037A46">
        <w:t>. Arbeidstijd en kosten</w:t>
      </w:r>
      <w:bookmarkEnd w:id="360"/>
      <w:bookmarkEnd w:id="361"/>
      <w:bookmarkEnd w:id="362"/>
      <w:bookmarkEnd w:id="363"/>
      <w:bookmarkEnd w:id="364"/>
      <w:bookmarkEnd w:id="365"/>
      <w:bookmarkEnd w:id="366"/>
      <w:bookmarkEnd w:id="367"/>
    </w:p>
    <w:p w14:paraId="16CF8F73" w14:textId="77777777" w:rsidR="00DE7984" w:rsidRPr="00037A46" w:rsidRDefault="00DE7984" w:rsidP="005D5672">
      <w:pPr>
        <w:pStyle w:val="Kop4"/>
        <w:shd w:val="clear" w:color="auto" w:fill="auto"/>
        <w:rPr>
          <w:rFonts w:cs="Arial"/>
          <w:b w:val="0"/>
          <w:sz w:val="20"/>
        </w:rPr>
      </w:pPr>
      <w:bookmarkStart w:id="368" w:name="_Toc282092052"/>
      <w:bookmarkStart w:id="369" w:name="_Toc282168253"/>
      <w:bookmarkStart w:id="370" w:name="_Toc282524077"/>
      <w:bookmarkStart w:id="371" w:name="_Toc283214490"/>
      <w:bookmarkStart w:id="372" w:name="_Toc110948275"/>
      <w:r w:rsidRPr="00037A46">
        <w:rPr>
          <w:rFonts w:cs="Arial"/>
          <w:b w:val="0"/>
          <w:sz w:val="20"/>
        </w:rPr>
        <w:t xml:space="preserve">Onderafdeling </w:t>
      </w:r>
      <w:r w:rsidR="0015419A" w:rsidRPr="00037A46">
        <w:rPr>
          <w:rFonts w:cs="Arial"/>
          <w:b w:val="0"/>
          <w:sz w:val="20"/>
        </w:rPr>
        <w:t>1</w:t>
      </w:r>
      <w:r w:rsidR="009317FA" w:rsidRPr="00037A46">
        <w:rPr>
          <w:rFonts w:cs="Arial"/>
          <w:b w:val="0"/>
          <w:sz w:val="20"/>
        </w:rPr>
        <w:t>.</w:t>
      </w:r>
      <w:r w:rsidRPr="00037A46">
        <w:rPr>
          <w:rFonts w:cs="Arial"/>
          <w:b w:val="0"/>
          <w:sz w:val="20"/>
        </w:rPr>
        <w:t xml:space="preserve"> Verplichte vormingsactiviteiten</w:t>
      </w:r>
      <w:bookmarkEnd w:id="368"/>
      <w:bookmarkEnd w:id="369"/>
      <w:bookmarkEnd w:id="370"/>
      <w:bookmarkEnd w:id="371"/>
      <w:bookmarkEnd w:id="372"/>
    </w:p>
    <w:p w14:paraId="33BEF85C" w14:textId="77777777" w:rsidR="008E6DAB" w:rsidRPr="00507F98" w:rsidRDefault="0036319B" w:rsidP="008E6DAB">
      <w:pPr>
        <w:pStyle w:val="Kop5"/>
        <w:rPr>
          <w:bCs/>
        </w:rPr>
      </w:pPr>
      <w:r w:rsidRPr="00507F98">
        <w:rPr>
          <w:bCs/>
        </w:rPr>
        <w:t>Artikel</w:t>
      </w:r>
      <w:r w:rsidR="0040640A" w:rsidRPr="00507F98">
        <w:rPr>
          <w:bCs/>
        </w:rPr>
        <w:t xml:space="preserve"> 1</w:t>
      </w:r>
      <w:r w:rsidR="00D635C7" w:rsidRPr="00507F98">
        <w:rPr>
          <w:bCs/>
        </w:rPr>
        <w:t>7</w:t>
      </w:r>
    </w:p>
    <w:p w14:paraId="404AA322" w14:textId="77777777" w:rsidR="00145472" w:rsidRPr="00037A46" w:rsidRDefault="00DE7984" w:rsidP="00617C5B">
      <w:pPr>
        <w:pStyle w:val="OpmaakprofielUitvullen"/>
        <w:ind w:left="0"/>
      </w:pPr>
      <w:r w:rsidRPr="00037A46">
        <w:t xml:space="preserve">§ 1 </w:t>
      </w:r>
      <w:r w:rsidR="00F11E53" w:rsidRPr="00037A46">
        <w:t>Alle vorming</w:t>
      </w:r>
      <w:r w:rsidR="001C4A09" w:rsidRPr="00037A46">
        <w:t xml:space="preserve">en, </w:t>
      </w:r>
      <w:r w:rsidR="004A3012" w:rsidRPr="00037A46">
        <w:t xml:space="preserve">studiedagen, infosessies, </w:t>
      </w:r>
      <w:r w:rsidR="0090549A" w:rsidRPr="00037A46">
        <w:t xml:space="preserve">seminaries, congressen, </w:t>
      </w:r>
      <w:r w:rsidR="001C4A09" w:rsidRPr="00037A46">
        <w:t>trainingen, opleidingen</w:t>
      </w:r>
      <w:r w:rsidR="00F11E53" w:rsidRPr="00037A46">
        <w:t xml:space="preserve"> </w:t>
      </w:r>
      <w:r w:rsidR="004A3012" w:rsidRPr="00037A46">
        <w:t xml:space="preserve">en dergelijke </w:t>
      </w:r>
      <w:r w:rsidR="00F11E53" w:rsidRPr="00037A46">
        <w:t>die gevolgd worden naar aanleiding van:</w:t>
      </w:r>
    </w:p>
    <w:p w14:paraId="0A6134A9" w14:textId="6EA99876" w:rsidR="00F11E53" w:rsidRPr="00037A46" w:rsidRDefault="00CF5177" w:rsidP="00617C5B">
      <w:pPr>
        <w:pStyle w:val="OpmaakprofielUitvullen"/>
        <w:numPr>
          <w:ilvl w:val="0"/>
          <w:numId w:val="114"/>
        </w:numPr>
      </w:pPr>
      <w:r w:rsidRPr="00037A46">
        <w:t>Een</w:t>
      </w:r>
      <w:r w:rsidR="00F11E53" w:rsidRPr="00037A46">
        <w:t xml:space="preserve"> functionerings</w:t>
      </w:r>
      <w:r w:rsidR="000A2877" w:rsidRPr="00037A46">
        <w:t>- en/of evaluatiegesprek</w:t>
      </w:r>
    </w:p>
    <w:p w14:paraId="4E2DDAAF" w14:textId="00DD8E54" w:rsidR="000A2877" w:rsidRPr="00037A46" w:rsidRDefault="00CF5177" w:rsidP="00617C5B">
      <w:pPr>
        <w:pStyle w:val="OpmaakprofielUitvullen"/>
        <w:numPr>
          <w:ilvl w:val="0"/>
          <w:numId w:val="114"/>
        </w:numPr>
      </w:pPr>
      <w:r w:rsidRPr="00037A46">
        <w:t>Een</w:t>
      </w:r>
      <w:r w:rsidR="000A2877" w:rsidRPr="00037A46">
        <w:t xml:space="preserve"> procedure van mobiliteit, herstructurering, reorganisatie, bevordering</w:t>
      </w:r>
    </w:p>
    <w:p w14:paraId="502B5A9E" w14:textId="65BDE80C" w:rsidR="000A2877" w:rsidRPr="00037A46" w:rsidRDefault="00CF5177" w:rsidP="00617C5B">
      <w:pPr>
        <w:pStyle w:val="OpmaakprofielUitvullen"/>
        <w:numPr>
          <w:ilvl w:val="0"/>
          <w:numId w:val="114"/>
        </w:numPr>
      </w:pPr>
      <w:r w:rsidRPr="00037A46">
        <w:t>Een</w:t>
      </w:r>
      <w:r w:rsidR="00B70943" w:rsidRPr="00037A46">
        <w:t xml:space="preserve"> </w:t>
      </w:r>
      <w:r w:rsidR="000A2877" w:rsidRPr="00037A46">
        <w:t xml:space="preserve">implementatie van nieuwe werkmethodes, nieuwe informaticatoepassingen en </w:t>
      </w:r>
      <w:r w:rsidR="00617C5B">
        <w:t>i</w:t>
      </w:r>
      <w:r w:rsidR="000A2877" w:rsidRPr="00037A46">
        <w:t>nfrastructuur</w:t>
      </w:r>
    </w:p>
    <w:p w14:paraId="7DFA5E28" w14:textId="4F6752E8" w:rsidR="000A2877" w:rsidRPr="00037A46" w:rsidRDefault="00CF5177" w:rsidP="00617C5B">
      <w:pPr>
        <w:pStyle w:val="OpmaakprofielUitvullen"/>
        <w:numPr>
          <w:ilvl w:val="0"/>
          <w:numId w:val="114"/>
        </w:numPr>
      </w:pPr>
      <w:r w:rsidRPr="00037A46">
        <w:t>Een</w:t>
      </w:r>
      <w:r w:rsidR="00E14A1D" w:rsidRPr="00037A46">
        <w:t xml:space="preserve"> aanstelling in een functie waarbij </w:t>
      </w:r>
      <w:r w:rsidR="00770C96" w:rsidRPr="00037A46">
        <w:t>een specifiek attest, diploma, getuigschrift vereist is</w:t>
      </w:r>
      <w:r w:rsidR="00617C5B">
        <w:t xml:space="preserve"> </w:t>
      </w:r>
      <w:r w:rsidR="00E14A1D" w:rsidRPr="00037A46">
        <w:t>e</w:t>
      </w:r>
      <w:r w:rsidR="000A2877" w:rsidRPr="00037A46">
        <w:t>n</w:t>
      </w:r>
      <w:r w:rsidR="007706C1" w:rsidRPr="00037A46">
        <w:t>/of</w:t>
      </w:r>
      <w:r w:rsidR="000A2877" w:rsidRPr="00037A46">
        <w:t xml:space="preserve"> die</w:t>
      </w:r>
      <w:r w:rsidR="00B70943" w:rsidRPr="00037A46">
        <w:t xml:space="preserve"> nodig zijn</w:t>
      </w:r>
      <w:r w:rsidR="000A2877" w:rsidRPr="00037A46">
        <w:t>:</w:t>
      </w:r>
    </w:p>
    <w:p w14:paraId="08FB100F" w14:textId="5CC8846C" w:rsidR="000A2877" w:rsidRPr="00037A46" w:rsidRDefault="00CF5177" w:rsidP="00617C5B">
      <w:pPr>
        <w:pStyle w:val="OpmaakprofielUitvullen"/>
        <w:numPr>
          <w:ilvl w:val="1"/>
          <w:numId w:val="114"/>
        </w:numPr>
      </w:pPr>
      <w:r w:rsidRPr="00037A46">
        <w:t>Voor</w:t>
      </w:r>
      <w:r w:rsidR="00A92823" w:rsidRPr="00037A46">
        <w:t xml:space="preserve"> de inwerking</w:t>
      </w:r>
      <w:r w:rsidR="000A2877" w:rsidRPr="00037A46">
        <w:t xml:space="preserve"> in een al dan niet nieuwe functie</w:t>
      </w:r>
    </w:p>
    <w:p w14:paraId="22A3B5BD" w14:textId="22498F71" w:rsidR="007706C1" w:rsidRPr="00037A46" w:rsidRDefault="007706C1" w:rsidP="00617C5B">
      <w:pPr>
        <w:pStyle w:val="OpmaakprofielUitvullen"/>
        <w:numPr>
          <w:ilvl w:val="1"/>
          <w:numId w:val="114"/>
        </w:numPr>
      </w:pPr>
      <w:r w:rsidRPr="00037A46">
        <w:t>om up to date te blijven met actuele thema’s, regelgevingen …</w:t>
      </w:r>
    </w:p>
    <w:p w14:paraId="7D7FE687" w14:textId="77777777" w:rsidR="001C4A09" w:rsidRPr="00037A46" w:rsidRDefault="001C4A09" w:rsidP="00780792">
      <w:pPr>
        <w:pStyle w:val="OpmaakprofielUitvullen"/>
      </w:pPr>
      <w:r w:rsidRPr="00037A46">
        <w:t>worden beschouwd als een “verplichte” vormingsactiviteit.</w:t>
      </w:r>
    </w:p>
    <w:p w14:paraId="2EBBC533" w14:textId="77777777" w:rsidR="00DE7984" w:rsidRPr="00037A46" w:rsidRDefault="00145472" w:rsidP="00780792">
      <w:pPr>
        <w:pStyle w:val="OpmaakprofielUitvullen"/>
      </w:pPr>
      <w:r w:rsidRPr="00037A46">
        <w:rPr>
          <w:b/>
        </w:rPr>
        <w:t>§ 2</w:t>
      </w:r>
      <w:r w:rsidRPr="00037A46">
        <w:t xml:space="preserve"> </w:t>
      </w:r>
      <w:r w:rsidR="00DE7984" w:rsidRPr="00037A46">
        <w:t>Indien een personeelslid een verplichte vormingsactiviteit volgt, dan vormen</w:t>
      </w:r>
    </w:p>
    <w:p w14:paraId="74890E9D" w14:textId="77777777" w:rsidR="00DE7984" w:rsidRPr="00037A46" w:rsidRDefault="00DE7984" w:rsidP="00780792">
      <w:pPr>
        <w:pStyle w:val="OpmaakprofielUitvullen"/>
      </w:pPr>
      <w:r w:rsidRPr="00037A46">
        <w:t xml:space="preserve">volgende activiteiten dienstactiviteit: </w:t>
      </w:r>
    </w:p>
    <w:p w14:paraId="49029C1D" w14:textId="77777777" w:rsidR="00DE7984" w:rsidRPr="00037A46" w:rsidRDefault="00DE7984" w:rsidP="00617C5B">
      <w:pPr>
        <w:pStyle w:val="OpmaakprofielUitvullen"/>
        <w:numPr>
          <w:ilvl w:val="0"/>
          <w:numId w:val="115"/>
        </w:numPr>
      </w:pPr>
      <w:r w:rsidRPr="00037A46">
        <w:t>de vormingstijd;</w:t>
      </w:r>
    </w:p>
    <w:p w14:paraId="042BE0C7" w14:textId="77777777" w:rsidR="00DE7984" w:rsidRPr="00037A46" w:rsidRDefault="00DE7984" w:rsidP="00617C5B">
      <w:pPr>
        <w:pStyle w:val="OpmaakprofielUitvullen"/>
        <w:numPr>
          <w:ilvl w:val="0"/>
          <w:numId w:val="115"/>
        </w:numPr>
      </w:pPr>
      <w:r w:rsidRPr="00037A46">
        <w:t>de tijd nodig voor het afleggen van de proeven of examens;</w:t>
      </w:r>
    </w:p>
    <w:p w14:paraId="225AD669" w14:textId="18DC3D65" w:rsidR="00DE7984" w:rsidRPr="00885C89" w:rsidRDefault="05062A21" w:rsidP="00617C5B">
      <w:pPr>
        <w:pStyle w:val="OpmaakprofielUitvullen"/>
        <w:numPr>
          <w:ilvl w:val="0"/>
          <w:numId w:val="115"/>
        </w:numPr>
      </w:pPr>
      <w:r w:rsidRPr="00885C89">
        <w:t>de verplaatsingstijd. De verplaatsingstijd geeft recht op compensatieverlof aan 100%</w:t>
      </w:r>
      <w:r w:rsidR="00885C89" w:rsidRPr="00885C89">
        <w:t>.</w:t>
      </w:r>
    </w:p>
    <w:p w14:paraId="11E042C1" w14:textId="77777777" w:rsidR="00DE7984" w:rsidRPr="00037A46" w:rsidRDefault="00DE7984" w:rsidP="00780792">
      <w:pPr>
        <w:pStyle w:val="OpmaakprofielUitvullen"/>
      </w:pPr>
      <w:r w:rsidRPr="00037A46">
        <w:rPr>
          <w:b/>
        </w:rPr>
        <w:t xml:space="preserve">§ </w:t>
      </w:r>
      <w:r w:rsidR="00145472" w:rsidRPr="00037A46">
        <w:rPr>
          <w:b/>
        </w:rPr>
        <w:t>3</w:t>
      </w:r>
      <w:r w:rsidRPr="00037A46">
        <w:t xml:space="preserve"> Indien een personeelslid een verplichte vormingsactiviteit volgt, dan worden de kosten</w:t>
      </w:r>
    </w:p>
    <w:p w14:paraId="636D99F6" w14:textId="77777777" w:rsidR="00DE7984" w:rsidRPr="00037A46" w:rsidRDefault="00DE7984" w:rsidP="00780792">
      <w:pPr>
        <w:pStyle w:val="OpmaakprofielUitvullen"/>
      </w:pPr>
      <w:r w:rsidRPr="00037A46">
        <w:t>verbonden aan die vorming door het bestuur ten laste genomen.</w:t>
      </w:r>
    </w:p>
    <w:p w14:paraId="7EB866E1" w14:textId="77777777" w:rsidR="00DE7984" w:rsidRPr="00037A46" w:rsidRDefault="00DE7984" w:rsidP="00780792">
      <w:pPr>
        <w:pStyle w:val="OpmaakprofielUitvullen"/>
      </w:pPr>
      <w:r w:rsidRPr="00037A46">
        <w:t xml:space="preserve">Die kosten omvatten o.a.: </w:t>
      </w:r>
    </w:p>
    <w:p w14:paraId="034FB0E4" w14:textId="77777777" w:rsidR="00DE7984" w:rsidRPr="00037A46" w:rsidRDefault="00DE7984" w:rsidP="00617C5B">
      <w:pPr>
        <w:pStyle w:val="OpmaakprofielUitvullen"/>
        <w:numPr>
          <w:ilvl w:val="0"/>
          <w:numId w:val="116"/>
        </w:numPr>
      </w:pPr>
      <w:r w:rsidRPr="00037A46">
        <w:lastRenderedPageBreak/>
        <w:t>het inschrijvings</w:t>
      </w:r>
      <w:r w:rsidR="00760073" w:rsidRPr="00037A46">
        <w:t>geld</w:t>
      </w:r>
      <w:r w:rsidRPr="00037A46">
        <w:t>;</w:t>
      </w:r>
    </w:p>
    <w:p w14:paraId="2341C4B7" w14:textId="77777777" w:rsidR="00DE7984" w:rsidRPr="00037A46" w:rsidRDefault="00DE7984" w:rsidP="00617C5B">
      <w:pPr>
        <w:pStyle w:val="OpmaakprofielUitvullen"/>
        <w:numPr>
          <w:ilvl w:val="0"/>
          <w:numId w:val="116"/>
        </w:numPr>
      </w:pPr>
      <w:r w:rsidRPr="00037A46">
        <w:t>de kosten van de cursussen</w:t>
      </w:r>
      <w:r w:rsidR="00760073" w:rsidRPr="00037A46">
        <w:t>/literatuurboeken</w:t>
      </w:r>
      <w:r w:rsidRPr="00037A46">
        <w:t>;</w:t>
      </w:r>
    </w:p>
    <w:p w14:paraId="2D246891" w14:textId="77777777" w:rsidR="00DE7984" w:rsidRPr="00037A46" w:rsidRDefault="00DE7984" w:rsidP="00617C5B">
      <w:pPr>
        <w:pStyle w:val="OpmaakprofielUitvullen"/>
        <w:numPr>
          <w:ilvl w:val="0"/>
          <w:numId w:val="116"/>
        </w:numPr>
      </w:pPr>
      <w:r w:rsidRPr="00037A46">
        <w:t>de verplaatsingskosten;</w:t>
      </w:r>
    </w:p>
    <w:p w14:paraId="68CC431D" w14:textId="77777777" w:rsidR="00DE7984" w:rsidRPr="00037A46" w:rsidRDefault="00DE7984" w:rsidP="00617C5B">
      <w:pPr>
        <w:pStyle w:val="OpmaakprofielUitvullen"/>
        <w:numPr>
          <w:ilvl w:val="0"/>
          <w:numId w:val="116"/>
        </w:numPr>
      </w:pPr>
      <w:r w:rsidRPr="00037A46">
        <w:t>de eventuele verblijfskosten.</w:t>
      </w:r>
    </w:p>
    <w:p w14:paraId="7F379177" w14:textId="77777777" w:rsidR="00DE7984" w:rsidRPr="00037A46" w:rsidRDefault="00DE7984" w:rsidP="00617C5B">
      <w:pPr>
        <w:pStyle w:val="OpmaakprofielUitvullen"/>
        <w:ind w:left="0"/>
      </w:pPr>
      <w:r w:rsidRPr="00037A46">
        <w:t>Deze kosten worden rechtstreeks betaald aan de vormingsorganisatie</w:t>
      </w:r>
      <w:r w:rsidR="00760073" w:rsidRPr="00037A46">
        <w:t xml:space="preserve"> </w:t>
      </w:r>
      <w:r w:rsidRPr="00037A46">
        <w:t>of aan het personeelslid op voorlegging van de nodige bewijsstukken.</w:t>
      </w:r>
    </w:p>
    <w:p w14:paraId="11D46B95" w14:textId="77FB58D7" w:rsidR="00F1329C" w:rsidRPr="00037A46" w:rsidRDefault="00DE7984" w:rsidP="00617C5B">
      <w:pPr>
        <w:pStyle w:val="OpmaakprofielUitvullen"/>
        <w:ind w:left="0"/>
      </w:pPr>
      <w:r w:rsidRPr="00037A46">
        <w:rPr>
          <w:b/>
        </w:rPr>
        <w:t>§</w:t>
      </w:r>
      <w:r w:rsidR="008E6DAB" w:rsidRPr="00037A46">
        <w:rPr>
          <w:b/>
        </w:rPr>
        <w:t xml:space="preserve"> </w:t>
      </w:r>
      <w:r w:rsidR="00145472" w:rsidRPr="00037A46">
        <w:rPr>
          <w:b/>
        </w:rPr>
        <w:t>4</w:t>
      </w:r>
      <w:r w:rsidR="008E6DAB" w:rsidRPr="00037A46">
        <w:t xml:space="preserve"> </w:t>
      </w:r>
      <w:r w:rsidR="00F1329C" w:rsidRPr="00037A46">
        <w:t xml:space="preserve">Vormingstijd </w:t>
      </w:r>
      <w:r w:rsidR="00FB14DB" w:rsidRPr="00037A46">
        <w:t xml:space="preserve">die valt buiten de diensturen </w:t>
      </w:r>
      <w:r w:rsidR="00F1329C" w:rsidRPr="00037A46">
        <w:t>ge</w:t>
      </w:r>
      <w:r w:rsidR="00A76997" w:rsidRPr="00037A46">
        <w:t>eft</w:t>
      </w:r>
      <w:r w:rsidR="00F1329C" w:rsidRPr="00037A46">
        <w:t xml:space="preserve"> recht op compensatieverlof aan 100%. Nachtelijke vormingsactiviteiten (tussen 22u en 06u) en activiteiten op een zaterdag, zon- of feestdag geven recht op extra </w:t>
      </w:r>
      <w:r w:rsidR="000B17AD" w:rsidRPr="00037A46">
        <w:t>inhaalrust</w:t>
      </w:r>
      <w:r w:rsidR="000B17AD" w:rsidRPr="00037A46">
        <w:rPr>
          <w:vertAlign w:val="superscript"/>
        </w:rPr>
        <w:t>.</w:t>
      </w:r>
    </w:p>
    <w:p w14:paraId="53ED801D" w14:textId="77777777" w:rsidR="00DE7984" w:rsidRPr="004634CE" w:rsidRDefault="00DE7984" w:rsidP="004634CE">
      <w:pPr>
        <w:pStyle w:val="Kop4"/>
        <w:shd w:val="clear" w:color="auto" w:fill="auto"/>
        <w:rPr>
          <w:rFonts w:cs="Arial"/>
          <w:b w:val="0"/>
          <w:sz w:val="20"/>
        </w:rPr>
      </w:pPr>
      <w:bookmarkStart w:id="373" w:name="_Toc282092053"/>
      <w:bookmarkStart w:id="374" w:name="_Toc282168254"/>
      <w:bookmarkStart w:id="375" w:name="_Toc282524078"/>
      <w:bookmarkStart w:id="376" w:name="_Toc283214491"/>
      <w:r w:rsidRPr="004634CE">
        <w:rPr>
          <w:rFonts w:cs="Arial"/>
          <w:b w:val="0"/>
          <w:sz w:val="20"/>
        </w:rPr>
        <w:t xml:space="preserve">Onderafdeling </w:t>
      </w:r>
      <w:r w:rsidR="006E77EB" w:rsidRPr="004634CE">
        <w:rPr>
          <w:rFonts w:cs="Arial"/>
          <w:b w:val="0"/>
          <w:sz w:val="20"/>
        </w:rPr>
        <w:t>2</w:t>
      </w:r>
      <w:r w:rsidR="009317FA" w:rsidRPr="004634CE">
        <w:rPr>
          <w:rFonts w:cs="Arial"/>
          <w:b w:val="0"/>
          <w:sz w:val="20"/>
        </w:rPr>
        <w:t>.</w:t>
      </w:r>
      <w:r w:rsidRPr="004634CE">
        <w:rPr>
          <w:rFonts w:cs="Arial"/>
          <w:b w:val="0"/>
          <w:sz w:val="20"/>
        </w:rPr>
        <w:t xml:space="preserve"> </w:t>
      </w:r>
      <w:bookmarkEnd w:id="373"/>
      <w:bookmarkEnd w:id="374"/>
      <w:bookmarkEnd w:id="375"/>
      <w:bookmarkEnd w:id="376"/>
      <w:r w:rsidR="000772D5" w:rsidRPr="004634CE">
        <w:rPr>
          <w:rFonts w:cs="Arial"/>
          <w:b w:val="0"/>
          <w:sz w:val="20"/>
        </w:rPr>
        <w:t>Niet-verplichte vormingsactiviteiten</w:t>
      </w:r>
    </w:p>
    <w:p w14:paraId="5958C5B4" w14:textId="77777777" w:rsidR="006E77EB" w:rsidRPr="00037A46" w:rsidRDefault="0036319B" w:rsidP="00EB478C">
      <w:pPr>
        <w:pStyle w:val="Kop5"/>
        <w:rPr>
          <w:rFonts w:ascii="VerdanaFID174HGSet1" w:hAnsi="VerdanaFID174HGSet1" w:cs="VerdanaFID174HGSet1"/>
        </w:rPr>
      </w:pPr>
      <w:r w:rsidRPr="00037A46">
        <w:t>Artikel</w:t>
      </w:r>
      <w:r w:rsidR="00DE7984" w:rsidRPr="00037A46">
        <w:t xml:space="preserve"> </w:t>
      </w:r>
      <w:r w:rsidR="00D635C7" w:rsidRPr="00037A46">
        <w:t>18</w:t>
      </w:r>
    </w:p>
    <w:p w14:paraId="3DA57D2E" w14:textId="77777777" w:rsidR="00E14A1D" w:rsidRPr="00037A46" w:rsidRDefault="00DE7984" w:rsidP="00617C5B">
      <w:pPr>
        <w:pStyle w:val="OpmaakprofielUitvullen"/>
        <w:ind w:left="0"/>
      </w:pPr>
      <w:r w:rsidRPr="00037A46">
        <w:rPr>
          <w:b/>
        </w:rPr>
        <w:t>§ 1</w:t>
      </w:r>
      <w:r w:rsidR="00EB478C" w:rsidRPr="00037A46">
        <w:t xml:space="preserve"> </w:t>
      </w:r>
      <w:r w:rsidR="000772D5" w:rsidRPr="00037A46">
        <w:t>Ook voor een “niet-verplichte vormingsactiviteit” kan men</w:t>
      </w:r>
      <w:r w:rsidR="0022048D" w:rsidRPr="00037A46">
        <w:t xml:space="preserve"> </w:t>
      </w:r>
      <w:r w:rsidR="00DD469B" w:rsidRPr="00037A46">
        <w:t xml:space="preserve">toestemming krijgen. </w:t>
      </w:r>
      <w:r w:rsidR="000772D5" w:rsidRPr="00037A46">
        <w:t xml:space="preserve">Personeelsleden </w:t>
      </w:r>
      <w:r w:rsidR="00BF3037" w:rsidRPr="00037A46">
        <w:t>die een nieuwe uitdaging willen aangaan of zich professioneel willen versterken met een erkend diploma of getuigschrift op zak</w:t>
      </w:r>
      <w:r w:rsidR="000772D5" w:rsidRPr="00037A46">
        <w:t xml:space="preserve"> kunnen een aanvraag indienen voor een niet-verplichte opleiding</w:t>
      </w:r>
      <w:r w:rsidR="00BF3037" w:rsidRPr="00037A46">
        <w:t>.</w:t>
      </w:r>
    </w:p>
    <w:p w14:paraId="10C0320B" w14:textId="77777777" w:rsidR="002B6CDF" w:rsidRPr="00037A46" w:rsidRDefault="1C823611" w:rsidP="00617C5B">
      <w:pPr>
        <w:pStyle w:val="OpmaakprofielUitvullen"/>
        <w:ind w:left="0"/>
      </w:pPr>
      <w:r w:rsidRPr="4FB77E70">
        <w:rPr>
          <w:b/>
          <w:bCs/>
        </w:rPr>
        <w:t>§ 2</w:t>
      </w:r>
      <w:r>
        <w:t xml:space="preserve"> </w:t>
      </w:r>
      <w:r w:rsidR="354AB07A">
        <w:t xml:space="preserve">Indien een personeelslid </w:t>
      </w:r>
      <w:r w:rsidR="77DC3FAF">
        <w:t>in dat kader een vormingsactiviteit</w:t>
      </w:r>
      <w:r w:rsidR="354AB07A">
        <w:t xml:space="preserve"> volgt, dan betaalt betrokkene </w:t>
      </w:r>
      <w:r w:rsidR="6A1366CA">
        <w:t xml:space="preserve">in eerste instantie </w:t>
      </w:r>
      <w:r w:rsidR="354AB07A">
        <w:t xml:space="preserve">zelf alle financiële kosten van de vorming. </w:t>
      </w:r>
    </w:p>
    <w:p w14:paraId="384C8BCA" w14:textId="77777777" w:rsidR="002B6CDF" w:rsidRPr="00037A46" w:rsidRDefault="002B6CDF" w:rsidP="00617C5B">
      <w:pPr>
        <w:pStyle w:val="OpmaakprofielUitvullen"/>
        <w:ind w:left="0"/>
      </w:pPr>
      <w:r w:rsidRPr="00037A46">
        <w:t>Met het oog op de toepas</w:t>
      </w:r>
      <w:r w:rsidR="00BF3037" w:rsidRPr="00037A46">
        <w:t>sing van § 6</w:t>
      </w:r>
      <w:r w:rsidRPr="00037A46">
        <w:t xml:space="preserve"> van dit artikel dient betrokkene alle nuttige bewijzen in verband met de gemaakte vormingskosten te bewaren.</w:t>
      </w:r>
    </w:p>
    <w:p w14:paraId="6B9B9C45" w14:textId="77777777" w:rsidR="000772D5" w:rsidRPr="00037A46" w:rsidRDefault="354AB07A" w:rsidP="00617C5B">
      <w:pPr>
        <w:pStyle w:val="OpmaakprofielUitvullen"/>
        <w:ind w:left="0"/>
      </w:pPr>
      <w:r w:rsidRPr="4FB77E70">
        <w:rPr>
          <w:b/>
          <w:bCs/>
        </w:rPr>
        <w:t xml:space="preserve">§ </w:t>
      </w:r>
      <w:r w:rsidR="1C823611" w:rsidRPr="4FB77E70">
        <w:rPr>
          <w:b/>
          <w:bCs/>
        </w:rPr>
        <w:t>3</w:t>
      </w:r>
      <w:r>
        <w:t xml:space="preserve"> </w:t>
      </w:r>
      <w:r w:rsidR="77DC3FAF">
        <w:t xml:space="preserve">Vormingstijd en verplaatsingstijd </w:t>
      </w:r>
      <w:r>
        <w:t xml:space="preserve">vormen geen arbeidstijd. </w:t>
      </w:r>
    </w:p>
    <w:p w14:paraId="4BC705BE" w14:textId="77777777" w:rsidR="002B6CDF" w:rsidRPr="00037A46" w:rsidRDefault="002B6CDF" w:rsidP="00617C5B">
      <w:pPr>
        <w:pStyle w:val="OpmaakprofielUitvullen"/>
        <w:ind w:left="0"/>
      </w:pPr>
      <w:r w:rsidRPr="00037A46">
        <w:t xml:space="preserve">Desgewenst moet betrokkene daartoe een andere vorm van verlof nemen, of voldoen aan de desbetreffende voorwaarden tot het bekomen van verlof zoals </w:t>
      </w:r>
      <w:r w:rsidRPr="005766B8">
        <w:t xml:space="preserve">bepaald in artikel </w:t>
      </w:r>
      <w:r w:rsidR="00E5151E" w:rsidRPr="005766B8">
        <w:t>2</w:t>
      </w:r>
      <w:r w:rsidR="00D635C7" w:rsidRPr="005766B8">
        <w:t>9</w:t>
      </w:r>
      <w:r w:rsidRPr="005766B8">
        <w:t>.</w:t>
      </w:r>
    </w:p>
    <w:p w14:paraId="2D341B79" w14:textId="77777777" w:rsidR="002B6CDF" w:rsidRPr="00037A46" w:rsidRDefault="002B6CDF" w:rsidP="00617C5B">
      <w:pPr>
        <w:pStyle w:val="OpmaakprofielUitvullen"/>
        <w:ind w:left="0"/>
      </w:pPr>
      <w:r w:rsidRPr="00037A46">
        <w:rPr>
          <w:b/>
        </w:rPr>
        <w:t xml:space="preserve">§ </w:t>
      </w:r>
      <w:r w:rsidR="00BF3037" w:rsidRPr="00037A46">
        <w:rPr>
          <w:b/>
        </w:rPr>
        <w:t>4</w:t>
      </w:r>
      <w:r w:rsidRPr="00037A46">
        <w:t xml:space="preserve"> De financiële kosten worden onder volgende voorwaarden terugbetaald door het bestuur:</w:t>
      </w:r>
    </w:p>
    <w:p w14:paraId="430EB571" w14:textId="306DDC36" w:rsidR="0022020F" w:rsidRPr="00037A46" w:rsidRDefault="000B17AD" w:rsidP="00617C5B">
      <w:pPr>
        <w:pStyle w:val="OpmaakprofielUitvullen"/>
        <w:numPr>
          <w:ilvl w:val="0"/>
          <w:numId w:val="117"/>
        </w:numPr>
      </w:pPr>
      <w:r w:rsidRPr="00037A46">
        <w:t>De</w:t>
      </w:r>
      <w:r w:rsidR="0022020F" w:rsidRPr="00037A46">
        <w:t xml:space="preserve"> opleiding </w:t>
      </w:r>
      <w:r w:rsidR="006F5222" w:rsidRPr="00037A46">
        <w:t>biedt een meerwaarde</w:t>
      </w:r>
      <w:r w:rsidR="0022020F" w:rsidRPr="00037A46">
        <w:t xml:space="preserve"> voor de uitoefening van de functie en/of </w:t>
      </w:r>
      <w:r w:rsidR="006F5222" w:rsidRPr="00037A46">
        <w:t>draagt bij</w:t>
      </w:r>
      <w:r w:rsidR="0022020F" w:rsidRPr="00037A46">
        <w:t xml:space="preserve"> tot de loopbaanontwikkeling van het personeelslid binnen de organisatie</w:t>
      </w:r>
      <w:r w:rsidR="006F5222" w:rsidRPr="00037A46">
        <w:t>;</w:t>
      </w:r>
    </w:p>
    <w:p w14:paraId="26538AA4" w14:textId="50D1FE55" w:rsidR="002B6CDF" w:rsidRPr="00037A46" w:rsidRDefault="000B17AD" w:rsidP="00617C5B">
      <w:pPr>
        <w:pStyle w:val="OpmaakprofielUitvullen"/>
        <w:numPr>
          <w:ilvl w:val="0"/>
          <w:numId w:val="117"/>
        </w:numPr>
      </w:pPr>
      <w:r w:rsidRPr="00037A46">
        <w:t>Het</w:t>
      </w:r>
      <w:r w:rsidR="002B6CDF" w:rsidRPr="00037A46">
        <w:t xml:space="preserve"> personeelslid is tewerkgesteld in statutair verband of met een arbeidsovereenkomst van onbepaalde duur</w:t>
      </w:r>
      <w:r w:rsidR="006F5222" w:rsidRPr="00037A46">
        <w:t xml:space="preserve"> (excl. vervangingsovereenkomsten);</w:t>
      </w:r>
    </w:p>
    <w:p w14:paraId="6DFA8034" w14:textId="424337C5" w:rsidR="002B6CDF" w:rsidRPr="00037A46" w:rsidRDefault="000B17AD" w:rsidP="00617C5B">
      <w:pPr>
        <w:pStyle w:val="OpmaakprofielUitvullen"/>
        <w:numPr>
          <w:ilvl w:val="0"/>
          <w:numId w:val="117"/>
        </w:numPr>
      </w:pPr>
      <w:r w:rsidRPr="00037A46">
        <w:t>Het</w:t>
      </w:r>
      <w:r w:rsidR="002B6CDF" w:rsidRPr="00037A46">
        <w:t xml:space="preserve"> personeelslid levert effectieve prestaties</w:t>
      </w:r>
      <w:r w:rsidR="006F5222" w:rsidRPr="00037A46">
        <w:t>;</w:t>
      </w:r>
    </w:p>
    <w:p w14:paraId="3E1547CC" w14:textId="71444D3D" w:rsidR="002B6CDF" w:rsidRPr="00037A46" w:rsidRDefault="000B17AD" w:rsidP="00617C5B">
      <w:pPr>
        <w:pStyle w:val="OpmaakprofielUitvullen"/>
        <w:numPr>
          <w:ilvl w:val="0"/>
          <w:numId w:val="117"/>
        </w:numPr>
      </w:pPr>
      <w:r w:rsidRPr="00037A46">
        <w:t>Betrokkene</w:t>
      </w:r>
      <w:r w:rsidR="002B6CDF" w:rsidRPr="00037A46">
        <w:t xml:space="preserve"> heeft minimum vier jaar dienstanciënniteit en heeft 4 jaar daadwerkelijk prestaties geleverd bij het bestuur vóór de aanvang van de vormingsactiviteit;</w:t>
      </w:r>
    </w:p>
    <w:p w14:paraId="51702F28" w14:textId="06A7509D" w:rsidR="002B6CDF" w:rsidRPr="00037A46" w:rsidRDefault="000B17AD" w:rsidP="00617C5B">
      <w:pPr>
        <w:pStyle w:val="OpmaakprofielUitvullen"/>
        <w:numPr>
          <w:ilvl w:val="0"/>
          <w:numId w:val="117"/>
        </w:numPr>
      </w:pPr>
      <w:r w:rsidRPr="00037A46">
        <w:t>Betrokkene</w:t>
      </w:r>
      <w:r w:rsidR="002B6CDF" w:rsidRPr="00037A46">
        <w:t xml:space="preserve"> is geslaagd voor het bet</w:t>
      </w:r>
      <w:r w:rsidR="00760073" w:rsidRPr="00037A46">
        <w:t>rokken studiejaar en/of modules</w:t>
      </w:r>
      <w:r w:rsidR="002B6CDF" w:rsidRPr="00037A46">
        <w:t>;</w:t>
      </w:r>
    </w:p>
    <w:p w14:paraId="57CDE766" w14:textId="45790A9A" w:rsidR="002B6CDF" w:rsidRPr="00037A46" w:rsidRDefault="000B17AD" w:rsidP="00617C5B">
      <w:pPr>
        <w:pStyle w:val="OpmaakprofielUitvullen"/>
        <w:numPr>
          <w:ilvl w:val="0"/>
          <w:numId w:val="117"/>
        </w:numPr>
      </w:pPr>
      <w:r w:rsidRPr="00037A46">
        <w:t>Betrokkene</w:t>
      </w:r>
      <w:r w:rsidR="002B6CDF" w:rsidRPr="00037A46">
        <w:t xml:space="preserve"> heeft de kosten van dat studiejaar zelf gedragen op het ogenblik waarop hij die vormingsactiviteit volgde en kan deze bewijzen;</w:t>
      </w:r>
    </w:p>
    <w:p w14:paraId="1133140A" w14:textId="292A56B4" w:rsidR="002B6CDF" w:rsidRPr="00037A46" w:rsidRDefault="000B17AD" w:rsidP="00617C5B">
      <w:pPr>
        <w:pStyle w:val="OpmaakprofielUitvullen"/>
        <w:numPr>
          <w:ilvl w:val="0"/>
          <w:numId w:val="117"/>
        </w:numPr>
      </w:pPr>
      <w:r w:rsidRPr="00037A46">
        <w:t>Betrokkene</w:t>
      </w:r>
      <w:r w:rsidR="002B6CDF" w:rsidRPr="00037A46">
        <w:t xml:space="preserve"> heeft een gunstige evaluatie en wendt in de mate van het mogelijke de vorming aan in de uitoefening van zijn functie. </w:t>
      </w:r>
    </w:p>
    <w:p w14:paraId="6F949142" w14:textId="77777777" w:rsidR="002B6CDF" w:rsidRPr="00037A46" w:rsidRDefault="002B6CDF" w:rsidP="00617C5B">
      <w:pPr>
        <w:pStyle w:val="OpmaakprofielUitvullen"/>
        <w:ind w:left="0"/>
      </w:pPr>
      <w:r w:rsidRPr="00037A46">
        <w:rPr>
          <w:b/>
        </w:rPr>
        <w:t xml:space="preserve">§ </w:t>
      </w:r>
      <w:r w:rsidR="00BF3037" w:rsidRPr="00037A46">
        <w:rPr>
          <w:b/>
        </w:rPr>
        <w:t>5</w:t>
      </w:r>
      <w:r w:rsidR="0022020F" w:rsidRPr="00037A46">
        <w:t xml:space="preserve"> De bij § 4</w:t>
      </w:r>
      <w:r w:rsidRPr="00037A46">
        <w:t xml:space="preserve"> bedoelde financiële kosten zijn:</w:t>
      </w:r>
    </w:p>
    <w:p w14:paraId="319571B6" w14:textId="77777777" w:rsidR="00F56F09" w:rsidRPr="00037A46" w:rsidRDefault="00F56F09" w:rsidP="00F56F09">
      <w:pPr>
        <w:pStyle w:val="OpmaakprofielUitvullen"/>
      </w:pPr>
      <w:r w:rsidRPr="00037A46">
        <w:t>1. het inschrijvingsgeld, het cursusgeld, enz.</w:t>
      </w:r>
    </w:p>
    <w:p w14:paraId="4D3819C6" w14:textId="77777777" w:rsidR="002B6CDF" w:rsidRPr="00037A46" w:rsidRDefault="00F56F09" w:rsidP="002B6CDF">
      <w:pPr>
        <w:pStyle w:val="OpmaakprofielUitvullen"/>
      </w:pPr>
      <w:r w:rsidRPr="00037A46">
        <w:t xml:space="preserve">2. </w:t>
      </w:r>
      <w:r w:rsidR="002B6CDF" w:rsidRPr="00037A46">
        <w:t>de verplaatsingskosten;</w:t>
      </w:r>
    </w:p>
    <w:p w14:paraId="7C41A5C8" w14:textId="1E5604B9" w:rsidR="0075199B" w:rsidRPr="00037A46" w:rsidRDefault="002B6CDF" w:rsidP="00617C5B">
      <w:pPr>
        <w:pStyle w:val="OpmaakprofielUitvullen"/>
        <w:ind w:left="0"/>
      </w:pPr>
      <w:r w:rsidRPr="00037A46">
        <w:rPr>
          <w:b/>
        </w:rPr>
        <w:t xml:space="preserve">§ </w:t>
      </w:r>
      <w:r w:rsidR="00BF3037" w:rsidRPr="00037A46">
        <w:rPr>
          <w:b/>
        </w:rPr>
        <w:t>6</w:t>
      </w:r>
      <w:r w:rsidRPr="00037A46">
        <w:t xml:space="preserve"> </w:t>
      </w:r>
      <w:r w:rsidR="0075199B" w:rsidRPr="00037A46">
        <w:t xml:space="preserve">De verplaatsingskosten (inclusief parkeerkosten) worden maandelijks </w:t>
      </w:r>
      <w:r w:rsidR="000B17AD" w:rsidRPr="00037A46">
        <w:t>terugbetaald</w:t>
      </w:r>
      <w:r w:rsidR="0075199B" w:rsidRPr="00037A46">
        <w:t xml:space="preserve"> op basis van het ingediende formulier voor terugbetaling verplaatsingskosten in dienstverband.</w:t>
      </w:r>
    </w:p>
    <w:p w14:paraId="7D81D639" w14:textId="77777777" w:rsidR="00046408" w:rsidRPr="00037A46" w:rsidRDefault="002B6CDF" w:rsidP="00617C5B">
      <w:pPr>
        <w:pStyle w:val="OpmaakprofielUitvullen"/>
        <w:ind w:left="0"/>
        <w:rPr>
          <w:b/>
        </w:rPr>
      </w:pPr>
      <w:r w:rsidRPr="00037A46">
        <w:lastRenderedPageBreak/>
        <w:t xml:space="preserve">Na afloop van een opleiding(sjaar) en zolang het personeelslid in dienst is, is </w:t>
      </w:r>
      <w:r w:rsidR="00046408" w:rsidRPr="00037A46">
        <w:t>er een terugbetaling voorzien van bewezen kosten</w:t>
      </w:r>
      <w:r w:rsidR="00F56F09" w:rsidRPr="00037A46">
        <w:t>, zoals bedoeld in punt 1</w:t>
      </w:r>
      <w:r w:rsidR="00046408" w:rsidRPr="00037A46">
        <w:t xml:space="preserve"> </w:t>
      </w:r>
      <w:r w:rsidR="00F56F09" w:rsidRPr="00037A46">
        <w:t xml:space="preserve">van §5. </w:t>
      </w:r>
    </w:p>
    <w:p w14:paraId="7904508D" w14:textId="77777777" w:rsidR="002B6CDF" w:rsidRPr="00037A46" w:rsidRDefault="00046408" w:rsidP="00617C5B">
      <w:pPr>
        <w:pStyle w:val="OpmaakprofielUitvullen"/>
        <w:ind w:left="0"/>
      </w:pPr>
      <w:r w:rsidRPr="00037A46">
        <w:t xml:space="preserve">Voor opleidingskosten die meer bedragen dan 1000 euro (incl. BTW) </w:t>
      </w:r>
      <w:r w:rsidR="00A37064" w:rsidRPr="00037A46">
        <w:t xml:space="preserve">per schooljaar of per module </w:t>
      </w:r>
      <w:r w:rsidRPr="00037A46">
        <w:t>is er een gespreide terugbetaling voorzien over 4 jaar.</w:t>
      </w:r>
    </w:p>
    <w:p w14:paraId="35931733" w14:textId="77777777" w:rsidR="00F56F09" w:rsidRPr="00037A46" w:rsidRDefault="002B6CDF" w:rsidP="00617C5B">
      <w:pPr>
        <w:pStyle w:val="OpmaakprofielUitvullen"/>
        <w:ind w:left="0"/>
        <w:rPr>
          <w:b/>
        </w:rPr>
      </w:pPr>
      <w:r w:rsidRPr="00037A46">
        <w:t>De uitbetaling gebeurt in de loop van de maand december.</w:t>
      </w:r>
      <w:r w:rsidR="00F56F09" w:rsidRPr="00037A46">
        <w:rPr>
          <w:b/>
        </w:rPr>
        <w:t xml:space="preserve"> </w:t>
      </w:r>
    </w:p>
    <w:p w14:paraId="66EDE19B" w14:textId="77777777" w:rsidR="00DE7984" w:rsidRPr="00037A46" w:rsidRDefault="002B6CDF" w:rsidP="00617C5B">
      <w:pPr>
        <w:pStyle w:val="OpmaakprofielUitvullen"/>
        <w:ind w:left="0"/>
      </w:pPr>
      <w:r w:rsidRPr="00037A46">
        <w:rPr>
          <w:b/>
        </w:rPr>
        <w:t xml:space="preserve">§ </w:t>
      </w:r>
      <w:r w:rsidR="005C3129" w:rsidRPr="00037A46">
        <w:rPr>
          <w:b/>
        </w:rPr>
        <w:t>7</w:t>
      </w:r>
      <w:r w:rsidRPr="00037A46">
        <w:t xml:space="preserve"> De vermindering van het inschrijvingsgeld via de opleidingscheques wordt afgetrokken van de tussenkomst van het bestuur, tenzij bewezen wordt dat men van de cheques niet kon genieten voor de opleiding.</w:t>
      </w:r>
    </w:p>
    <w:p w14:paraId="4EF4EE98" w14:textId="77777777" w:rsidR="00DE7984" w:rsidRPr="00037A46" w:rsidRDefault="00DE7984" w:rsidP="00EB478C">
      <w:pPr>
        <w:pStyle w:val="Kop4"/>
        <w:shd w:val="clear" w:color="auto" w:fill="auto"/>
        <w:rPr>
          <w:rFonts w:cs="Arial"/>
          <w:b w:val="0"/>
          <w:bCs/>
          <w:sz w:val="20"/>
        </w:rPr>
      </w:pPr>
      <w:bookmarkStart w:id="377" w:name="_Toc282092055"/>
      <w:bookmarkStart w:id="378" w:name="_Toc282168256"/>
      <w:bookmarkStart w:id="379" w:name="_Toc282524080"/>
      <w:bookmarkStart w:id="380" w:name="_Toc283214493"/>
      <w:bookmarkStart w:id="381" w:name="_Toc110948276"/>
      <w:r w:rsidRPr="00335E32">
        <w:rPr>
          <w:rFonts w:cs="Arial"/>
          <w:b w:val="0"/>
          <w:bCs/>
          <w:sz w:val="20"/>
        </w:rPr>
        <w:t xml:space="preserve">Onderafdeling </w:t>
      </w:r>
      <w:r w:rsidR="00873194" w:rsidRPr="00335E32">
        <w:rPr>
          <w:rFonts w:cs="Arial"/>
          <w:b w:val="0"/>
          <w:bCs/>
          <w:sz w:val="20"/>
        </w:rPr>
        <w:t>3</w:t>
      </w:r>
      <w:r w:rsidR="009317FA" w:rsidRPr="00335E32">
        <w:rPr>
          <w:rFonts w:cs="Arial"/>
          <w:b w:val="0"/>
          <w:bCs/>
          <w:sz w:val="20"/>
        </w:rPr>
        <w:t>.</w:t>
      </w:r>
      <w:r w:rsidRPr="00335E32">
        <w:rPr>
          <w:rFonts w:cs="Arial"/>
          <w:b w:val="0"/>
          <w:bCs/>
          <w:sz w:val="20"/>
        </w:rPr>
        <w:t xml:space="preserve"> Vormingsverlof</w:t>
      </w:r>
      <w:bookmarkEnd w:id="377"/>
      <w:bookmarkEnd w:id="378"/>
      <w:bookmarkEnd w:id="379"/>
      <w:bookmarkEnd w:id="380"/>
      <w:bookmarkEnd w:id="381"/>
    </w:p>
    <w:p w14:paraId="25721DA7" w14:textId="77777777" w:rsidR="00EB478C" w:rsidRPr="00037A46" w:rsidRDefault="0036319B" w:rsidP="00EB478C">
      <w:pPr>
        <w:pStyle w:val="Kop5"/>
      </w:pPr>
      <w:r w:rsidRPr="00037A46">
        <w:t>Artikel</w:t>
      </w:r>
      <w:r w:rsidR="00DE7984" w:rsidRPr="00037A46">
        <w:t xml:space="preserve"> </w:t>
      </w:r>
      <w:r w:rsidR="00D635C7" w:rsidRPr="00037A46">
        <w:t>19</w:t>
      </w:r>
      <w:r w:rsidR="00DE7984" w:rsidRPr="00037A46">
        <w:t xml:space="preserve"> </w:t>
      </w:r>
    </w:p>
    <w:p w14:paraId="5ED42107" w14:textId="1FA8C5A0" w:rsidR="00567DC2" w:rsidRPr="00037A46" w:rsidRDefault="5EF21F4C" w:rsidP="00617C5B">
      <w:pPr>
        <w:pStyle w:val="OpmaakprofielUitvullen"/>
        <w:ind w:left="0"/>
      </w:pPr>
      <w:r w:rsidRPr="00FE4705">
        <w:rPr>
          <w:b/>
          <w:bCs/>
        </w:rPr>
        <w:t>§ 1</w:t>
      </w:r>
      <w:r w:rsidR="00FE4705" w:rsidRPr="00FE4705">
        <w:rPr>
          <w:b/>
          <w:bCs/>
        </w:rPr>
        <w:t xml:space="preserve"> </w:t>
      </w:r>
      <w:r w:rsidR="00046408" w:rsidRPr="00037A46">
        <w:t>Enkel</w:t>
      </w:r>
      <w:r w:rsidR="00567DC2" w:rsidRPr="00037A46">
        <w:t xml:space="preserve"> ter voorbereiding van examens voor het behalen van een specifiek attest nodig voor de uitoefening van </w:t>
      </w:r>
      <w:r w:rsidR="00760073" w:rsidRPr="00037A46">
        <w:t>de (al dan niet nieuwe) functie</w:t>
      </w:r>
      <w:r w:rsidR="00D635C7" w:rsidRPr="00037A46">
        <w:t xml:space="preserve">, zoals omschreven </w:t>
      </w:r>
      <w:r w:rsidR="00D635C7" w:rsidRPr="004132C5">
        <w:t>in artikel 17</w:t>
      </w:r>
      <w:r w:rsidR="00046408" w:rsidRPr="00037A46">
        <w:t xml:space="preserve"> “verplichte vormingsactiviteiten”, kan men eveneens vormingsverlof toegekend krijgen</w:t>
      </w:r>
      <w:r w:rsidR="00760073" w:rsidRPr="00037A46">
        <w:t>.</w:t>
      </w:r>
    </w:p>
    <w:p w14:paraId="0B03F8BD" w14:textId="77777777" w:rsidR="00567DC2" w:rsidRPr="00037A46" w:rsidRDefault="00567DC2" w:rsidP="00617C5B">
      <w:pPr>
        <w:pStyle w:val="OpmaakprofielUitvullen"/>
        <w:ind w:left="0"/>
      </w:pPr>
      <w:r w:rsidRPr="00037A46">
        <w:rPr>
          <w:b/>
        </w:rPr>
        <w:t xml:space="preserve">§ </w:t>
      </w:r>
      <w:r w:rsidR="00046408" w:rsidRPr="00037A46">
        <w:rPr>
          <w:b/>
        </w:rPr>
        <w:t>2</w:t>
      </w:r>
      <w:r w:rsidRPr="00037A46">
        <w:t xml:space="preserve"> Het verlof wordt toegekend, mits voorlegging van een attest waaruit het regelmatig bijwonen van de lessen blijkt à rato van 1 werkdag per schijf van 25 gevolgde lesuren. Dit verlof mag 10 werkdagen per schooljaar (sept. – juni) niet overschrijden en wordt met een periode van dienstactiviteit gelijkgesteld.</w:t>
      </w:r>
    </w:p>
    <w:p w14:paraId="326A336B" w14:textId="77777777" w:rsidR="00567DC2" w:rsidRPr="00037A46" w:rsidRDefault="00567DC2" w:rsidP="00617C5B">
      <w:pPr>
        <w:pStyle w:val="OpmaakprofielUitvullen"/>
        <w:ind w:left="0"/>
      </w:pPr>
      <w:r w:rsidRPr="00037A46">
        <w:t>Het vormingsverlof wordt slechts toegestaan voor het volgen van de cursussen bij de eerste beurt (incl. 1ste en 2de zittijd). Voor de deeltijdse personeelsleden wordt het bedoelde verlof evenredig toegekend.</w:t>
      </w:r>
    </w:p>
    <w:p w14:paraId="2F4351A9" w14:textId="5AABC369" w:rsidR="00DE7984" w:rsidRPr="00037A46" w:rsidRDefault="00DE7984" w:rsidP="00EB478C">
      <w:pPr>
        <w:pStyle w:val="Kop3"/>
        <w:rPr>
          <w:rFonts w:cs="Arial"/>
        </w:rPr>
      </w:pPr>
      <w:bookmarkStart w:id="382" w:name="_Toc282092056"/>
      <w:bookmarkStart w:id="383" w:name="_Toc282168257"/>
      <w:bookmarkStart w:id="384" w:name="_Toc282524081"/>
      <w:bookmarkStart w:id="385" w:name="_Toc283214494"/>
      <w:bookmarkStart w:id="386" w:name="_Toc110948277"/>
      <w:bookmarkStart w:id="387" w:name="_Toc177724321"/>
      <w:bookmarkStart w:id="388" w:name="_Toc177724989"/>
      <w:bookmarkStart w:id="389" w:name="_Toc179877233"/>
      <w:r w:rsidRPr="00037A46">
        <w:rPr>
          <w:rFonts w:cs="Arial"/>
        </w:rPr>
        <w:t xml:space="preserve">Afdeling </w:t>
      </w:r>
      <w:r w:rsidR="00873194" w:rsidRPr="00037A46">
        <w:rPr>
          <w:rFonts w:cs="Arial"/>
        </w:rPr>
        <w:t>7</w:t>
      </w:r>
      <w:r w:rsidR="009317FA" w:rsidRPr="00037A46">
        <w:rPr>
          <w:rFonts w:cs="Arial"/>
        </w:rPr>
        <w:t>.</w:t>
      </w:r>
      <w:r w:rsidRPr="00037A46">
        <w:rPr>
          <w:rFonts w:cs="Arial"/>
        </w:rPr>
        <w:t xml:space="preserve"> Verplichtingen bij deelname aan een vormingsactiviteit</w:t>
      </w:r>
      <w:bookmarkEnd w:id="382"/>
      <w:bookmarkEnd w:id="383"/>
      <w:bookmarkEnd w:id="384"/>
      <w:bookmarkEnd w:id="385"/>
      <w:bookmarkEnd w:id="386"/>
      <w:bookmarkEnd w:id="387"/>
      <w:bookmarkEnd w:id="388"/>
      <w:bookmarkEnd w:id="389"/>
    </w:p>
    <w:p w14:paraId="44A0864D" w14:textId="77777777" w:rsidR="00EB478C" w:rsidRPr="00037A46" w:rsidRDefault="0036319B" w:rsidP="00EB478C">
      <w:pPr>
        <w:pStyle w:val="Kop5"/>
        <w:rPr>
          <w:rFonts w:ascii="VerdanaFID174HGSet1" w:hAnsi="VerdanaFID174HGSet1" w:cs="VerdanaFID174HGSet1"/>
        </w:rPr>
      </w:pPr>
      <w:r w:rsidRPr="00037A46">
        <w:t>Artikel</w:t>
      </w:r>
      <w:r w:rsidR="006D56E8" w:rsidRPr="00037A46">
        <w:t xml:space="preserve"> 2</w:t>
      </w:r>
      <w:r w:rsidR="00D635C7" w:rsidRPr="00037A46">
        <w:t>0</w:t>
      </w:r>
    </w:p>
    <w:p w14:paraId="5D4D23DE" w14:textId="77777777" w:rsidR="00DE7984" w:rsidRPr="00037A46" w:rsidRDefault="00DE7984" w:rsidP="00617C5B">
      <w:pPr>
        <w:pStyle w:val="OpmaakprofielUitvullen"/>
        <w:ind w:left="0"/>
      </w:pPr>
      <w:r w:rsidRPr="00037A46">
        <w:t xml:space="preserve">Voor de afwezigheden tijdens </w:t>
      </w:r>
      <w:r w:rsidR="006D56E8" w:rsidRPr="00037A46">
        <w:t>een</w:t>
      </w:r>
      <w:r w:rsidRPr="00037A46">
        <w:t xml:space="preserve"> verplichte vorming, zonder gegronde reden, gelden dezelfde regels als bij een ongewettigde afwezigheid.</w:t>
      </w:r>
    </w:p>
    <w:p w14:paraId="7365EB10" w14:textId="77777777" w:rsidR="00EB478C" w:rsidRPr="00037A46" w:rsidRDefault="0036319B" w:rsidP="00EB478C">
      <w:pPr>
        <w:pStyle w:val="Kop5"/>
      </w:pPr>
      <w:r w:rsidRPr="00037A46">
        <w:t>Artikel</w:t>
      </w:r>
      <w:r w:rsidR="006D56E8" w:rsidRPr="00037A46">
        <w:t xml:space="preserve"> 2</w:t>
      </w:r>
      <w:r w:rsidR="00D635C7" w:rsidRPr="00037A46">
        <w:t>1</w:t>
      </w:r>
    </w:p>
    <w:p w14:paraId="27F7C8D7" w14:textId="77777777" w:rsidR="00DE7984" w:rsidRPr="00037A46" w:rsidRDefault="00DE7984" w:rsidP="00617C5B">
      <w:pPr>
        <w:pStyle w:val="OpmaakprofielUitvullen"/>
        <w:ind w:left="0"/>
      </w:pPr>
      <w:r w:rsidRPr="00037A46">
        <w:t>De mate waarin het personeelslid na deelname aan vormingsactiviteiten in zijn dagelijks werk toepassing maakt van de geleerde vaardigheden of van de verworven kennis, is een element in zijn evaluatie.</w:t>
      </w:r>
    </w:p>
    <w:p w14:paraId="67E095AD" w14:textId="77777777" w:rsidR="00EB478C" w:rsidRPr="00037A46" w:rsidRDefault="0036319B" w:rsidP="00EB478C">
      <w:pPr>
        <w:pStyle w:val="Kop5"/>
        <w:rPr>
          <w:rFonts w:ascii="VerdanaFID174HGSet1" w:hAnsi="VerdanaFID174HGSet1" w:cs="VerdanaFID174HGSet1"/>
        </w:rPr>
      </w:pPr>
      <w:r w:rsidRPr="00037A46">
        <w:t>Artikel</w:t>
      </w:r>
      <w:r w:rsidR="0056133B" w:rsidRPr="00037A46">
        <w:t xml:space="preserve"> 2</w:t>
      </w:r>
      <w:r w:rsidR="00D635C7" w:rsidRPr="00037A46">
        <w:t>2</w:t>
      </w:r>
    </w:p>
    <w:p w14:paraId="2DDB092E" w14:textId="77777777" w:rsidR="00DE7984" w:rsidRPr="00037A46" w:rsidRDefault="00DE7984" w:rsidP="00617C5B">
      <w:pPr>
        <w:pStyle w:val="OpmaakprofielUitvullen"/>
        <w:ind w:left="0"/>
      </w:pPr>
      <w:r w:rsidRPr="00037A46">
        <w:t xml:space="preserve">Misbruik of overtredingen van de bepalingen in dit </w:t>
      </w:r>
      <w:r w:rsidR="00BE47A8" w:rsidRPr="00037A46">
        <w:t>vormingsreglement</w:t>
      </w:r>
      <w:r w:rsidRPr="00037A46">
        <w:t xml:space="preserve"> hebben, onverminderd eventuele tuchtstraffen, het verlies van alle rechten tot en voordelen verbonden aan vorming tot gevolg. </w:t>
      </w:r>
    </w:p>
    <w:p w14:paraId="46FC02CD" w14:textId="044E3BD3" w:rsidR="00DE7984" w:rsidRPr="00037A46" w:rsidRDefault="00F11852" w:rsidP="00EB478C">
      <w:pPr>
        <w:pStyle w:val="Kop3"/>
        <w:rPr>
          <w:rFonts w:cs="Arial"/>
        </w:rPr>
      </w:pPr>
      <w:bookmarkStart w:id="390" w:name="_Toc282092057"/>
      <w:bookmarkStart w:id="391" w:name="_Toc282168258"/>
      <w:bookmarkStart w:id="392" w:name="_Toc282524082"/>
      <w:bookmarkStart w:id="393" w:name="_Toc283214495"/>
      <w:bookmarkStart w:id="394" w:name="_Toc110948278"/>
      <w:bookmarkStart w:id="395" w:name="_Toc177724322"/>
      <w:bookmarkStart w:id="396" w:name="_Toc177724990"/>
      <w:bookmarkStart w:id="397" w:name="_Toc179877234"/>
      <w:r w:rsidRPr="00037A46">
        <w:rPr>
          <w:rFonts w:cs="Arial"/>
        </w:rPr>
        <w:t xml:space="preserve">Afdeling </w:t>
      </w:r>
      <w:r w:rsidR="00873194" w:rsidRPr="00037A46">
        <w:rPr>
          <w:rFonts w:cs="Arial"/>
        </w:rPr>
        <w:t>8</w:t>
      </w:r>
      <w:r w:rsidR="009317FA" w:rsidRPr="00037A46">
        <w:rPr>
          <w:rFonts w:cs="Arial"/>
        </w:rPr>
        <w:t>.</w:t>
      </w:r>
      <w:r w:rsidR="00DE7984" w:rsidRPr="00037A46">
        <w:rPr>
          <w:rFonts w:cs="Arial"/>
        </w:rPr>
        <w:t xml:space="preserve"> Slotbepalingen</w:t>
      </w:r>
      <w:bookmarkEnd w:id="390"/>
      <w:bookmarkEnd w:id="391"/>
      <w:bookmarkEnd w:id="392"/>
      <w:bookmarkEnd w:id="393"/>
      <w:bookmarkEnd w:id="394"/>
      <w:bookmarkEnd w:id="395"/>
      <w:bookmarkEnd w:id="396"/>
      <w:bookmarkEnd w:id="397"/>
    </w:p>
    <w:p w14:paraId="4D044B30" w14:textId="77777777" w:rsidR="00EB478C" w:rsidRPr="00037A46" w:rsidRDefault="0036319B" w:rsidP="00EB478C">
      <w:pPr>
        <w:pStyle w:val="Kop5"/>
        <w:rPr>
          <w:rFonts w:ascii="VerdanaFID174HGSet1" w:hAnsi="VerdanaFID174HGSet1" w:cs="VerdanaFID174HGSet1"/>
        </w:rPr>
      </w:pPr>
      <w:r w:rsidRPr="00037A46">
        <w:t>Artikel</w:t>
      </w:r>
      <w:r w:rsidR="00DE7984" w:rsidRPr="00037A46">
        <w:t xml:space="preserve"> </w:t>
      </w:r>
      <w:r w:rsidR="0056133B" w:rsidRPr="00037A46">
        <w:t>2</w:t>
      </w:r>
      <w:r w:rsidR="00D635C7" w:rsidRPr="00037A46">
        <w:t>3</w:t>
      </w:r>
    </w:p>
    <w:p w14:paraId="38C54CAD" w14:textId="77777777" w:rsidR="00DE7984" w:rsidRPr="00037A46" w:rsidRDefault="00DE7984" w:rsidP="00E35433">
      <w:pPr>
        <w:ind w:left="0"/>
      </w:pPr>
      <w:r w:rsidRPr="00037A46">
        <w:t>Dit vormings</w:t>
      </w:r>
      <w:r w:rsidR="00D635C7" w:rsidRPr="00037A46">
        <w:t>reglement is van kracht op 01/02</w:t>
      </w:r>
      <w:r w:rsidRPr="00037A46">
        <w:t>/20</w:t>
      </w:r>
      <w:r w:rsidR="0056133B" w:rsidRPr="00037A46">
        <w:t>16</w:t>
      </w:r>
      <w:r w:rsidRPr="00037A46">
        <w:t xml:space="preserve">. Op de vormingsactiviteiten waaraan personeelsleden deelnemen op het ogenblik van het van kracht worden van dit reglement blijven de eerder geldende bepalingen van toepassing. </w:t>
      </w:r>
    </w:p>
    <w:p w14:paraId="054E9CAB" w14:textId="77777777" w:rsidR="00884E32" w:rsidRPr="00037A46" w:rsidRDefault="00884E32" w:rsidP="00884E32">
      <w:pPr>
        <w:spacing w:before="0" w:after="200" w:line="276" w:lineRule="auto"/>
        <w:ind w:left="0"/>
        <w:jc w:val="left"/>
        <w:rPr>
          <w:rFonts w:eastAsia="Calibri" w:cs="Arial"/>
          <w:lang w:eastAsia="en-US"/>
        </w:rPr>
      </w:pPr>
    </w:p>
    <w:sectPr w:rsidR="00884E32" w:rsidRPr="00037A46" w:rsidSect="00567AA1">
      <w:headerReference w:type="even" r:id="rId17"/>
      <w:headerReference w:type="default" r:id="rId18"/>
      <w:footerReference w:type="default" r:id="rId19"/>
      <w:pgSz w:w="11910" w:h="16840"/>
      <w:pgMar w:top="1320" w:right="1300" w:bottom="2127" w:left="1300" w:header="7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CF99F" w14:textId="77777777" w:rsidR="007F2EB8" w:rsidRDefault="007F2EB8">
      <w:pPr>
        <w:spacing w:before="0" w:after="0"/>
      </w:pPr>
      <w:r>
        <w:separator/>
      </w:r>
    </w:p>
  </w:endnote>
  <w:endnote w:type="continuationSeparator" w:id="0">
    <w:p w14:paraId="2FD78E6B" w14:textId="77777777" w:rsidR="007F2EB8" w:rsidRDefault="007F2EB8">
      <w:pPr>
        <w:spacing w:before="0" w:after="0"/>
      </w:pPr>
      <w:r>
        <w:continuationSeparator/>
      </w:r>
    </w:p>
  </w:endnote>
  <w:endnote w:type="continuationNotice" w:id="1">
    <w:p w14:paraId="628EE393" w14:textId="77777777" w:rsidR="007F2EB8" w:rsidRDefault="007F2E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andardSymL">
    <w:altName w:val="Calibri"/>
    <w:panose1 w:val="00000000000000000000"/>
    <w:charset w:val="00"/>
    <w:family w:val="auto"/>
    <w:notTrueType/>
    <w:pitch w:val="default"/>
    <w:sig w:usb0="00000003" w:usb1="00000000" w:usb2="00000000" w:usb3="00000000" w:csb0="00000001" w:csb1="00000000"/>
  </w:font>
  <w:font w:name="VerdanaFID174HGSet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3B26" w14:textId="6197FF10" w:rsidR="009D7A50" w:rsidRPr="00822D21" w:rsidRDefault="0035285F">
    <w:pPr>
      <w:pStyle w:val="Voettekst"/>
      <w:pBdr>
        <w:top w:val="single" w:sz="4" w:space="1" w:color="auto"/>
      </w:pBdr>
      <w:ind w:right="-45"/>
      <w:rPr>
        <w:sz w:val="16"/>
        <w:szCs w:val="16"/>
        <w:lang w:val="nl-BE"/>
      </w:rPr>
    </w:pPr>
    <w:r w:rsidRPr="003346E6">
      <w:rPr>
        <w:noProof/>
        <w:lang w:val="nl-BE" w:eastAsia="nl-BE"/>
      </w:rPr>
      <w:drawing>
        <wp:inline distT="0" distB="0" distL="0" distR="0" wp14:anchorId="448E3769" wp14:editId="7FB1C322">
          <wp:extent cx="83820" cy="312420"/>
          <wp:effectExtent l="0" t="0" r="0" b="0"/>
          <wp:docPr id="65155847" name="Afbeelding 6515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83820" cy="312420"/>
                  </a:xfrm>
                  <a:prstGeom prst="rect">
                    <a:avLst/>
                  </a:prstGeom>
                  <a:noFill/>
                  <a:ln>
                    <a:noFill/>
                  </a:ln>
                </pic:spPr>
              </pic:pic>
            </a:graphicData>
          </a:graphic>
        </wp:inline>
      </w:drawing>
    </w:r>
    <w:r w:rsidR="009D7A50" w:rsidRPr="00822D21">
      <w:rPr>
        <w:sz w:val="16"/>
        <w:szCs w:val="16"/>
        <w:lang w:val="nl-BE"/>
      </w:rPr>
      <w:tab/>
    </w:r>
    <w:r w:rsidR="009D7A50" w:rsidRPr="00822D21">
      <w:rPr>
        <w:sz w:val="16"/>
        <w:szCs w:val="16"/>
        <w:lang w:val="nl-BE"/>
      </w:rPr>
      <w:tab/>
      <w:t xml:space="preserve">pagina </w:t>
    </w:r>
    <w:r w:rsidR="009D7A50" w:rsidRPr="00822D21">
      <w:rPr>
        <w:rStyle w:val="Paginanummer"/>
        <w:sz w:val="16"/>
        <w:szCs w:val="16"/>
      </w:rPr>
      <w:fldChar w:fldCharType="begin"/>
    </w:r>
    <w:r w:rsidR="009D7A50" w:rsidRPr="00822D21">
      <w:rPr>
        <w:rStyle w:val="Paginanummer"/>
        <w:sz w:val="16"/>
        <w:szCs w:val="16"/>
      </w:rPr>
      <w:instrText xml:space="preserve"> PAGE </w:instrText>
    </w:r>
    <w:r w:rsidR="009D7A50" w:rsidRPr="00822D21">
      <w:rPr>
        <w:rStyle w:val="Paginanummer"/>
        <w:sz w:val="16"/>
        <w:szCs w:val="16"/>
      </w:rPr>
      <w:fldChar w:fldCharType="separate"/>
    </w:r>
    <w:r w:rsidR="004E037E">
      <w:rPr>
        <w:rStyle w:val="Paginanummer"/>
        <w:noProof/>
        <w:sz w:val="16"/>
        <w:szCs w:val="16"/>
      </w:rPr>
      <w:t>166</w:t>
    </w:r>
    <w:r w:rsidR="009D7A50" w:rsidRPr="00822D21">
      <w:rPr>
        <w:rStyle w:val="Paginanummer"/>
        <w:sz w:val="16"/>
        <w:szCs w:val="16"/>
      </w:rPr>
      <w:fldChar w:fldCharType="end"/>
    </w:r>
    <w:r w:rsidR="009D7A50" w:rsidRPr="00822D21">
      <w:rPr>
        <w:rStyle w:val="Paginanummer"/>
        <w:sz w:val="16"/>
        <w:szCs w:val="16"/>
      </w:rPr>
      <w:t xml:space="preserve"> van </w:t>
    </w:r>
    <w:r w:rsidR="009D7A50" w:rsidRPr="00822D21">
      <w:rPr>
        <w:rStyle w:val="Paginanummer"/>
        <w:sz w:val="16"/>
        <w:szCs w:val="16"/>
      </w:rPr>
      <w:fldChar w:fldCharType="begin"/>
    </w:r>
    <w:r w:rsidR="009D7A50" w:rsidRPr="00822D21">
      <w:rPr>
        <w:rStyle w:val="Paginanummer"/>
        <w:sz w:val="16"/>
        <w:szCs w:val="16"/>
      </w:rPr>
      <w:instrText xml:space="preserve"> NUMPAGES </w:instrText>
    </w:r>
    <w:r w:rsidR="009D7A50" w:rsidRPr="00822D21">
      <w:rPr>
        <w:rStyle w:val="Paginanummer"/>
        <w:sz w:val="16"/>
        <w:szCs w:val="16"/>
      </w:rPr>
      <w:fldChar w:fldCharType="separate"/>
    </w:r>
    <w:r w:rsidR="004E037E">
      <w:rPr>
        <w:rStyle w:val="Paginanummer"/>
        <w:noProof/>
        <w:sz w:val="16"/>
        <w:szCs w:val="16"/>
      </w:rPr>
      <w:t>213</w:t>
    </w:r>
    <w:r w:rsidR="009D7A50" w:rsidRPr="00822D21">
      <w:rPr>
        <w:rStyle w:val="Paginanumm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D327B" w14:textId="44D14399" w:rsidR="009D7A50" w:rsidRPr="00822D21" w:rsidRDefault="0035285F" w:rsidP="004C1C40">
    <w:pPr>
      <w:pStyle w:val="Voettekst"/>
      <w:pBdr>
        <w:top w:val="single" w:sz="4" w:space="1" w:color="auto"/>
      </w:pBdr>
      <w:tabs>
        <w:tab w:val="clear" w:pos="9071"/>
        <w:tab w:val="right" w:pos="13325"/>
      </w:tabs>
      <w:ind w:right="-45"/>
      <w:rPr>
        <w:sz w:val="16"/>
        <w:szCs w:val="16"/>
        <w:lang w:val="nl-BE"/>
      </w:rPr>
    </w:pPr>
    <w:r w:rsidRPr="003346E6">
      <w:rPr>
        <w:noProof/>
        <w:lang w:val="nl-BE" w:eastAsia="nl-BE"/>
      </w:rPr>
      <w:drawing>
        <wp:inline distT="0" distB="0" distL="0" distR="0" wp14:anchorId="1EF09987" wp14:editId="2508271D">
          <wp:extent cx="83820" cy="312420"/>
          <wp:effectExtent l="0" t="0" r="0" b="0"/>
          <wp:docPr id="285111427" name="Afbeelding 28511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83820" cy="312420"/>
                  </a:xfrm>
                  <a:prstGeom prst="rect">
                    <a:avLst/>
                  </a:prstGeom>
                  <a:noFill/>
                  <a:ln>
                    <a:noFill/>
                  </a:ln>
                </pic:spPr>
              </pic:pic>
            </a:graphicData>
          </a:graphic>
        </wp:inline>
      </w:drawing>
    </w:r>
    <w:r w:rsidR="009D7A50" w:rsidRPr="00822D21">
      <w:rPr>
        <w:sz w:val="16"/>
        <w:szCs w:val="16"/>
        <w:lang w:val="nl-BE"/>
      </w:rPr>
      <w:tab/>
    </w:r>
    <w:r w:rsidR="009D7A50" w:rsidRPr="00822D21">
      <w:rPr>
        <w:sz w:val="16"/>
        <w:szCs w:val="16"/>
        <w:lang w:val="nl-BE"/>
      </w:rPr>
      <w:tab/>
      <w:t xml:space="preserve">pagina </w:t>
    </w:r>
    <w:r w:rsidR="009D7A50" w:rsidRPr="00822D21">
      <w:rPr>
        <w:rStyle w:val="Paginanummer"/>
        <w:sz w:val="16"/>
        <w:szCs w:val="16"/>
      </w:rPr>
      <w:fldChar w:fldCharType="begin"/>
    </w:r>
    <w:r w:rsidR="009D7A50" w:rsidRPr="00822D21">
      <w:rPr>
        <w:rStyle w:val="Paginanummer"/>
        <w:sz w:val="16"/>
        <w:szCs w:val="16"/>
      </w:rPr>
      <w:instrText xml:space="preserve"> PAGE </w:instrText>
    </w:r>
    <w:r w:rsidR="009D7A50" w:rsidRPr="00822D21">
      <w:rPr>
        <w:rStyle w:val="Paginanummer"/>
        <w:sz w:val="16"/>
        <w:szCs w:val="16"/>
      </w:rPr>
      <w:fldChar w:fldCharType="separate"/>
    </w:r>
    <w:r w:rsidR="004E037E">
      <w:rPr>
        <w:rStyle w:val="Paginanummer"/>
        <w:noProof/>
        <w:sz w:val="16"/>
        <w:szCs w:val="16"/>
      </w:rPr>
      <w:t>202</w:t>
    </w:r>
    <w:r w:rsidR="009D7A50" w:rsidRPr="00822D21">
      <w:rPr>
        <w:rStyle w:val="Paginanummer"/>
        <w:sz w:val="16"/>
        <w:szCs w:val="16"/>
      </w:rPr>
      <w:fldChar w:fldCharType="end"/>
    </w:r>
    <w:r w:rsidR="009D7A50" w:rsidRPr="00822D21">
      <w:rPr>
        <w:rStyle w:val="Paginanummer"/>
        <w:sz w:val="16"/>
        <w:szCs w:val="16"/>
      </w:rPr>
      <w:t xml:space="preserve"> van </w:t>
    </w:r>
    <w:r w:rsidR="009D7A50" w:rsidRPr="00822D21">
      <w:rPr>
        <w:rStyle w:val="Paginanummer"/>
        <w:sz w:val="16"/>
        <w:szCs w:val="16"/>
      </w:rPr>
      <w:fldChar w:fldCharType="begin"/>
    </w:r>
    <w:r w:rsidR="009D7A50" w:rsidRPr="00822D21">
      <w:rPr>
        <w:rStyle w:val="Paginanummer"/>
        <w:sz w:val="16"/>
        <w:szCs w:val="16"/>
      </w:rPr>
      <w:instrText xml:space="preserve"> NUMPAGES </w:instrText>
    </w:r>
    <w:r w:rsidR="009D7A50" w:rsidRPr="00822D21">
      <w:rPr>
        <w:rStyle w:val="Paginanummer"/>
        <w:sz w:val="16"/>
        <w:szCs w:val="16"/>
      </w:rPr>
      <w:fldChar w:fldCharType="separate"/>
    </w:r>
    <w:r w:rsidR="004E037E">
      <w:rPr>
        <w:rStyle w:val="Paginanummer"/>
        <w:noProof/>
        <w:sz w:val="16"/>
        <w:szCs w:val="16"/>
      </w:rPr>
      <w:t>213</w:t>
    </w:r>
    <w:r w:rsidR="009D7A50" w:rsidRPr="00822D21">
      <w:rPr>
        <w:rStyle w:val="Paginanummer"/>
        <w:sz w:val="16"/>
        <w:szCs w:val="16"/>
      </w:rPr>
      <w:fldChar w:fldCharType="end"/>
    </w:r>
  </w:p>
  <w:p w14:paraId="21968076" w14:textId="77777777" w:rsidR="009D7A50" w:rsidRPr="004C1C40" w:rsidRDefault="009D7A50" w:rsidP="004C1C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3543" w14:textId="5D536E93" w:rsidR="009D7A50" w:rsidRPr="00822D21" w:rsidRDefault="0035285F" w:rsidP="004C1C40">
    <w:pPr>
      <w:pStyle w:val="Voettekst"/>
      <w:pBdr>
        <w:top w:val="single" w:sz="4" w:space="1" w:color="auto"/>
      </w:pBdr>
      <w:ind w:right="-45"/>
      <w:rPr>
        <w:sz w:val="16"/>
        <w:szCs w:val="16"/>
        <w:lang w:val="nl-BE"/>
      </w:rPr>
    </w:pPr>
    <w:r w:rsidRPr="003346E6">
      <w:rPr>
        <w:noProof/>
        <w:lang w:val="nl-BE" w:eastAsia="nl-BE"/>
      </w:rPr>
      <w:drawing>
        <wp:inline distT="0" distB="0" distL="0" distR="0" wp14:anchorId="0F3E967B" wp14:editId="73F01B47">
          <wp:extent cx="83820" cy="31242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83820" cy="312420"/>
                  </a:xfrm>
                  <a:prstGeom prst="rect">
                    <a:avLst/>
                  </a:prstGeom>
                  <a:noFill/>
                  <a:ln>
                    <a:noFill/>
                  </a:ln>
                </pic:spPr>
              </pic:pic>
            </a:graphicData>
          </a:graphic>
        </wp:inline>
      </w:drawing>
    </w:r>
    <w:r w:rsidR="009D7A50" w:rsidRPr="00822D21">
      <w:rPr>
        <w:sz w:val="16"/>
        <w:szCs w:val="16"/>
        <w:lang w:val="nl-BE"/>
      </w:rPr>
      <w:tab/>
    </w:r>
    <w:r w:rsidR="009D7A50" w:rsidRPr="00822D21">
      <w:rPr>
        <w:sz w:val="16"/>
        <w:szCs w:val="16"/>
        <w:lang w:val="nl-BE"/>
      </w:rPr>
      <w:tab/>
      <w:t xml:space="preserve">pagina </w:t>
    </w:r>
    <w:r w:rsidR="009D7A50" w:rsidRPr="00822D21">
      <w:rPr>
        <w:rStyle w:val="Paginanummer"/>
        <w:sz w:val="16"/>
        <w:szCs w:val="16"/>
      </w:rPr>
      <w:fldChar w:fldCharType="begin"/>
    </w:r>
    <w:r w:rsidR="009D7A50" w:rsidRPr="00822D21">
      <w:rPr>
        <w:rStyle w:val="Paginanummer"/>
        <w:sz w:val="16"/>
        <w:szCs w:val="16"/>
      </w:rPr>
      <w:instrText xml:space="preserve"> PAGE </w:instrText>
    </w:r>
    <w:r w:rsidR="009D7A50" w:rsidRPr="00822D21">
      <w:rPr>
        <w:rStyle w:val="Paginanummer"/>
        <w:sz w:val="16"/>
        <w:szCs w:val="16"/>
      </w:rPr>
      <w:fldChar w:fldCharType="separate"/>
    </w:r>
    <w:r w:rsidR="00026F56">
      <w:rPr>
        <w:rStyle w:val="Paginanummer"/>
        <w:noProof/>
        <w:sz w:val="16"/>
        <w:szCs w:val="16"/>
      </w:rPr>
      <w:t>213</w:t>
    </w:r>
    <w:r w:rsidR="009D7A50" w:rsidRPr="00822D21">
      <w:rPr>
        <w:rStyle w:val="Paginanummer"/>
        <w:sz w:val="16"/>
        <w:szCs w:val="16"/>
      </w:rPr>
      <w:fldChar w:fldCharType="end"/>
    </w:r>
    <w:r w:rsidR="009D7A50" w:rsidRPr="00822D21">
      <w:rPr>
        <w:rStyle w:val="Paginanummer"/>
        <w:sz w:val="16"/>
        <w:szCs w:val="16"/>
      </w:rPr>
      <w:t xml:space="preserve"> van </w:t>
    </w:r>
    <w:r w:rsidR="009D7A50" w:rsidRPr="00822D21">
      <w:rPr>
        <w:rStyle w:val="Paginanummer"/>
        <w:sz w:val="16"/>
        <w:szCs w:val="16"/>
      </w:rPr>
      <w:fldChar w:fldCharType="begin"/>
    </w:r>
    <w:r w:rsidR="009D7A50" w:rsidRPr="00822D21">
      <w:rPr>
        <w:rStyle w:val="Paginanummer"/>
        <w:sz w:val="16"/>
        <w:szCs w:val="16"/>
      </w:rPr>
      <w:instrText xml:space="preserve"> NUMPAGES </w:instrText>
    </w:r>
    <w:r w:rsidR="009D7A50" w:rsidRPr="00822D21">
      <w:rPr>
        <w:rStyle w:val="Paginanummer"/>
        <w:sz w:val="16"/>
        <w:szCs w:val="16"/>
      </w:rPr>
      <w:fldChar w:fldCharType="separate"/>
    </w:r>
    <w:r w:rsidR="00026F56">
      <w:rPr>
        <w:rStyle w:val="Paginanummer"/>
        <w:noProof/>
        <w:sz w:val="16"/>
        <w:szCs w:val="16"/>
      </w:rPr>
      <w:t>213</w:t>
    </w:r>
    <w:r w:rsidR="009D7A50" w:rsidRPr="00822D21">
      <w:rPr>
        <w:rStyle w:val="Paginanummer"/>
        <w:sz w:val="16"/>
        <w:szCs w:val="16"/>
      </w:rPr>
      <w:fldChar w:fldCharType="end"/>
    </w:r>
  </w:p>
  <w:p w14:paraId="6B91F320" w14:textId="77777777" w:rsidR="009D7A50" w:rsidRPr="004C1C40" w:rsidRDefault="009D7A50" w:rsidP="004C1C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A3838" w14:textId="77777777" w:rsidR="007F2EB8" w:rsidRDefault="007F2EB8">
      <w:pPr>
        <w:spacing w:before="0" w:after="0"/>
      </w:pPr>
      <w:r>
        <w:separator/>
      </w:r>
    </w:p>
  </w:footnote>
  <w:footnote w:type="continuationSeparator" w:id="0">
    <w:p w14:paraId="1C82729A" w14:textId="77777777" w:rsidR="007F2EB8" w:rsidRDefault="007F2EB8">
      <w:pPr>
        <w:spacing w:before="0" w:after="0"/>
      </w:pPr>
      <w:r>
        <w:continuationSeparator/>
      </w:r>
    </w:p>
  </w:footnote>
  <w:footnote w:type="continuationNotice" w:id="1">
    <w:p w14:paraId="06809F4C" w14:textId="77777777" w:rsidR="007F2EB8" w:rsidRDefault="007F2EB8">
      <w:pPr>
        <w:spacing w:before="0" w:after="0"/>
      </w:pPr>
    </w:p>
  </w:footnote>
  <w:footnote w:id="2">
    <w:p w14:paraId="5EB860AB" w14:textId="77777777" w:rsidR="009D7A50" w:rsidRPr="00481835" w:rsidRDefault="009D7A50">
      <w:pPr>
        <w:pStyle w:val="Voetnoottekst"/>
        <w:rPr>
          <w:lang w:val="nl-BE"/>
        </w:rPr>
      </w:pPr>
      <w:r>
        <w:rPr>
          <w:rStyle w:val="Voetnootmarkering"/>
        </w:rPr>
        <w:footnoteRef/>
      </w:r>
      <w:r>
        <w:t xml:space="preserve"> </w:t>
      </w:r>
      <w:r>
        <w:rPr>
          <w:lang w:val="nl-BE"/>
        </w:rPr>
        <w:t>Sectoraal akkoord van 8 april 2020 voor lokale besturen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86D8" w14:textId="056DA37A" w:rsidR="009329AE" w:rsidRPr="00604FDA" w:rsidRDefault="00604FDA" w:rsidP="00604FDA">
    <w:pPr>
      <w:pStyle w:val="Koptekst"/>
    </w:pPr>
    <w:r w:rsidRPr="000D65C6">
      <w:rPr>
        <w:rFonts w:ascii="Times New Roman" w:hAnsi="Times New Roman"/>
        <w:noProof/>
        <w:szCs w:val="24"/>
        <w:lang w:val="nl-BE" w:eastAsia="nl-BE"/>
      </w:rPr>
      <w:drawing>
        <wp:inline distT="0" distB="0" distL="0" distR="0" wp14:anchorId="5A251FD7" wp14:editId="30897A88">
          <wp:extent cx="1628775" cy="630255"/>
          <wp:effectExtent l="0" t="0" r="0" b="0"/>
          <wp:docPr id="882758693" name="Afbeelding 88275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936" cy="6368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0A4F" w14:textId="57F9DDCE" w:rsidR="009D7A50" w:rsidRPr="00822D21" w:rsidRDefault="00604FDA" w:rsidP="00604FDA">
    <w:pPr>
      <w:pStyle w:val="Koptekst"/>
      <w:pBdr>
        <w:bottom w:val="single" w:sz="4" w:space="25" w:color="auto"/>
      </w:pBdr>
      <w:tabs>
        <w:tab w:val="clear" w:pos="4536"/>
        <w:tab w:val="center" w:pos="2835"/>
      </w:tabs>
      <w:rPr>
        <w:sz w:val="16"/>
        <w:szCs w:val="16"/>
        <w:lang w:val="nl-BE"/>
      </w:rPr>
    </w:pPr>
    <w:r w:rsidRPr="000D65C6">
      <w:rPr>
        <w:rFonts w:ascii="Times New Roman" w:hAnsi="Times New Roman"/>
        <w:noProof/>
        <w:szCs w:val="24"/>
        <w:lang w:val="nl-BE" w:eastAsia="nl-BE"/>
      </w:rPr>
      <w:drawing>
        <wp:inline distT="0" distB="0" distL="0" distR="0" wp14:anchorId="27BF1169" wp14:editId="44D1D65D">
          <wp:extent cx="1409700" cy="545483"/>
          <wp:effectExtent l="0" t="0" r="0" b="6985"/>
          <wp:docPr id="1705043417" name="Afbeelding 170504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2277" cy="5464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98C1" w14:textId="16A5B5F5" w:rsidR="009D7A50" w:rsidRPr="00B04309" w:rsidRDefault="007A78C5" w:rsidP="000C126C">
    <w:pPr>
      <w:pStyle w:val="Koptekst"/>
      <w:pBdr>
        <w:bottom w:val="single" w:sz="4" w:space="9" w:color="auto"/>
      </w:pBdr>
      <w:tabs>
        <w:tab w:val="clear" w:pos="4536"/>
        <w:tab w:val="clear" w:pos="9072"/>
        <w:tab w:val="center" w:pos="8000"/>
        <w:tab w:val="right" w:pos="13325"/>
      </w:tabs>
      <w:rPr>
        <w:sz w:val="16"/>
        <w:szCs w:val="16"/>
        <w:lang w:val="nl-BE"/>
      </w:rPr>
    </w:pPr>
    <w:r w:rsidRPr="000D65C6">
      <w:rPr>
        <w:rFonts w:ascii="Times New Roman" w:hAnsi="Times New Roman"/>
        <w:noProof/>
        <w:szCs w:val="24"/>
        <w:lang w:val="nl-BE" w:eastAsia="nl-BE"/>
      </w:rPr>
      <w:drawing>
        <wp:inline distT="0" distB="0" distL="0" distR="0" wp14:anchorId="6E422D47" wp14:editId="7BCFDC40">
          <wp:extent cx="1571625" cy="608140"/>
          <wp:effectExtent l="0" t="0" r="0" b="1905"/>
          <wp:docPr id="564834542" name="Afbeelding 56483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6081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8303" w14:textId="77777777" w:rsidR="009D7A50" w:rsidRDefault="009D7A5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60DC" w14:textId="6520855F" w:rsidR="009D7A50" w:rsidRPr="00A33770" w:rsidRDefault="007A78C5" w:rsidP="000C126C">
    <w:pPr>
      <w:pStyle w:val="Koptekst"/>
      <w:pBdr>
        <w:bottom w:val="single" w:sz="4" w:space="13" w:color="auto"/>
      </w:pBdr>
      <w:tabs>
        <w:tab w:val="clear" w:pos="4536"/>
        <w:tab w:val="clear" w:pos="9072"/>
        <w:tab w:val="right" w:pos="8800"/>
        <w:tab w:val="right" w:pos="13325"/>
      </w:tabs>
      <w:rPr>
        <w:sz w:val="16"/>
        <w:szCs w:val="16"/>
        <w:lang w:val="nl-BE"/>
      </w:rPr>
    </w:pPr>
    <w:r w:rsidRPr="000D65C6">
      <w:rPr>
        <w:rFonts w:ascii="Times New Roman" w:hAnsi="Times New Roman"/>
        <w:noProof/>
        <w:szCs w:val="24"/>
        <w:lang w:val="nl-BE" w:eastAsia="nl-BE"/>
      </w:rPr>
      <w:drawing>
        <wp:inline distT="0" distB="0" distL="0" distR="0" wp14:anchorId="2BA97297" wp14:editId="1E9DE5F8">
          <wp:extent cx="1571625" cy="608140"/>
          <wp:effectExtent l="0" t="0" r="0" b="1905"/>
          <wp:docPr id="1662793558" name="Afbeelding 166279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608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16B"/>
    <w:multiLevelType w:val="hybridMultilevel"/>
    <w:tmpl w:val="00AC1EA4"/>
    <w:lvl w:ilvl="0" w:tplc="773A4786">
      <w:start w:val="1"/>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024D04D0"/>
    <w:multiLevelType w:val="hybridMultilevel"/>
    <w:tmpl w:val="909E60F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241ABE"/>
    <w:multiLevelType w:val="hybridMultilevel"/>
    <w:tmpl w:val="A0928A1C"/>
    <w:lvl w:ilvl="0" w:tplc="4CD87B7A">
      <w:start w:val="1"/>
      <w:numFmt w:val="decimal"/>
      <w:lvlText w:val="%1."/>
      <w:lvlJc w:val="left"/>
      <w:pPr>
        <w:ind w:left="360" w:hanging="360"/>
      </w:pPr>
      <w:rPr>
        <w:rFonts w:hint="default"/>
      </w:rPr>
    </w:lvl>
    <w:lvl w:ilvl="1" w:tplc="08130001">
      <w:start w:val="1"/>
      <w:numFmt w:val="bullet"/>
      <w:lvlText w:val=""/>
      <w:lvlJc w:val="left"/>
      <w:pPr>
        <w:ind w:left="720" w:hanging="360"/>
      </w:pPr>
      <w:rPr>
        <w:rFonts w:ascii="Symbol" w:hAnsi="Symbol" w:hint="default"/>
      </w:rPr>
    </w:lvl>
    <w:lvl w:ilvl="2" w:tplc="08130001">
      <w:start w:val="1"/>
      <w:numFmt w:val="bullet"/>
      <w:lvlText w:val=""/>
      <w:lvlJc w:val="left"/>
      <w:pPr>
        <w:ind w:left="720" w:hanging="360"/>
      </w:pPr>
      <w:rPr>
        <w:rFonts w:ascii="Symbol" w:hAnsi="Symbol" w:hint="default"/>
      </w:rPr>
    </w:lvl>
    <w:lvl w:ilvl="3" w:tplc="0813000F">
      <w:start w:val="1"/>
      <w:numFmt w:val="decimal"/>
      <w:lvlText w:val="%4."/>
      <w:lvlJc w:val="left"/>
      <w:pPr>
        <w:ind w:left="2880" w:hanging="360"/>
      </w:pPr>
    </w:lvl>
    <w:lvl w:ilvl="4" w:tplc="DE2499DA">
      <w:start w:val="2"/>
      <w:numFmt w:val="bullet"/>
      <w:lvlText w:val="•"/>
      <w:lvlJc w:val="left"/>
      <w:pPr>
        <w:ind w:left="3948" w:hanging="708"/>
      </w:pPr>
      <w:rPr>
        <w:rFonts w:ascii="Arial" w:eastAsia="Times New Roman" w:hAnsi="Arial" w:cs="Arial" w:hint="default"/>
      </w:r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36F7453"/>
    <w:multiLevelType w:val="hybridMultilevel"/>
    <w:tmpl w:val="E0FEFBE8"/>
    <w:lvl w:ilvl="0" w:tplc="D8FA694A">
      <w:start w:val="1"/>
      <w:numFmt w:val="decimal"/>
      <w:lvlText w:val="%1."/>
      <w:lvlJc w:val="left"/>
      <w:pPr>
        <w:tabs>
          <w:tab w:val="num" w:pos="1211"/>
        </w:tabs>
        <w:ind w:left="1211"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3E50AB1"/>
    <w:multiLevelType w:val="hybridMultilevel"/>
    <w:tmpl w:val="9DF8C58A"/>
    <w:lvl w:ilvl="0" w:tplc="5DC606AA">
      <w:start w:val="1"/>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04FA0FBE"/>
    <w:multiLevelType w:val="hybridMultilevel"/>
    <w:tmpl w:val="9B686A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5E42B03"/>
    <w:multiLevelType w:val="hybridMultilevel"/>
    <w:tmpl w:val="B7FA5F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83877DD"/>
    <w:multiLevelType w:val="hybridMultilevel"/>
    <w:tmpl w:val="C6D45E10"/>
    <w:lvl w:ilvl="0" w:tplc="0813000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8" w15:restartNumberingAfterBreak="0">
    <w:nsid w:val="08902DC3"/>
    <w:multiLevelType w:val="hybridMultilevel"/>
    <w:tmpl w:val="B1FECE8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09A11715"/>
    <w:multiLevelType w:val="hybridMultilevel"/>
    <w:tmpl w:val="4CB0782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09EA13ED"/>
    <w:multiLevelType w:val="hybridMultilevel"/>
    <w:tmpl w:val="2EEC64AA"/>
    <w:lvl w:ilvl="0" w:tplc="0413000F">
      <w:start w:val="1"/>
      <w:numFmt w:val="decimal"/>
      <w:lvlText w:val="%1."/>
      <w:lvlJc w:val="left"/>
      <w:pPr>
        <w:tabs>
          <w:tab w:val="num" w:pos="1211"/>
        </w:tabs>
        <w:ind w:left="1211" w:hanging="360"/>
      </w:pPr>
    </w:lvl>
    <w:lvl w:ilvl="1" w:tplc="04130019" w:tentative="1">
      <w:start w:val="1"/>
      <w:numFmt w:val="lowerLetter"/>
      <w:lvlText w:val="%2."/>
      <w:lvlJc w:val="left"/>
      <w:pPr>
        <w:tabs>
          <w:tab w:val="num" w:pos="1931"/>
        </w:tabs>
        <w:ind w:left="1931" w:hanging="360"/>
      </w:pPr>
    </w:lvl>
    <w:lvl w:ilvl="2" w:tplc="0413001B" w:tentative="1">
      <w:start w:val="1"/>
      <w:numFmt w:val="lowerRoman"/>
      <w:lvlText w:val="%3."/>
      <w:lvlJc w:val="right"/>
      <w:pPr>
        <w:tabs>
          <w:tab w:val="num" w:pos="2651"/>
        </w:tabs>
        <w:ind w:left="2651" w:hanging="180"/>
      </w:pPr>
    </w:lvl>
    <w:lvl w:ilvl="3" w:tplc="0413000F" w:tentative="1">
      <w:start w:val="1"/>
      <w:numFmt w:val="decimal"/>
      <w:lvlText w:val="%4."/>
      <w:lvlJc w:val="left"/>
      <w:pPr>
        <w:tabs>
          <w:tab w:val="num" w:pos="3371"/>
        </w:tabs>
        <w:ind w:left="3371" w:hanging="360"/>
      </w:pPr>
    </w:lvl>
    <w:lvl w:ilvl="4" w:tplc="04130019" w:tentative="1">
      <w:start w:val="1"/>
      <w:numFmt w:val="lowerLetter"/>
      <w:lvlText w:val="%5."/>
      <w:lvlJc w:val="left"/>
      <w:pPr>
        <w:tabs>
          <w:tab w:val="num" w:pos="4091"/>
        </w:tabs>
        <w:ind w:left="4091" w:hanging="360"/>
      </w:pPr>
    </w:lvl>
    <w:lvl w:ilvl="5" w:tplc="0413001B" w:tentative="1">
      <w:start w:val="1"/>
      <w:numFmt w:val="lowerRoman"/>
      <w:lvlText w:val="%6."/>
      <w:lvlJc w:val="right"/>
      <w:pPr>
        <w:tabs>
          <w:tab w:val="num" w:pos="4811"/>
        </w:tabs>
        <w:ind w:left="4811" w:hanging="180"/>
      </w:pPr>
    </w:lvl>
    <w:lvl w:ilvl="6" w:tplc="0413000F" w:tentative="1">
      <w:start w:val="1"/>
      <w:numFmt w:val="decimal"/>
      <w:lvlText w:val="%7."/>
      <w:lvlJc w:val="left"/>
      <w:pPr>
        <w:tabs>
          <w:tab w:val="num" w:pos="5531"/>
        </w:tabs>
        <w:ind w:left="5531" w:hanging="360"/>
      </w:pPr>
    </w:lvl>
    <w:lvl w:ilvl="7" w:tplc="04130019" w:tentative="1">
      <w:start w:val="1"/>
      <w:numFmt w:val="lowerLetter"/>
      <w:lvlText w:val="%8."/>
      <w:lvlJc w:val="left"/>
      <w:pPr>
        <w:tabs>
          <w:tab w:val="num" w:pos="6251"/>
        </w:tabs>
        <w:ind w:left="6251" w:hanging="360"/>
      </w:pPr>
    </w:lvl>
    <w:lvl w:ilvl="8" w:tplc="0413001B" w:tentative="1">
      <w:start w:val="1"/>
      <w:numFmt w:val="lowerRoman"/>
      <w:lvlText w:val="%9."/>
      <w:lvlJc w:val="right"/>
      <w:pPr>
        <w:tabs>
          <w:tab w:val="num" w:pos="6971"/>
        </w:tabs>
        <w:ind w:left="6971" w:hanging="180"/>
      </w:pPr>
    </w:lvl>
  </w:abstractNum>
  <w:abstractNum w:abstractNumId="11" w15:restartNumberingAfterBreak="0">
    <w:nsid w:val="0A161591"/>
    <w:multiLevelType w:val="hybridMultilevel"/>
    <w:tmpl w:val="FDBE1AF4"/>
    <w:lvl w:ilvl="0" w:tplc="7F08D2BE">
      <w:start w:val="3"/>
      <w:numFmt w:val="bullet"/>
      <w:lvlText w:val="-"/>
      <w:lvlJc w:val="left"/>
      <w:pPr>
        <w:ind w:left="1211" w:hanging="360"/>
      </w:pPr>
      <w:rPr>
        <w:rFonts w:ascii="Times New Roman" w:eastAsia="Times New Roman" w:hAnsi="Times New Roman" w:cs="Times New Roman" w:hint="default"/>
        <w:color w:val="auto"/>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12" w15:restartNumberingAfterBreak="0">
    <w:nsid w:val="0ACF5ECF"/>
    <w:multiLevelType w:val="hybridMultilevel"/>
    <w:tmpl w:val="0EE4B484"/>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3" w15:restartNumberingAfterBreak="0">
    <w:nsid w:val="0B394D55"/>
    <w:multiLevelType w:val="hybridMultilevel"/>
    <w:tmpl w:val="0BDAEEE0"/>
    <w:lvl w:ilvl="0" w:tplc="7B1EB73E">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0C3177B1"/>
    <w:multiLevelType w:val="hybridMultilevel"/>
    <w:tmpl w:val="07BAC19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0CF42F8E"/>
    <w:multiLevelType w:val="hybridMultilevel"/>
    <w:tmpl w:val="36DABDCC"/>
    <w:lvl w:ilvl="0" w:tplc="AA4A426A">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F363713"/>
    <w:multiLevelType w:val="hybridMultilevel"/>
    <w:tmpl w:val="294CD586"/>
    <w:lvl w:ilvl="0" w:tplc="39583622">
      <w:start w:val="1"/>
      <w:numFmt w:val="bullet"/>
      <w:lvlText w:val="-"/>
      <w:lvlJc w:val="left"/>
      <w:pPr>
        <w:tabs>
          <w:tab w:val="num" w:pos="491"/>
        </w:tabs>
        <w:ind w:left="1211" w:hanging="360"/>
      </w:pPr>
      <w:rPr>
        <w:rFonts w:ascii="Courier New" w:hAnsi="Courier New" w:hint="default"/>
      </w:rPr>
    </w:lvl>
    <w:lvl w:ilvl="1" w:tplc="08130003">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06B1BC8"/>
    <w:multiLevelType w:val="hybridMultilevel"/>
    <w:tmpl w:val="F4C25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41C1FF3"/>
    <w:multiLevelType w:val="hybridMultilevel"/>
    <w:tmpl w:val="C7C42CB2"/>
    <w:lvl w:ilvl="0" w:tplc="E4728EC2">
      <w:start w:val="1"/>
      <w:numFmt w:val="bullet"/>
      <w:pStyle w:val="BEL"/>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AF3BEE"/>
    <w:multiLevelType w:val="hybridMultilevel"/>
    <w:tmpl w:val="BE2AE94E"/>
    <w:lvl w:ilvl="0" w:tplc="5372D236">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1607521D"/>
    <w:multiLevelType w:val="hybridMultilevel"/>
    <w:tmpl w:val="F70C1644"/>
    <w:lvl w:ilvl="0" w:tplc="7F08D2BE">
      <w:start w:val="3"/>
      <w:numFmt w:val="bullet"/>
      <w:lvlText w:val="-"/>
      <w:lvlJc w:val="left"/>
      <w:pPr>
        <w:ind w:left="1211" w:hanging="360"/>
      </w:pPr>
      <w:rPr>
        <w:rFonts w:ascii="Times New Roman" w:eastAsia="Times New Roman" w:hAnsi="Times New Roman" w:cs="Times New Roman" w:hint="default"/>
        <w:color w:val="auto"/>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1" w15:restartNumberingAfterBreak="0">
    <w:nsid w:val="16560DAF"/>
    <w:multiLevelType w:val="hybridMultilevel"/>
    <w:tmpl w:val="66CAB252"/>
    <w:lvl w:ilvl="0" w:tplc="39583622">
      <w:start w:val="1"/>
      <w:numFmt w:val="bullet"/>
      <w:lvlText w:val="-"/>
      <w:lvlJc w:val="left"/>
      <w:pPr>
        <w:tabs>
          <w:tab w:val="num" w:pos="491"/>
        </w:tabs>
        <w:ind w:left="1211" w:hanging="360"/>
      </w:pPr>
      <w:rPr>
        <w:rFonts w:ascii="Courier New" w:hAnsi="Courier New" w:hint="default"/>
      </w:rPr>
    </w:lvl>
    <w:lvl w:ilvl="1" w:tplc="08130003">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6DA58EA"/>
    <w:multiLevelType w:val="hybridMultilevel"/>
    <w:tmpl w:val="B9E61D02"/>
    <w:lvl w:ilvl="0" w:tplc="BE3C8F9C">
      <w:start w:val="2"/>
      <w:numFmt w:val="bullet"/>
      <w:lvlText w:val="-"/>
      <w:lvlJc w:val="left"/>
      <w:pPr>
        <w:tabs>
          <w:tab w:val="num" w:pos="1211"/>
        </w:tabs>
        <w:ind w:left="1211" w:hanging="360"/>
      </w:pPr>
      <w:rPr>
        <w:rFonts w:ascii="Times New Roman" w:eastAsia="Times New Roman" w:hAnsi="Times New Roman" w:cs="Times New Roman" w:hint="default"/>
      </w:rPr>
    </w:lvl>
    <w:lvl w:ilvl="1" w:tplc="04130003" w:tentative="1">
      <w:start w:val="1"/>
      <w:numFmt w:val="bullet"/>
      <w:lvlText w:val="o"/>
      <w:lvlJc w:val="left"/>
      <w:pPr>
        <w:tabs>
          <w:tab w:val="num" w:pos="1931"/>
        </w:tabs>
        <w:ind w:left="1931" w:hanging="360"/>
      </w:pPr>
      <w:rPr>
        <w:rFonts w:ascii="Courier New" w:hAnsi="Courier New" w:cs="Courier New" w:hint="default"/>
      </w:rPr>
    </w:lvl>
    <w:lvl w:ilvl="2" w:tplc="04130005" w:tentative="1">
      <w:start w:val="1"/>
      <w:numFmt w:val="bullet"/>
      <w:lvlText w:val=""/>
      <w:lvlJc w:val="left"/>
      <w:pPr>
        <w:tabs>
          <w:tab w:val="num" w:pos="2651"/>
        </w:tabs>
        <w:ind w:left="2651" w:hanging="360"/>
      </w:pPr>
      <w:rPr>
        <w:rFonts w:ascii="Wingdings" w:hAnsi="Wingdings" w:hint="default"/>
      </w:rPr>
    </w:lvl>
    <w:lvl w:ilvl="3" w:tplc="04130001" w:tentative="1">
      <w:start w:val="1"/>
      <w:numFmt w:val="bullet"/>
      <w:lvlText w:val=""/>
      <w:lvlJc w:val="left"/>
      <w:pPr>
        <w:tabs>
          <w:tab w:val="num" w:pos="3371"/>
        </w:tabs>
        <w:ind w:left="3371" w:hanging="360"/>
      </w:pPr>
      <w:rPr>
        <w:rFonts w:ascii="Symbol" w:hAnsi="Symbol" w:hint="default"/>
      </w:rPr>
    </w:lvl>
    <w:lvl w:ilvl="4" w:tplc="04130003" w:tentative="1">
      <w:start w:val="1"/>
      <w:numFmt w:val="bullet"/>
      <w:lvlText w:val="o"/>
      <w:lvlJc w:val="left"/>
      <w:pPr>
        <w:tabs>
          <w:tab w:val="num" w:pos="4091"/>
        </w:tabs>
        <w:ind w:left="4091" w:hanging="360"/>
      </w:pPr>
      <w:rPr>
        <w:rFonts w:ascii="Courier New" w:hAnsi="Courier New" w:cs="Courier New" w:hint="default"/>
      </w:rPr>
    </w:lvl>
    <w:lvl w:ilvl="5" w:tplc="04130005" w:tentative="1">
      <w:start w:val="1"/>
      <w:numFmt w:val="bullet"/>
      <w:lvlText w:val=""/>
      <w:lvlJc w:val="left"/>
      <w:pPr>
        <w:tabs>
          <w:tab w:val="num" w:pos="4811"/>
        </w:tabs>
        <w:ind w:left="4811" w:hanging="360"/>
      </w:pPr>
      <w:rPr>
        <w:rFonts w:ascii="Wingdings" w:hAnsi="Wingdings" w:hint="default"/>
      </w:rPr>
    </w:lvl>
    <w:lvl w:ilvl="6" w:tplc="04130001" w:tentative="1">
      <w:start w:val="1"/>
      <w:numFmt w:val="bullet"/>
      <w:lvlText w:val=""/>
      <w:lvlJc w:val="left"/>
      <w:pPr>
        <w:tabs>
          <w:tab w:val="num" w:pos="5531"/>
        </w:tabs>
        <w:ind w:left="5531" w:hanging="360"/>
      </w:pPr>
      <w:rPr>
        <w:rFonts w:ascii="Symbol" w:hAnsi="Symbol" w:hint="default"/>
      </w:rPr>
    </w:lvl>
    <w:lvl w:ilvl="7" w:tplc="04130003" w:tentative="1">
      <w:start w:val="1"/>
      <w:numFmt w:val="bullet"/>
      <w:lvlText w:val="o"/>
      <w:lvlJc w:val="left"/>
      <w:pPr>
        <w:tabs>
          <w:tab w:val="num" w:pos="6251"/>
        </w:tabs>
        <w:ind w:left="6251" w:hanging="360"/>
      </w:pPr>
      <w:rPr>
        <w:rFonts w:ascii="Courier New" w:hAnsi="Courier New" w:cs="Courier New" w:hint="default"/>
      </w:rPr>
    </w:lvl>
    <w:lvl w:ilvl="8" w:tplc="04130005" w:tentative="1">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170B30C6"/>
    <w:multiLevelType w:val="hybridMultilevel"/>
    <w:tmpl w:val="C5FC076E"/>
    <w:lvl w:ilvl="0" w:tplc="0813000F">
      <w:start w:val="1"/>
      <w:numFmt w:val="decimal"/>
      <w:lvlText w:val="%1."/>
      <w:lvlJc w:val="left"/>
      <w:pPr>
        <w:ind w:left="1571" w:hanging="360"/>
      </w:p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24" w15:restartNumberingAfterBreak="0">
    <w:nsid w:val="174B4FD6"/>
    <w:multiLevelType w:val="hybridMultilevel"/>
    <w:tmpl w:val="5E740278"/>
    <w:lvl w:ilvl="0" w:tplc="08130001">
      <w:start w:val="1"/>
      <w:numFmt w:val="bullet"/>
      <w:lvlText w:val=""/>
      <w:lvlJc w:val="left"/>
      <w:pPr>
        <w:ind w:left="2062" w:hanging="360"/>
      </w:pPr>
      <w:rPr>
        <w:rFonts w:ascii="Symbol" w:hAnsi="Symbol"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5" w15:restartNumberingAfterBreak="0">
    <w:nsid w:val="176E0F20"/>
    <w:multiLevelType w:val="hybridMultilevel"/>
    <w:tmpl w:val="F8EAF512"/>
    <w:lvl w:ilvl="0" w:tplc="FFFFFFFF">
      <w:start w:val="1"/>
      <w:numFmt w:val="bullet"/>
      <w:lvlText w:val="-"/>
      <w:lvlJc w:val="left"/>
      <w:pPr>
        <w:ind w:left="1211" w:hanging="360"/>
      </w:pPr>
      <w:rPr>
        <w:rFonts w:ascii="Times New Roman" w:eastAsia="Times New Roman" w:hAnsi="Times New Roman" w:cs="Times New Roman"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6" w15:restartNumberingAfterBreak="0">
    <w:nsid w:val="18940F29"/>
    <w:multiLevelType w:val="hybridMultilevel"/>
    <w:tmpl w:val="80BABE46"/>
    <w:lvl w:ilvl="0" w:tplc="E202E338">
      <w:start w:val="1"/>
      <w:numFmt w:val="decimal"/>
      <w:lvlText w:val="%1."/>
      <w:lvlJc w:val="left"/>
      <w:pPr>
        <w:ind w:left="720" w:hanging="360"/>
      </w:pPr>
      <w:rPr>
        <w:rFonts w:ascii="Calibri" w:eastAsia="Calibri" w:hAnsi="Calibri" w:cs="Calibri" w:hint="default"/>
        <w:b w:val="0"/>
        <w:bCs w:val="0"/>
        <w:i w:val="0"/>
        <w:iCs w:val="0"/>
        <w:w w:val="100"/>
        <w:sz w:val="22"/>
        <w:szCs w:val="22"/>
        <w:lang w:val="nl-NL" w:eastAsia="en-US" w:bidi="ar-SA"/>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19341389"/>
    <w:multiLevelType w:val="hybridMultilevel"/>
    <w:tmpl w:val="07BAC1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95462F0"/>
    <w:multiLevelType w:val="hybridMultilevel"/>
    <w:tmpl w:val="2014F50E"/>
    <w:lvl w:ilvl="0" w:tplc="D9E4A9D0">
      <w:start w:val="1"/>
      <w:numFmt w:val="bullet"/>
      <w:pStyle w:val="BodyText5Numbered"/>
      <w:lvlText w:val="-"/>
      <w:lvlJc w:val="left"/>
      <w:pPr>
        <w:tabs>
          <w:tab w:val="num" w:pos="737"/>
        </w:tabs>
        <w:ind w:left="737" w:hanging="737"/>
      </w:pPr>
      <w:rPr>
        <w:rFonts w:hint="eastAsia"/>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7F304A"/>
    <w:multiLevelType w:val="hybridMultilevel"/>
    <w:tmpl w:val="8C9CADE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1CC15C4E"/>
    <w:multiLevelType w:val="hybridMultilevel"/>
    <w:tmpl w:val="B7F4AD5C"/>
    <w:lvl w:ilvl="0" w:tplc="24D2E9A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1EA975B2"/>
    <w:multiLevelType w:val="hybridMultilevel"/>
    <w:tmpl w:val="F2BCA292"/>
    <w:lvl w:ilvl="0" w:tplc="106EB116">
      <w:start w:val="1"/>
      <w:numFmt w:val="decimal"/>
      <w:lvlText w:val="%1."/>
      <w:lvlJc w:val="left"/>
      <w:pPr>
        <w:ind w:left="360" w:hanging="360"/>
      </w:pPr>
      <w:rPr>
        <w:rFonts w:hint="default"/>
      </w:rPr>
    </w:lvl>
    <w:lvl w:ilvl="1" w:tplc="13E8EC9A">
      <w:start w:val="1"/>
      <w:numFmt w:val="lowerLetter"/>
      <w:lvlText w:val="%2)"/>
      <w:lvlJc w:val="left"/>
      <w:pPr>
        <w:ind w:left="1080" w:hanging="360"/>
      </w:pPr>
      <w:rPr>
        <w:rFonts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15:restartNumberingAfterBreak="0">
    <w:nsid w:val="1FAA6CE3"/>
    <w:multiLevelType w:val="hybridMultilevel"/>
    <w:tmpl w:val="54BC276E"/>
    <w:lvl w:ilvl="0" w:tplc="D7B0249C">
      <w:start w:val="1"/>
      <w:numFmt w:val="lowerLetter"/>
      <w:lvlText w:val="%1."/>
      <w:lvlJc w:val="left"/>
      <w:pPr>
        <w:tabs>
          <w:tab w:val="num" w:pos="1211"/>
        </w:tabs>
        <w:ind w:left="1211" w:hanging="360"/>
      </w:pPr>
      <w:rPr>
        <w:rFonts w:hint="default"/>
      </w:rPr>
    </w:lvl>
    <w:lvl w:ilvl="1" w:tplc="04130019" w:tentative="1">
      <w:start w:val="1"/>
      <w:numFmt w:val="lowerLetter"/>
      <w:lvlText w:val="%2."/>
      <w:lvlJc w:val="left"/>
      <w:pPr>
        <w:tabs>
          <w:tab w:val="num" w:pos="1211"/>
        </w:tabs>
        <w:ind w:left="1211" w:hanging="360"/>
      </w:pPr>
    </w:lvl>
    <w:lvl w:ilvl="2" w:tplc="0413001B" w:tentative="1">
      <w:start w:val="1"/>
      <w:numFmt w:val="lowerRoman"/>
      <w:lvlText w:val="%3."/>
      <w:lvlJc w:val="right"/>
      <w:pPr>
        <w:tabs>
          <w:tab w:val="num" w:pos="1931"/>
        </w:tabs>
        <w:ind w:left="1931" w:hanging="180"/>
      </w:pPr>
    </w:lvl>
    <w:lvl w:ilvl="3" w:tplc="0413000F" w:tentative="1">
      <w:start w:val="1"/>
      <w:numFmt w:val="decimal"/>
      <w:lvlText w:val="%4."/>
      <w:lvlJc w:val="left"/>
      <w:pPr>
        <w:tabs>
          <w:tab w:val="num" w:pos="2651"/>
        </w:tabs>
        <w:ind w:left="2651" w:hanging="360"/>
      </w:pPr>
    </w:lvl>
    <w:lvl w:ilvl="4" w:tplc="04130019" w:tentative="1">
      <w:start w:val="1"/>
      <w:numFmt w:val="lowerLetter"/>
      <w:lvlText w:val="%5."/>
      <w:lvlJc w:val="left"/>
      <w:pPr>
        <w:tabs>
          <w:tab w:val="num" w:pos="3371"/>
        </w:tabs>
        <w:ind w:left="3371" w:hanging="360"/>
      </w:pPr>
    </w:lvl>
    <w:lvl w:ilvl="5" w:tplc="0413001B" w:tentative="1">
      <w:start w:val="1"/>
      <w:numFmt w:val="lowerRoman"/>
      <w:lvlText w:val="%6."/>
      <w:lvlJc w:val="right"/>
      <w:pPr>
        <w:tabs>
          <w:tab w:val="num" w:pos="4091"/>
        </w:tabs>
        <w:ind w:left="4091" w:hanging="180"/>
      </w:pPr>
    </w:lvl>
    <w:lvl w:ilvl="6" w:tplc="0413000F" w:tentative="1">
      <w:start w:val="1"/>
      <w:numFmt w:val="decimal"/>
      <w:lvlText w:val="%7."/>
      <w:lvlJc w:val="left"/>
      <w:pPr>
        <w:tabs>
          <w:tab w:val="num" w:pos="4811"/>
        </w:tabs>
        <w:ind w:left="4811" w:hanging="360"/>
      </w:pPr>
    </w:lvl>
    <w:lvl w:ilvl="7" w:tplc="04130019" w:tentative="1">
      <w:start w:val="1"/>
      <w:numFmt w:val="lowerLetter"/>
      <w:lvlText w:val="%8."/>
      <w:lvlJc w:val="left"/>
      <w:pPr>
        <w:tabs>
          <w:tab w:val="num" w:pos="5531"/>
        </w:tabs>
        <w:ind w:left="5531" w:hanging="360"/>
      </w:pPr>
    </w:lvl>
    <w:lvl w:ilvl="8" w:tplc="0413001B" w:tentative="1">
      <w:start w:val="1"/>
      <w:numFmt w:val="lowerRoman"/>
      <w:lvlText w:val="%9."/>
      <w:lvlJc w:val="right"/>
      <w:pPr>
        <w:tabs>
          <w:tab w:val="num" w:pos="6251"/>
        </w:tabs>
        <w:ind w:left="6251" w:hanging="180"/>
      </w:pPr>
    </w:lvl>
  </w:abstractNum>
  <w:abstractNum w:abstractNumId="33" w15:restartNumberingAfterBreak="0">
    <w:nsid w:val="207F52B1"/>
    <w:multiLevelType w:val="hybridMultilevel"/>
    <w:tmpl w:val="89E81E2E"/>
    <w:lvl w:ilvl="0" w:tplc="08130019">
      <w:start w:val="1"/>
      <w:numFmt w:val="lowerLetter"/>
      <w:lvlText w:val="%1."/>
      <w:lvlJc w:val="left"/>
      <w:pPr>
        <w:tabs>
          <w:tab w:val="num" w:pos="1571"/>
        </w:tabs>
        <w:ind w:left="1571" w:hanging="360"/>
      </w:pPr>
    </w:lvl>
    <w:lvl w:ilvl="1" w:tplc="36BC46CA">
      <w:start w:val="1"/>
      <w:numFmt w:val="decimal"/>
      <w:lvlText w:val="%2."/>
      <w:lvlJc w:val="left"/>
      <w:pPr>
        <w:ind w:left="2291" w:hanging="360"/>
      </w:pPr>
      <w:rPr>
        <w:rFonts w:hint="default"/>
      </w:rPr>
    </w:lvl>
    <w:lvl w:ilvl="2" w:tplc="0813001B" w:tentative="1">
      <w:start w:val="1"/>
      <w:numFmt w:val="lowerRoman"/>
      <w:lvlText w:val="%3."/>
      <w:lvlJc w:val="right"/>
      <w:pPr>
        <w:tabs>
          <w:tab w:val="num" w:pos="3011"/>
        </w:tabs>
        <w:ind w:left="3011" w:hanging="180"/>
      </w:pPr>
    </w:lvl>
    <w:lvl w:ilvl="3" w:tplc="0813000F" w:tentative="1">
      <w:start w:val="1"/>
      <w:numFmt w:val="decimal"/>
      <w:lvlText w:val="%4."/>
      <w:lvlJc w:val="left"/>
      <w:pPr>
        <w:tabs>
          <w:tab w:val="num" w:pos="3731"/>
        </w:tabs>
        <w:ind w:left="3731" w:hanging="360"/>
      </w:pPr>
    </w:lvl>
    <w:lvl w:ilvl="4" w:tplc="08130019" w:tentative="1">
      <w:start w:val="1"/>
      <w:numFmt w:val="lowerLetter"/>
      <w:lvlText w:val="%5."/>
      <w:lvlJc w:val="left"/>
      <w:pPr>
        <w:tabs>
          <w:tab w:val="num" w:pos="4451"/>
        </w:tabs>
        <w:ind w:left="4451" w:hanging="360"/>
      </w:pPr>
    </w:lvl>
    <w:lvl w:ilvl="5" w:tplc="0813001B" w:tentative="1">
      <w:start w:val="1"/>
      <w:numFmt w:val="lowerRoman"/>
      <w:lvlText w:val="%6."/>
      <w:lvlJc w:val="right"/>
      <w:pPr>
        <w:tabs>
          <w:tab w:val="num" w:pos="5171"/>
        </w:tabs>
        <w:ind w:left="5171" w:hanging="180"/>
      </w:pPr>
    </w:lvl>
    <w:lvl w:ilvl="6" w:tplc="0813000F" w:tentative="1">
      <w:start w:val="1"/>
      <w:numFmt w:val="decimal"/>
      <w:lvlText w:val="%7."/>
      <w:lvlJc w:val="left"/>
      <w:pPr>
        <w:tabs>
          <w:tab w:val="num" w:pos="5891"/>
        </w:tabs>
        <w:ind w:left="5891" w:hanging="360"/>
      </w:pPr>
    </w:lvl>
    <w:lvl w:ilvl="7" w:tplc="08130019" w:tentative="1">
      <w:start w:val="1"/>
      <w:numFmt w:val="lowerLetter"/>
      <w:lvlText w:val="%8."/>
      <w:lvlJc w:val="left"/>
      <w:pPr>
        <w:tabs>
          <w:tab w:val="num" w:pos="6611"/>
        </w:tabs>
        <w:ind w:left="6611" w:hanging="360"/>
      </w:pPr>
    </w:lvl>
    <w:lvl w:ilvl="8" w:tplc="0813001B" w:tentative="1">
      <w:start w:val="1"/>
      <w:numFmt w:val="lowerRoman"/>
      <w:lvlText w:val="%9."/>
      <w:lvlJc w:val="right"/>
      <w:pPr>
        <w:tabs>
          <w:tab w:val="num" w:pos="7331"/>
        </w:tabs>
        <w:ind w:left="7331" w:hanging="180"/>
      </w:pPr>
    </w:lvl>
  </w:abstractNum>
  <w:abstractNum w:abstractNumId="34" w15:restartNumberingAfterBreak="0">
    <w:nsid w:val="22206F15"/>
    <w:multiLevelType w:val="hybridMultilevel"/>
    <w:tmpl w:val="84BED7E2"/>
    <w:lvl w:ilvl="0" w:tplc="D272186C">
      <w:start w:val="1"/>
      <w:numFmt w:val="none"/>
      <w:pStyle w:val="BESLUIT"/>
      <w:lvlText w:val="Besluit"/>
      <w:lvlJc w:val="left"/>
      <w:pPr>
        <w:tabs>
          <w:tab w:val="num" w:pos="720"/>
        </w:tabs>
        <w:ind w:left="1134" w:hanging="113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227051F0"/>
    <w:multiLevelType w:val="hybridMultilevel"/>
    <w:tmpl w:val="D4F0B5A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22B10970"/>
    <w:multiLevelType w:val="hybridMultilevel"/>
    <w:tmpl w:val="FA9A7296"/>
    <w:lvl w:ilvl="0" w:tplc="73C4909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24D52D06"/>
    <w:multiLevelType w:val="hybridMultilevel"/>
    <w:tmpl w:val="D0CA8736"/>
    <w:lvl w:ilvl="0" w:tplc="E940C990">
      <w:start w:val="1"/>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8" w15:restartNumberingAfterBreak="0">
    <w:nsid w:val="25BF40AE"/>
    <w:multiLevelType w:val="hybridMultilevel"/>
    <w:tmpl w:val="4C829A82"/>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39" w15:restartNumberingAfterBreak="0">
    <w:nsid w:val="268458DD"/>
    <w:multiLevelType w:val="hybridMultilevel"/>
    <w:tmpl w:val="ABD230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26F952D7"/>
    <w:multiLevelType w:val="hybridMultilevel"/>
    <w:tmpl w:val="809A2FD8"/>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41" w15:restartNumberingAfterBreak="0">
    <w:nsid w:val="2888148C"/>
    <w:multiLevelType w:val="hybridMultilevel"/>
    <w:tmpl w:val="15EAF622"/>
    <w:lvl w:ilvl="0" w:tplc="FCA61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2" w15:restartNumberingAfterBreak="0">
    <w:nsid w:val="2D9D28C1"/>
    <w:multiLevelType w:val="hybridMultilevel"/>
    <w:tmpl w:val="4DEE20F8"/>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30CC34A3"/>
    <w:multiLevelType w:val="hybridMultilevel"/>
    <w:tmpl w:val="FF400848"/>
    <w:lvl w:ilvl="0" w:tplc="A1F81540">
      <w:start w:val="5"/>
      <w:numFmt w:val="decimal"/>
      <w:lvlText w:val="%1."/>
      <w:lvlJc w:val="left"/>
      <w:pPr>
        <w:ind w:left="360" w:hanging="360"/>
      </w:pPr>
      <w:rPr>
        <w:rFonts w:hint="default"/>
      </w:rPr>
    </w:lvl>
    <w:lvl w:ilvl="1" w:tplc="F488D11A">
      <w:start w:val="1"/>
      <w:numFmt w:val="lowerLetter"/>
      <w:lvlText w:val="%2)"/>
      <w:lvlJc w:val="left"/>
      <w:pPr>
        <w:ind w:left="1080" w:hanging="360"/>
      </w:pPr>
      <w:rPr>
        <w:rFonts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4" w15:restartNumberingAfterBreak="0">
    <w:nsid w:val="31CB767C"/>
    <w:multiLevelType w:val="hybridMultilevel"/>
    <w:tmpl w:val="6F98A92C"/>
    <w:lvl w:ilvl="0" w:tplc="8B0A8C26">
      <w:start w:val="1"/>
      <w:numFmt w:val="decimal"/>
      <w:pStyle w:val="Lijstopsomteken2"/>
      <w:lvlText w:val="%1."/>
      <w:lvlJc w:val="left"/>
      <w:pPr>
        <w:tabs>
          <w:tab w:val="num" w:pos="644"/>
        </w:tabs>
        <w:ind w:left="644" w:hanging="360"/>
      </w:pPr>
    </w:lvl>
    <w:lvl w:ilvl="1" w:tplc="08130019">
      <w:start w:val="1"/>
      <w:numFmt w:val="lowerLetter"/>
      <w:lvlText w:val="%2."/>
      <w:lvlJc w:val="left"/>
      <w:pPr>
        <w:tabs>
          <w:tab w:val="num" w:pos="1364"/>
        </w:tabs>
        <w:ind w:left="1364" w:hanging="360"/>
      </w:pPr>
    </w:lvl>
    <w:lvl w:ilvl="2" w:tplc="0813001B">
      <w:start w:val="1"/>
      <w:numFmt w:val="lowerRoman"/>
      <w:lvlText w:val="%3."/>
      <w:lvlJc w:val="right"/>
      <w:pPr>
        <w:tabs>
          <w:tab w:val="num" w:pos="2084"/>
        </w:tabs>
        <w:ind w:left="2084" w:hanging="180"/>
      </w:pPr>
    </w:lvl>
    <w:lvl w:ilvl="3" w:tplc="0813000F" w:tentative="1">
      <w:start w:val="1"/>
      <w:numFmt w:val="decimal"/>
      <w:lvlText w:val="%4."/>
      <w:lvlJc w:val="left"/>
      <w:pPr>
        <w:tabs>
          <w:tab w:val="num" w:pos="2804"/>
        </w:tabs>
        <w:ind w:left="2804" w:hanging="360"/>
      </w:pPr>
    </w:lvl>
    <w:lvl w:ilvl="4" w:tplc="08130019" w:tentative="1">
      <w:start w:val="1"/>
      <w:numFmt w:val="lowerLetter"/>
      <w:lvlText w:val="%5."/>
      <w:lvlJc w:val="left"/>
      <w:pPr>
        <w:tabs>
          <w:tab w:val="num" w:pos="3524"/>
        </w:tabs>
        <w:ind w:left="3524" w:hanging="360"/>
      </w:pPr>
    </w:lvl>
    <w:lvl w:ilvl="5" w:tplc="0813001B" w:tentative="1">
      <w:start w:val="1"/>
      <w:numFmt w:val="lowerRoman"/>
      <w:lvlText w:val="%6."/>
      <w:lvlJc w:val="right"/>
      <w:pPr>
        <w:tabs>
          <w:tab w:val="num" w:pos="4244"/>
        </w:tabs>
        <w:ind w:left="4244" w:hanging="180"/>
      </w:pPr>
    </w:lvl>
    <w:lvl w:ilvl="6" w:tplc="0813000F" w:tentative="1">
      <w:start w:val="1"/>
      <w:numFmt w:val="decimal"/>
      <w:lvlText w:val="%7."/>
      <w:lvlJc w:val="left"/>
      <w:pPr>
        <w:tabs>
          <w:tab w:val="num" w:pos="4964"/>
        </w:tabs>
        <w:ind w:left="4964" w:hanging="360"/>
      </w:pPr>
    </w:lvl>
    <w:lvl w:ilvl="7" w:tplc="08130019" w:tentative="1">
      <w:start w:val="1"/>
      <w:numFmt w:val="lowerLetter"/>
      <w:lvlText w:val="%8."/>
      <w:lvlJc w:val="left"/>
      <w:pPr>
        <w:tabs>
          <w:tab w:val="num" w:pos="5684"/>
        </w:tabs>
        <w:ind w:left="5684" w:hanging="360"/>
      </w:pPr>
    </w:lvl>
    <w:lvl w:ilvl="8" w:tplc="0813001B" w:tentative="1">
      <w:start w:val="1"/>
      <w:numFmt w:val="lowerRoman"/>
      <w:lvlText w:val="%9."/>
      <w:lvlJc w:val="right"/>
      <w:pPr>
        <w:tabs>
          <w:tab w:val="num" w:pos="6404"/>
        </w:tabs>
        <w:ind w:left="6404" w:hanging="180"/>
      </w:pPr>
    </w:lvl>
  </w:abstractNum>
  <w:abstractNum w:abstractNumId="45" w15:restartNumberingAfterBreak="0">
    <w:nsid w:val="332F4DCD"/>
    <w:multiLevelType w:val="hybridMultilevel"/>
    <w:tmpl w:val="BDB68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E202E338">
      <w:start w:val="1"/>
      <w:numFmt w:val="decimal"/>
      <w:lvlText w:val="%5."/>
      <w:lvlJc w:val="left"/>
      <w:pPr>
        <w:ind w:left="720" w:hanging="360"/>
      </w:pPr>
      <w:rPr>
        <w:rFonts w:ascii="Calibri" w:eastAsia="Calibri" w:hAnsi="Calibri" w:cs="Calibri" w:hint="default"/>
        <w:b w:val="0"/>
        <w:bCs w:val="0"/>
        <w:i w:val="0"/>
        <w:iCs w:val="0"/>
        <w:w w:val="100"/>
        <w:sz w:val="22"/>
        <w:szCs w:val="22"/>
        <w:lang w:val="nl-NL" w:eastAsia="en-US" w:bidi="ar-SA"/>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39346AE"/>
    <w:multiLevelType w:val="hybridMultilevel"/>
    <w:tmpl w:val="65969774"/>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47" w15:restartNumberingAfterBreak="0">
    <w:nsid w:val="33CC50F0"/>
    <w:multiLevelType w:val="hybridMultilevel"/>
    <w:tmpl w:val="84E0F584"/>
    <w:lvl w:ilvl="0" w:tplc="0813000F">
      <w:start w:val="1"/>
      <w:numFmt w:val="decimal"/>
      <w:lvlText w:val="%1."/>
      <w:lvlJc w:val="left"/>
      <w:pPr>
        <w:ind w:left="1571" w:hanging="360"/>
      </w:p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48" w15:restartNumberingAfterBreak="0">
    <w:nsid w:val="342C4334"/>
    <w:multiLevelType w:val="hybridMultilevel"/>
    <w:tmpl w:val="8716F812"/>
    <w:lvl w:ilvl="0" w:tplc="0813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50C4CE9"/>
    <w:multiLevelType w:val="hybridMultilevel"/>
    <w:tmpl w:val="AFF60414"/>
    <w:lvl w:ilvl="0" w:tplc="E202E338">
      <w:start w:val="1"/>
      <w:numFmt w:val="decimal"/>
      <w:lvlText w:val="%1."/>
      <w:lvlJc w:val="left"/>
      <w:pPr>
        <w:ind w:left="720" w:hanging="360"/>
      </w:pPr>
      <w:rPr>
        <w:rFonts w:ascii="Calibri" w:eastAsia="Calibri" w:hAnsi="Calibri" w:cs="Calibri" w:hint="default"/>
        <w:b w:val="0"/>
        <w:bCs w:val="0"/>
        <w:i w:val="0"/>
        <w:iCs w:val="0"/>
        <w:w w:val="100"/>
        <w:sz w:val="22"/>
        <w:szCs w:val="22"/>
        <w:lang w:val="nl-NL" w:eastAsia="en-US" w:bidi="ar-SA"/>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35890B9B"/>
    <w:multiLevelType w:val="hybridMultilevel"/>
    <w:tmpl w:val="DE62F696"/>
    <w:lvl w:ilvl="0" w:tplc="E202E338">
      <w:start w:val="1"/>
      <w:numFmt w:val="decimal"/>
      <w:lvlText w:val="%1."/>
      <w:lvlJc w:val="left"/>
      <w:pPr>
        <w:ind w:left="720" w:hanging="360"/>
      </w:pPr>
      <w:rPr>
        <w:rFonts w:ascii="Calibri" w:eastAsia="Calibri" w:hAnsi="Calibri" w:cs="Calibri" w:hint="default"/>
        <w:b w:val="0"/>
        <w:bCs w:val="0"/>
        <w:i w:val="0"/>
        <w:iCs w:val="0"/>
        <w:w w:val="100"/>
        <w:sz w:val="22"/>
        <w:szCs w:val="22"/>
        <w:lang w:val="nl-NL" w:eastAsia="en-US" w:bidi="ar-SA"/>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38AD0F69"/>
    <w:multiLevelType w:val="hybridMultilevel"/>
    <w:tmpl w:val="AFE8E0D4"/>
    <w:lvl w:ilvl="0" w:tplc="E202E338">
      <w:start w:val="1"/>
      <w:numFmt w:val="decimal"/>
      <w:lvlText w:val="%1."/>
      <w:lvlJc w:val="left"/>
      <w:pPr>
        <w:ind w:left="720" w:hanging="360"/>
      </w:pPr>
      <w:rPr>
        <w:rFonts w:ascii="Calibri" w:eastAsia="Calibri" w:hAnsi="Calibri" w:cs="Calibri" w:hint="default"/>
        <w:b w:val="0"/>
        <w:bCs w:val="0"/>
        <w:i w:val="0"/>
        <w:iCs w:val="0"/>
        <w:w w:val="100"/>
        <w:sz w:val="22"/>
        <w:szCs w:val="22"/>
        <w:lang w:val="nl-NL" w:eastAsia="en-US" w:bidi="ar-S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2" w15:restartNumberingAfterBreak="0">
    <w:nsid w:val="3910488E"/>
    <w:multiLevelType w:val="hybridMultilevel"/>
    <w:tmpl w:val="FE26821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3ADE2001"/>
    <w:multiLevelType w:val="hybridMultilevel"/>
    <w:tmpl w:val="02ACE4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3B1C4F43"/>
    <w:multiLevelType w:val="hybridMultilevel"/>
    <w:tmpl w:val="E7EAA4E6"/>
    <w:lvl w:ilvl="0" w:tplc="F97CA322">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3B381238"/>
    <w:multiLevelType w:val="hybridMultilevel"/>
    <w:tmpl w:val="7E0E7C6E"/>
    <w:lvl w:ilvl="0" w:tplc="1840BB64">
      <w:start w:val="1"/>
      <w:numFmt w:val="decimal"/>
      <w:lvlText w:val="%1."/>
      <w:lvlJc w:val="left"/>
      <w:pPr>
        <w:ind w:left="1428" w:hanging="360"/>
      </w:pPr>
      <w:rPr>
        <w:rFonts w:hint="default"/>
      </w:rPr>
    </w:lvl>
    <w:lvl w:ilvl="1" w:tplc="08130019" w:tentative="1">
      <w:start w:val="1"/>
      <w:numFmt w:val="lowerLetter"/>
      <w:lvlText w:val="%2."/>
      <w:lvlJc w:val="left"/>
      <w:pPr>
        <w:ind w:left="2508" w:hanging="360"/>
      </w:pPr>
    </w:lvl>
    <w:lvl w:ilvl="2" w:tplc="0813001B" w:tentative="1">
      <w:start w:val="1"/>
      <w:numFmt w:val="lowerRoman"/>
      <w:lvlText w:val="%3."/>
      <w:lvlJc w:val="right"/>
      <w:pPr>
        <w:ind w:left="3228" w:hanging="180"/>
      </w:pPr>
    </w:lvl>
    <w:lvl w:ilvl="3" w:tplc="0813000F" w:tentative="1">
      <w:start w:val="1"/>
      <w:numFmt w:val="decimal"/>
      <w:lvlText w:val="%4."/>
      <w:lvlJc w:val="left"/>
      <w:pPr>
        <w:ind w:left="3948" w:hanging="360"/>
      </w:pPr>
    </w:lvl>
    <w:lvl w:ilvl="4" w:tplc="08130019" w:tentative="1">
      <w:start w:val="1"/>
      <w:numFmt w:val="lowerLetter"/>
      <w:lvlText w:val="%5."/>
      <w:lvlJc w:val="left"/>
      <w:pPr>
        <w:ind w:left="4668" w:hanging="360"/>
      </w:pPr>
    </w:lvl>
    <w:lvl w:ilvl="5" w:tplc="0813001B" w:tentative="1">
      <w:start w:val="1"/>
      <w:numFmt w:val="lowerRoman"/>
      <w:lvlText w:val="%6."/>
      <w:lvlJc w:val="right"/>
      <w:pPr>
        <w:ind w:left="5388" w:hanging="180"/>
      </w:pPr>
    </w:lvl>
    <w:lvl w:ilvl="6" w:tplc="0813000F" w:tentative="1">
      <w:start w:val="1"/>
      <w:numFmt w:val="decimal"/>
      <w:lvlText w:val="%7."/>
      <w:lvlJc w:val="left"/>
      <w:pPr>
        <w:ind w:left="6108" w:hanging="360"/>
      </w:pPr>
    </w:lvl>
    <w:lvl w:ilvl="7" w:tplc="08130019" w:tentative="1">
      <w:start w:val="1"/>
      <w:numFmt w:val="lowerLetter"/>
      <w:lvlText w:val="%8."/>
      <w:lvlJc w:val="left"/>
      <w:pPr>
        <w:ind w:left="6828" w:hanging="360"/>
      </w:pPr>
    </w:lvl>
    <w:lvl w:ilvl="8" w:tplc="0813001B" w:tentative="1">
      <w:start w:val="1"/>
      <w:numFmt w:val="lowerRoman"/>
      <w:lvlText w:val="%9."/>
      <w:lvlJc w:val="right"/>
      <w:pPr>
        <w:ind w:left="7548" w:hanging="180"/>
      </w:pPr>
    </w:lvl>
  </w:abstractNum>
  <w:abstractNum w:abstractNumId="56" w15:restartNumberingAfterBreak="0">
    <w:nsid w:val="3B783185"/>
    <w:multiLevelType w:val="hybridMultilevel"/>
    <w:tmpl w:val="D23E1878"/>
    <w:lvl w:ilvl="0" w:tplc="5EC062F6">
      <w:start w:val="1"/>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7" w15:restartNumberingAfterBreak="0">
    <w:nsid w:val="3BF320DE"/>
    <w:multiLevelType w:val="hybridMultilevel"/>
    <w:tmpl w:val="4D540D70"/>
    <w:lvl w:ilvl="0" w:tplc="FFFFFFFF">
      <w:start w:val="1"/>
      <w:numFmt w:val="bullet"/>
      <w:lvlText w:val="-"/>
      <w:lvlJc w:val="left"/>
      <w:pPr>
        <w:ind w:left="2062" w:hanging="360"/>
      </w:pPr>
      <w:rPr>
        <w:rFonts w:ascii="Times New Roman" w:eastAsia="Times New Roman" w:hAnsi="Times New Roman" w:cs="Times New Roman"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58" w15:restartNumberingAfterBreak="0">
    <w:nsid w:val="3CC627B6"/>
    <w:multiLevelType w:val="hybridMultilevel"/>
    <w:tmpl w:val="68B2E04E"/>
    <w:lvl w:ilvl="0" w:tplc="7F08D2B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949"/>
        </w:tabs>
        <w:ind w:left="949" w:hanging="360"/>
      </w:pPr>
    </w:lvl>
    <w:lvl w:ilvl="2" w:tplc="0413001B" w:tentative="1">
      <w:start w:val="1"/>
      <w:numFmt w:val="lowerRoman"/>
      <w:lvlText w:val="%3."/>
      <w:lvlJc w:val="right"/>
      <w:pPr>
        <w:tabs>
          <w:tab w:val="num" w:pos="1669"/>
        </w:tabs>
        <w:ind w:left="1669" w:hanging="180"/>
      </w:pPr>
    </w:lvl>
    <w:lvl w:ilvl="3" w:tplc="0413000F" w:tentative="1">
      <w:start w:val="1"/>
      <w:numFmt w:val="decimal"/>
      <w:lvlText w:val="%4."/>
      <w:lvlJc w:val="left"/>
      <w:pPr>
        <w:tabs>
          <w:tab w:val="num" w:pos="2389"/>
        </w:tabs>
        <w:ind w:left="2389" w:hanging="360"/>
      </w:pPr>
    </w:lvl>
    <w:lvl w:ilvl="4" w:tplc="04130019" w:tentative="1">
      <w:start w:val="1"/>
      <w:numFmt w:val="lowerLetter"/>
      <w:lvlText w:val="%5."/>
      <w:lvlJc w:val="left"/>
      <w:pPr>
        <w:tabs>
          <w:tab w:val="num" w:pos="3109"/>
        </w:tabs>
        <w:ind w:left="3109" w:hanging="360"/>
      </w:pPr>
    </w:lvl>
    <w:lvl w:ilvl="5" w:tplc="0413001B" w:tentative="1">
      <w:start w:val="1"/>
      <w:numFmt w:val="lowerRoman"/>
      <w:lvlText w:val="%6."/>
      <w:lvlJc w:val="right"/>
      <w:pPr>
        <w:tabs>
          <w:tab w:val="num" w:pos="3829"/>
        </w:tabs>
        <w:ind w:left="3829" w:hanging="180"/>
      </w:pPr>
    </w:lvl>
    <w:lvl w:ilvl="6" w:tplc="0413000F" w:tentative="1">
      <w:start w:val="1"/>
      <w:numFmt w:val="decimal"/>
      <w:lvlText w:val="%7."/>
      <w:lvlJc w:val="left"/>
      <w:pPr>
        <w:tabs>
          <w:tab w:val="num" w:pos="4549"/>
        </w:tabs>
        <w:ind w:left="4549" w:hanging="360"/>
      </w:pPr>
    </w:lvl>
    <w:lvl w:ilvl="7" w:tplc="04130019" w:tentative="1">
      <w:start w:val="1"/>
      <w:numFmt w:val="lowerLetter"/>
      <w:lvlText w:val="%8."/>
      <w:lvlJc w:val="left"/>
      <w:pPr>
        <w:tabs>
          <w:tab w:val="num" w:pos="5269"/>
        </w:tabs>
        <w:ind w:left="5269" w:hanging="360"/>
      </w:pPr>
    </w:lvl>
    <w:lvl w:ilvl="8" w:tplc="0413001B" w:tentative="1">
      <w:start w:val="1"/>
      <w:numFmt w:val="lowerRoman"/>
      <w:lvlText w:val="%9."/>
      <w:lvlJc w:val="right"/>
      <w:pPr>
        <w:tabs>
          <w:tab w:val="num" w:pos="5989"/>
        </w:tabs>
        <w:ind w:left="5989" w:hanging="180"/>
      </w:pPr>
    </w:lvl>
  </w:abstractNum>
  <w:abstractNum w:abstractNumId="59" w15:restartNumberingAfterBreak="0">
    <w:nsid w:val="3CF41178"/>
    <w:multiLevelType w:val="hybridMultilevel"/>
    <w:tmpl w:val="B01C9000"/>
    <w:lvl w:ilvl="0" w:tplc="E6D03A28">
      <w:start w:val="1"/>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0" w15:restartNumberingAfterBreak="0">
    <w:nsid w:val="3D4B1413"/>
    <w:multiLevelType w:val="hybridMultilevel"/>
    <w:tmpl w:val="AF56EBBE"/>
    <w:lvl w:ilvl="0" w:tplc="0413000F">
      <w:start w:val="1"/>
      <w:numFmt w:val="decimal"/>
      <w:lvlText w:val="%1."/>
      <w:lvlJc w:val="left"/>
      <w:pPr>
        <w:tabs>
          <w:tab w:val="num" w:pos="1211"/>
        </w:tabs>
        <w:ind w:left="1211" w:hanging="360"/>
      </w:pPr>
    </w:lvl>
    <w:lvl w:ilvl="1" w:tplc="04130019">
      <w:start w:val="1"/>
      <w:numFmt w:val="lowerLetter"/>
      <w:lvlText w:val="%2."/>
      <w:lvlJc w:val="left"/>
      <w:pPr>
        <w:tabs>
          <w:tab w:val="num" w:pos="1931"/>
        </w:tabs>
        <w:ind w:left="1931" w:hanging="360"/>
      </w:pPr>
    </w:lvl>
    <w:lvl w:ilvl="2" w:tplc="0413001B" w:tentative="1">
      <w:start w:val="1"/>
      <w:numFmt w:val="lowerRoman"/>
      <w:lvlText w:val="%3."/>
      <w:lvlJc w:val="right"/>
      <w:pPr>
        <w:tabs>
          <w:tab w:val="num" w:pos="2651"/>
        </w:tabs>
        <w:ind w:left="2651" w:hanging="180"/>
      </w:pPr>
    </w:lvl>
    <w:lvl w:ilvl="3" w:tplc="0413000F" w:tentative="1">
      <w:start w:val="1"/>
      <w:numFmt w:val="decimal"/>
      <w:lvlText w:val="%4."/>
      <w:lvlJc w:val="left"/>
      <w:pPr>
        <w:tabs>
          <w:tab w:val="num" w:pos="3371"/>
        </w:tabs>
        <w:ind w:left="3371" w:hanging="360"/>
      </w:pPr>
    </w:lvl>
    <w:lvl w:ilvl="4" w:tplc="04130019" w:tentative="1">
      <w:start w:val="1"/>
      <w:numFmt w:val="lowerLetter"/>
      <w:lvlText w:val="%5."/>
      <w:lvlJc w:val="left"/>
      <w:pPr>
        <w:tabs>
          <w:tab w:val="num" w:pos="4091"/>
        </w:tabs>
        <w:ind w:left="4091" w:hanging="360"/>
      </w:pPr>
    </w:lvl>
    <w:lvl w:ilvl="5" w:tplc="0413001B" w:tentative="1">
      <w:start w:val="1"/>
      <w:numFmt w:val="lowerRoman"/>
      <w:lvlText w:val="%6."/>
      <w:lvlJc w:val="right"/>
      <w:pPr>
        <w:tabs>
          <w:tab w:val="num" w:pos="4811"/>
        </w:tabs>
        <w:ind w:left="4811" w:hanging="180"/>
      </w:pPr>
    </w:lvl>
    <w:lvl w:ilvl="6" w:tplc="0413000F" w:tentative="1">
      <w:start w:val="1"/>
      <w:numFmt w:val="decimal"/>
      <w:lvlText w:val="%7."/>
      <w:lvlJc w:val="left"/>
      <w:pPr>
        <w:tabs>
          <w:tab w:val="num" w:pos="5531"/>
        </w:tabs>
        <w:ind w:left="5531" w:hanging="360"/>
      </w:pPr>
    </w:lvl>
    <w:lvl w:ilvl="7" w:tplc="04130019" w:tentative="1">
      <w:start w:val="1"/>
      <w:numFmt w:val="lowerLetter"/>
      <w:lvlText w:val="%8."/>
      <w:lvlJc w:val="left"/>
      <w:pPr>
        <w:tabs>
          <w:tab w:val="num" w:pos="6251"/>
        </w:tabs>
        <w:ind w:left="6251" w:hanging="360"/>
      </w:pPr>
    </w:lvl>
    <w:lvl w:ilvl="8" w:tplc="0413001B" w:tentative="1">
      <w:start w:val="1"/>
      <w:numFmt w:val="lowerRoman"/>
      <w:lvlText w:val="%9."/>
      <w:lvlJc w:val="right"/>
      <w:pPr>
        <w:tabs>
          <w:tab w:val="num" w:pos="6971"/>
        </w:tabs>
        <w:ind w:left="6971" w:hanging="180"/>
      </w:pPr>
    </w:lvl>
  </w:abstractNum>
  <w:abstractNum w:abstractNumId="61" w15:restartNumberingAfterBreak="0">
    <w:nsid w:val="3E3A7708"/>
    <w:multiLevelType w:val="hybridMultilevel"/>
    <w:tmpl w:val="8DD4876A"/>
    <w:lvl w:ilvl="0" w:tplc="FFFFFFFF">
      <w:start w:val="5"/>
      <w:numFmt w:val="decimal"/>
      <w:lvlText w:val="%1."/>
      <w:lvlJc w:val="left"/>
      <w:pPr>
        <w:ind w:left="360" w:hanging="360"/>
      </w:pPr>
      <w:rPr>
        <w:rFonts w:hint="default"/>
      </w:rPr>
    </w:lvl>
    <w:lvl w:ilvl="1" w:tplc="08130019">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3F0B50BF"/>
    <w:multiLevelType w:val="hybridMultilevel"/>
    <w:tmpl w:val="89224778"/>
    <w:lvl w:ilvl="0" w:tplc="BCBE39A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3" w15:restartNumberingAfterBreak="0">
    <w:nsid w:val="40A82BF0"/>
    <w:multiLevelType w:val="hybridMultilevel"/>
    <w:tmpl w:val="37425094"/>
    <w:lvl w:ilvl="0" w:tplc="15D03B7C">
      <w:start w:val="1"/>
      <w:numFmt w:val="lowerLetter"/>
      <w:lvlText w:val="%1."/>
      <w:lvlJc w:val="left"/>
      <w:pPr>
        <w:tabs>
          <w:tab w:val="num" w:pos="1211"/>
        </w:tabs>
        <w:ind w:left="1211" w:hanging="360"/>
      </w:pPr>
      <w:rPr>
        <w:rFonts w:hint="default"/>
      </w:rPr>
    </w:lvl>
    <w:lvl w:ilvl="1" w:tplc="04130019">
      <w:start w:val="2"/>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4" w15:restartNumberingAfterBreak="0">
    <w:nsid w:val="416F7796"/>
    <w:multiLevelType w:val="hybridMultilevel"/>
    <w:tmpl w:val="E8C4342C"/>
    <w:lvl w:ilvl="0" w:tplc="D7B0249C">
      <w:start w:val="1"/>
      <w:numFmt w:val="lowerLetter"/>
      <w:lvlText w:val="%1."/>
      <w:lvlJc w:val="right"/>
      <w:pPr>
        <w:tabs>
          <w:tab w:val="num" w:pos="1211"/>
        </w:tabs>
        <w:ind w:left="1211" w:hanging="180"/>
      </w:pPr>
      <w:rPr>
        <w:rFonts w:hint="default"/>
      </w:rPr>
    </w:lvl>
    <w:lvl w:ilvl="1" w:tplc="04130019" w:tentative="1">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65" w15:restartNumberingAfterBreak="0">
    <w:nsid w:val="47F427EB"/>
    <w:multiLevelType w:val="hybridMultilevel"/>
    <w:tmpl w:val="54BC276E"/>
    <w:lvl w:ilvl="0" w:tplc="D7B0249C">
      <w:start w:val="1"/>
      <w:numFmt w:val="lowerLetter"/>
      <w:lvlText w:val="%1."/>
      <w:lvlJc w:val="left"/>
      <w:pPr>
        <w:tabs>
          <w:tab w:val="num" w:pos="1211"/>
        </w:tabs>
        <w:ind w:left="1211" w:hanging="360"/>
      </w:pPr>
      <w:rPr>
        <w:rFonts w:hint="default"/>
      </w:rPr>
    </w:lvl>
    <w:lvl w:ilvl="1" w:tplc="04130019" w:tentative="1">
      <w:start w:val="1"/>
      <w:numFmt w:val="lowerLetter"/>
      <w:lvlText w:val="%2."/>
      <w:lvlJc w:val="left"/>
      <w:pPr>
        <w:tabs>
          <w:tab w:val="num" w:pos="1211"/>
        </w:tabs>
        <w:ind w:left="1211" w:hanging="360"/>
      </w:pPr>
    </w:lvl>
    <w:lvl w:ilvl="2" w:tplc="0413001B" w:tentative="1">
      <w:start w:val="1"/>
      <w:numFmt w:val="lowerRoman"/>
      <w:lvlText w:val="%3."/>
      <w:lvlJc w:val="right"/>
      <w:pPr>
        <w:tabs>
          <w:tab w:val="num" w:pos="1931"/>
        </w:tabs>
        <w:ind w:left="1931" w:hanging="180"/>
      </w:pPr>
    </w:lvl>
    <w:lvl w:ilvl="3" w:tplc="0413000F" w:tentative="1">
      <w:start w:val="1"/>
      <w:numFmt w:val="decimal"/>
      <w:lvlText w:val="%4."/>
      <w:lvlJc w:val="left"/>
      <w:pPr>
        <w:tabs>
          <w:tab w:val="num" w:pos="2651"/>
        </w:tabs>
        <w:ind w:left="2651" w:hanging="360"/>
      </w:pPr>
    </w:lvl>
    <w:lvl w:ilvl="4" w:tplc="04130019" w:tentative="1">
      <w:start w:val="1"/>
      <w:numFmt w:val="lowerLetter"/>
      <w:lvlText w:val="%5."/>
      <w:lvlJc w:val="left"/>
      <w:pPr>
        <w:tabs>
          <w:tab w:val="num" w:pos="3371"/>
        </w:tabs>
        <w:ind w:left="3371" w:hanging="360"/>
      </w:pPr>
    </w:lvl>
    <w:lvl w:ilvl="5" w:tplc="0413001B" w:tentative="1">
      <w:start w:val="1"/>
      <w:numFmt w:val="lowerRoman"/>
      <w:lvlText w:val="%6."/>
      <w:lvlJc w:val="right"/>
      <w:pPr>
        <w:tabs>
          <w:tab w:val="num" w:pos="4091"/>
        </w:tabs>
        <w:ind w:left="4091" w:hanging="180"/>
      </w:pPr>
    </w:lvl>
    <w:lvl w:ilvl="6" w:tplc="0413000F" w:tentative="1">
      <w:start w:val="1"/>
      <w:numFmt w:val="decimal"/>
      <w:lvlText w:val="%7."/>
      <w:lvlJc w:val="left"/>
      <w:pPr>
        <w:tabs>
          <w:tab w:val="num" w:pos="4811"/>
        </w:tabs>
        <w:ind w:left="4811" w:hanging="360"/>
      </w:pPr>
    </w:lvl>
    <w:lvl w:ilvl="7" w:tplc="04130019" w:tentative="1">
      <w:start w:val="1"/>
      <w:numFmt w:val="lowerLetter"/>
      <w:lvlText w:val="%8."/>
      <w:lvlJc w:val="left"/>
      <w:pPr>
        <w:tabs>
          <w:tab w:val="num" w:pos="5531"/>
        </w:tabs>
        <w:ind w:left="5531" w:hanging="360"/>
      </w:pPr>
    </w:lvl>
    <w:lvl w:ilvl="8" w:tplc="0413001B" w:tentative="1">
      <w:start w:val="1"/>
      <w:numFmt w:val="lowerRoman"/>
      <w:lvlText w:val="%9."/>
      <w:lvlJc w:val="right"/>
      <w:pPr>
        <w:tabs>
          <w:tab w:val="num" w:pos="6251"/>
        </w:tabs>
        <w:ind w:left="6251" w:hanging="180"/>
      </w:pPr>
    </w:lvl>
  </w:abstractNum>
  <w:abstractNum w:abstractNumId="66" w15:restartNumberingAfterBreak="0">
    <w:nsid w:val="491457C5"/>
    <w:multiLevelType w:val="hybridMultilevel"/>
    <w:tmpl w:val="9D044CA0"/>
    <w:lvl w:ilvl="0" w:tplc="15D03B7C">
      <w:start w:val="1"/>
      <w:numFmt w:val="decimal"/>
      <w:lvlText w:val="%1."/>
      <w:lvlJc w:val="left"/>
      <w:pPr>
        <w:tabs>
          <w:tab w:val="num" w:pos="1211"/>
        </w:tabs>
        <w:ind w:left="1211" w:hanging="360"/>
      </w:pPr>
      <w:rPr>
        <w:rFonts w:hint="default"/>
        <w:i w:val="0"/>
      </w:rPr>
    </w:lvl>
    <w:lvl w:ilvl="1" w:tplc="04130019" w:tentative="1">
      <w:start w:val="1"/>
      <w:numFmt w:val="lowerLetter"/>
      <w:lvlText w:val="%2."/>
      <w:lvlJc w:val="left"/>
      <w:pPr>
        <w:tabs>
          <w:tab w:val="num" w:pos="540"/>
        </w:tabs>
        <w:ind w:left="540" w:hanging="360"/>
      </w:pPr>
    </w:lvl>
    <w:lvl w:ilvl="2" w:tplc="0413001B" w:tentative="1">
      <w:start w:val="1"/>
      <w:numFmt w:val="lowerRoman"/>
      <w:lvlText w:val="%3."/>
      <w:lvlJc w:val="right"/>
      <w:pPr>
        <w:tabs>
          <w:tab w:val="num" w:pos="1260"/>
        </w:tabs>
        <w:ind w:left="1260" w:hanging="180"/>
      </w:pPr>
    </w:lvl>
    <w:lvl w:ilvl="3" w:tplc="0413000F" w:tentative="1">
      <w:start w:val="1"/>
      <w:numFmt w:val="decimal"/>
      <w:lvlText w:val="%4."/>
      <w:lvlJc w:val="left"/>
      <w:pPr>
        <w:tabs>
          <w:tab w:val="num" w:pos="1980"/>
        </w:tabs>
        <w:ind w:left="1980" w:hanging="360"/>
      </w:pPr>
    </w:lvl>
    <w:lvl w:ilvl="4" w:tplc="04130019" w:tentative="1">
      <w:start w:val="1"/>
      <w:numFmt w:val="lowerLetter"/>
      <w:lvlText w:val="%5."/>
      <w:lvlJc w:val="left"/>
      <w:pPr>
        <w:tabs>
          <w:tab w:val="num" w:pos="2700"/>
        </w:tabs>
        <w:ind w:left="2700" w:hanging="360"/>
      </w:pPr>
    </w:lvl>
    <w:lvl w:ilvl="5" w:tplc="0413001B" w:tentative="1">
      <w:start w:val="1"/>
      <w:numFmt w:val="lowerRoman"/>
      <w:lvlText w:val="%6."/>
      <w:lvlJc w:val="right"/>
      <w:pPr>
        <w:tabs>
          <w:tab w:val="num" w:pos="3420"/>
        </w:tabs>
        <w:ind w:left="3420" w:hanging="180"/>
      </w:pPr>
    </w:lvl>
    <w:lvl w:ilvl="6" w:tplc="0413000F" w:tentative="1">
      <w:start w:val="1"/>
      <w:numFmt w:val="decimal"/>
      <w:lvlText w:val="%7."/>
      <w:lvlJc w:val="left"/>
      <w:pPr>
        <w:tabs>
          <w:tab w:val="num" w:pos="4140"/>
        </w:tabs>
        <w:ind w:left="4140" w:hanging="360"/>
      </w:pPr>
    </w:lvl>
    <w:lvl w:ilvl="7" w:tplc="04130019" w:tentative="1">
      <w:start w:val="1"/>
      <w:numFmt w:val="lowerLetter"/>
      <w:lvlText w:val="%8."/>
      <w:lvlJc w:val="left"/>
      <w:pPr>
        <w:tabs>
          <w:tab w:val="num" w:pos="4860"/>
        </w:tabs>
        <w:ind w:left="4860" w:hanging="360"/>
      </w:pPr>
    </w:lvl>
    <w:lvl w:ilvl="8" w:tplc="0413001B" w:tentative="1">
      <w:start w:val="1"/>
      <w:numFmt w:val="lowerRoman"/>
      <w:lvlText w:val="%9."/>
      <w:lvlJc w:val="right"/>
      <w:pPr>
        <w:tabs>
          <w:tab w:val="num" w:pos="5580"/>
        </w:tabs>
        <w:ind w:left="5580" w:hanging="180"/>
      </w:pPr>
    </w:lvl>
  </w:abstractNum>
  <w:abstractNum w:abstractNumId="67" w15:restartNumberingAfterBreak="0">
    <w:nsid w:val="49353973"/>
    <w:multiLevelType w:val="hybridMultilevel"/>
    <w:tmpl w:val="7E4A5F06"/>
    <w:lvl w:ilvl="0" w:tplc="DE68EB1E">
      <w:start w:val="1"/>
      <w:numFmt w:val="decimal"/>
      <w:lvlText w:val="%1."/>
      <w:lvlJc w:val="left"/>
      <w:pPr>
        <w:ind w:left="1211" w:hanging="360"/>
      </w:pPr>
      <w:rPr>
        <w:strike w:val="0"/>
      </w:r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68" w15:restartNumberingAfterBreak="0">
    <w:nsid w:val="49CC6034"/>
    <w:multiLevelType w:val="hybridMultilevel"/>
    <w:tmpl w:val="03D6737C"/>
    <w:lvl w:ilvl="0" w:tplc="58925D22">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4C6A329F"/>
    <w:multiLevelType w:val="hybridMultilevel"/>
    <w:tmpl w:val="0DD4FBA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0" w15:restartNumberingAfterBreak="0">
    <w:nsid w:val="4D155C36"/>
    <w:multiLevelType w:val="hybridMultilevel"/>
    <w:tmpl w:val="BC84932E"/>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71" w15:restartNumberingAfterBreak="0">
    <w:nsid w:val="4E8469F7"/>
    <w:multiLevelType w:val="hybridMultilevel"/>
    <w:tmpl w:val="D74C06B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2" w15:restartNumberingAfterBreak="0">
    <w:nsid w:val="4ECF2434"/>
    <w:multiLevelType w:val="hybridMultilevel"/>
    <w:tmpl w:val="B9462F34"/>
    <w:lvl w:ilvl="0" w:tplc="08130011">
      <w:start w:val="1"/>
      <w:numFmt w:val="decimal"/>
      <w:lvlText w:val="%1)"/>
      <w:lvlJc w:val="left"/>
      <w:pPr>
        <w:ind w:left="1211" w:hanging="360"/>
      </w:pPr>
    </w:lvl>
    <w:lvl w:ilvl="1" w:tplc="08130019">
      <w:start w:val="1"/>
      <w:numFmt w:val="decimal"/>
      <w:lvlText w:val="%2."/>
      <w:lvlJc w:val="left"/>
      <w:pPr>
        <w:tabs>
          <w:tab w:val="num" w:pos="1931"/>
        </w:tabs>
        <w:ind w:left="1931" w:hanging="360"/>
      </w:pPr>
    </w:lvl>
    <w:lvl w:ilvl="2" w:tplc="0813001B">
      <w:start w:val="1"/>
      <w:numFmt w:val="decimal"/>
      <w:lvlText w:val="%3."/>
      <w:lvlJc w:val="left"/>
      <w:pPr>
        <w:tabs>
          <w:tab w:val="num" w:pos="2651"/>
        </w:tabs>
        <w:ind w:left="2651" w:hanging="360"/>
      </w:pPr>
    </w:lvl>
    <w:lvl w:ilvl="3" w:tplc="0813000F">
      <w:start w:val="1"/>
      <w:numFmt w:val="decimal"/>
      <w:lvlText w:val="%4."/>
      <w:lvlJc w:val="left"/>
      <w:pPr>
        <w:tabs>
          <w:tab w:val="num" w:pos="3371"/>
        </w:tabs>
        <w:ind w:left="3371" w:hanging="360"/>
      </w:pPr>
    </w:lvl>
    <w:lvl w:ilvl="4" w:tplc="08130019">
      <w:start w:val="1"/>
      <w:numFmt w:val="decimal"/>
      <w:lvlText w:val="%5."/>
      <w:lvlJc w:val="left"/>
      <w:pPr>
        <w:tabs>
          <w:tab w:val="num" w:pos="4091"/>
        </w:tabs>
        <w:ind w:left="4091" w:hanging="360"/>
      </w:pPr>
    </w:lvl>
    <w:lvl w:ilvl="5" w:tplc="0813001B">
      <w:start w:val="1"/>
      <w:numFmt w:val="decimal"/>
      <w:lvlText w:val="%6."/>
      <w:lvlJc w:val="left"/>
      <w:pPr>
        <w:tabs>
          <w:tab w:val="num" w:pos="4811"/>
        </w:tabs>
        <w:ind w:left="4811" w:hanging="360"/>
      </w:pPr>
    </w:lvl>
    <w:lvl w:ilvl="6" w:tplc="0813000F">
      <w:start w:val="1"/>
      <w:numFmt w:val="decimal"/>
      <w:lvlText w:val="%7."/>
      <w:lvlJc w:val="left"/>
      <w:pPr>
        <w:tabs>
          <w:tab w:val="num" w:pos="5531"/>
        </w:tabs>
        <w:ind w:left="5531" w:hanging="360"/>
      </w:pPr>
    </w:lvl>
    <w:lvl w:ilvl="7" w:tplc="08130019">
      <w:start w:val="1"/>
      <w:numFmt w:val="decimal"/>
      <w:lvlText w:val="%8."/>
      <w:lvlJc w:val="left"/>
      <w:pPr>
        <w:tabs>
          <w:tab w:val="num" w:pos="6251"/>
        </w:tabs>
        <w:ind w:left="6251" w:hanging="360"/>
      </w:pPr>
    </w:lvl>
    <w:lvl w:ilvl="8" w:tplc="0813001B">
      <w:start w:val="1"/>
      <w:numFmt w:val="decimal"/>
      <w:lvlText w:val="%9."/>
      <w:lvlJc w:val="left"/>
      <w:pPr>
        <w:tabs>
          <w:tab w:val="num" w:pos="6971"/>
        </w:tabs>
        <w:ind w:left="6971" w:hanging="360"/>
      </w:pPr>
    </w:lvl>
  </w:abstractNum>
  <w:abstractNum w:abstractNumId="73" w15:restartNumberingAfterBreak="0">
    <w:nsid w:val="520B277F"/>
    <w:multiLevelType w:val="hybridMultilevel"/>
    <w:tmpl w:val="C0145FAC"/>
    <w:lvl w:ilvl="0" w:tplc="DCB0FF10">
      <w:start w:val="1"/>
      <w:numFmt w:val="none"/>
      <w:pStyle w:val="OPM"/>
      <w:lvlText w:val="%1Opmerking "/>
      <w:lvlJc w:val="left"/>
      <w:pPr>
        <w:tabs>
          <w:tab w:val="num" w:pos="720"/>
        </w:tabs>
        <w:ind w:left="1588" w:hanging="1588"/>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4" w15:restartNumberingAfterBreak="0">
    <w:nsid w:val="526D63B7"/>
    <w:multiLevelType w:val="hybridMultilevel"/>
    <w:tmpl w:val="6A00F36E"/>
    <w:lvl w:ilvl="0" w:tplc="93F00852">
      <w:start w:val="1"/>
      <w:numFmt w:val="decimal"/>
      <w:lvlText w:val="%1."/>
      <w:lvlJc w:val="left"/>
      <w:pPr>
        <w:tabs>
          <w:tab w:val="num" w:pos="360"/>
        </w:tabs>
        <w:ind w:left="360" w:hanging="360"/>
      </w:pPr>
      <w:rPr>
        <w:rFonts w:hint="default"/>
        <w:b w:val="0"/>
      </w:r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5" w15:restartNumberingAfterBreak="0">
    <w:nsid w:val="52D279DE"/>
    <w:multiLevelType w:val="hybridMultilevel"/>
    <w:tmpl w:val="0ED6AB7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6" w15:restartNumberingAfterBreak="0">
    <w:nsid w:val="536A5876"/>
    <w:multiLevelType w:val="hybridMultilevel"/>
    <w:tmpl w:val="E4F2D488"/>
    <w:lvl w:ilvl="0" w:tplc="26CE35A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949"/>
        </w:tabs>
        <w:ind w:left="949" w:hanging="360"/>
      </w:pPr>
    </w:lvl>
    <w:lvl w:ilvl="2" w:tplc="0413001B" w:tentative="1">
      <w:start w:val="1"/>
      <w:numFmt w:val="lowerRoman"/>
      <w:lvlText w:val="%3."/>
      <w:lvlJc w:val="right"/>
      <w:pPr>
        <w:tabs>
          <w:tab w:val="num" w:pos="1669"/>
        </w:tabs>
        <w:ind w:left="1669" w:hanging="180"/>
      </w:pPr>
    </w:lvl>
    <w:lvl w:ilvl="3" w:tplc="0413000F" w:tentative="1">
      <w:start w:val="1"/>
      <w:numFmt w:val="decimal"/>
      <w:lvlText w:val="%4."/>
      <w:lvlJc w:val="left"/>
      <w:pPr>
        <w:tabs>
          <w:tab w:val="num" w:pos="2389"/>
        </w:tabs>
        <w:ind w:left="2389" w:hanging="360"/>
      </w:pPr>
    </w:lvl>
    <w:lvl w:ilvl="4" w:tplc="04130019" w:tentative="1">
      <w:start w:val="1"/>
      <w:numFmt w:val="lowerLetter"/>
      <w:lvlText w:val="%5."/>
      <w:lvlJc w:val="left"/>
      <w:pPr>
        <w:tabs>
          <w:tab w:val="num" w:pos="3109"/>
        </w:tabs>
        <w:ind w:left="3109" w:hanging="360"/>
      </w:pPr>
    </w:lvl>
    <w:lvl w:ilvl="5" w:tplc="0413001B" w:tentative="1">
      <w:start w:val="1"/>
      <w:numFmt w:val="lowerRoman"/>
      <w:lvlText w:val="%6."/>
      <w:lvlJc w:val="right"/>
      <w:pPr>
        <w:tabs>
          <w:tab w:val="num" w:pos="3829"/>
        </w:tabs>
        <w:ind w:left="3829" w:hanging="180"/>
      </w:pPr>
    </w:lvl>
    <w:lvl w:ilvl="6" w:tplc="0413000F" w:tentative="1">
      <w:start w:val="1"/>
      <w:numFmt w:val="decimal"/>
      <w:lvlText w:val="%7."/>
      <w:lvlJc w:val="left"/>
      <w:pPr>
        <w:tabs>
          <w:tab w:val="num" w:pos="4549"/>
        </w:tabs>
        <w:ind w:left="4549" w:hanging="360"/>
      </w:pPr>
    </w:lvl>
    <w:lvl w:ilvl="7" w:tplc="04130019" w:tentative="1">
      <w:start w:val="1"/>
      <w:numFmt w:val="lowerLetter"/>
      <w:lvlText w:val="%8."/>
      <w:lvlJc w:val="left"/>
      <w:pPr>
        <w:tabs>
          <w:tab w:val="num" w:pos="5269"/>
        </w:tabs>
        <w:ind w:left="5269" w:hanging="360"/>
      </w:pPr>
    </w:lvl>
    <w:lvl w:ilvl="8" w:tplc="0413001B" w:tentative="1">
      <w:start w:val="1"/>
      <w:numFmt w:val="lowerRoman"/>
      <w:lvlText w:val="%9."/>
      <w:lvlJc w:val="right"/>
      <w:pPr>
        <w:tabs>
          <w:tab w:val="num" w:pos="5989"/>
        </w:tabs>
        <w:ind w:left="5989" w:hanging="180"/>
      </w:pPr>
    </w:lvl>
  </w:abstractNum>
  <w:abstractNum w:abstractNumId="77" w15:restartNumberingAfterBreak="0">
    <w:nsid w:val="54C67E03"/>
    <w:multiLevelType w:val="hybridMultilevel"/>
    <w:tmpl w:val="B01CA57C"/>
    <w:lvl w:ilvl="0" w:tplc="95F460FC">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8" w15:restartNumberingAfterBreak="0">
    <w:nsid w:val="54D36A7F"/>
    <w:multiLevelType w:val="hybridMultilevel"/>
    <w:tmpl w:val="F09E6174"/>
    <w:lvl w:ilvl="0" w:tplc="171E58DC">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9" w15:restartNumberingAfterBreak="0">
    <w:nsid w:val="5531108B"/>
    <w:multiLevelType w:val="hybridMultilevel"/>
    <w:tmpl w:val="995620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0" w15:restartNumberingAfterBreak="0">
    <w:nsid w:val="565B25B4"/>
    <w:multiLevelType w:val="hybridMultilevel"/>
    <w:tmpl w:val="C0003686"/>
    <w:lvl w:ilvl="0" w:tplc="E202E338">
      <w:start w:val="1"/>
      <w:numFmt w:val="decimal"/>
      <w:lvlText w:val="%1."/>
      <w:lvlJc w:val="left"/>
      <w:pPr>
        <w:ind w:left="360" w:hanging="360"/>
      </w:pPr>
      <w:rPr>
        <w:rFonts w:ascii="Calibri" w:eastAsia="Calibri" w:hAnsi="Calibri" w:cs="Calibri" w:hint="default"/>
        <w:b w:val="0"/>
        <w:bCs w:val="0"/>
        <w:i w:val="0"/>
        <w:iCs w:val="0"/>
        <w:w w:val="100"/>
        <w:sz w:val="22"/>
        <w:szCs w:val="22"/>
        <w:lang w:val="nl-NL"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75929D8"/>
    <w:multiLevelType w:val="hybridMultilevel"/>
    <w:tmpl w:val="CA22262A"/>
    <w:lvl w:ilvl="0" w:tplc="700E469A">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2" w15:restartNumberingAfterBreak="0">
    <w:nsid w:val="57896E88"/>
    <w:multiLevelType w:val="hybridMultilevel"/>
    <w:tmpl w:val="2C60C28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3" w15:restartNumberingAfterBreak="0">
    <w:nsid w:val="57DF517A"/>
    <w:multiLevelType w:val="hybridMultilevel"/>
    <w:tmpl w:val="01CC473E"/>
    <w:lvl w:ilvl="0" w:tplc="F3583CE4">
      <w:start w:val="1"/>
      <w:numFmt w:val="decimal"/>
      <w:lvlText w:val="%1."/>
      <w:lvlJc w:val="left"/>
      <w:pPr>
        <w:ind w:left="1428" w:hanging="360"/>
      </w:pPr>
      <w:rPr>
        <w:rFonts w:hint="default"/>
      </w:rPr>
    </w:lvl>
    <w:lvl w:ilvl="1" w:tplc="08130019" w:tentative="1">
      <w:start w:val="1"/>
      <w:numFmt w:val="lowerLetter"/>
      <w:lvlText w:val="%2."/>
      <w:lvlJc w:val="left"/>
      <w:pPr>
        <w:ind w:left="2508" w:hanging="360"/>
      </w:pPr>
    </w:lvl>
    <w:lvl w:ilvl="2" w:tplc="0813001B" w:tentative="1">
      <w:start w:val="1"/>
      <w:numFmt w:val="lowerRoman"/>
      <w:lvlText w:val="%3."/>
      <w:lvlJc w:val="right"/>
      <w:pPr>
        <w:ind w:left="3228" w:hanging="180"/>
      </w:pPr>
    </w:lvl>
    <w:lvl w:ilvl="3" w:tplc="0813000F" w:tentative="1">
      <w:start w:val="1"/>
      <w:numFmt w:val="decimal"/>
      <w:lvlText w:val="%4."/>
      <w:lvlJc w:val="left"/>
      <w:pPr>
        <w:ind w:left="3948" w:hanging="360"/>
      </w:pPr>
    </w:lvl>
    <w:lvl w:ilvl="4" w:tplc="08130019" w:tentative="1">
      <w:start w:val="1"/>
      <w:numFmt w:val="lowerLetter"/>
      <w:lvlText w:val="%5."/>
      <w:lvlJc w:val="left"/>
      <w:pPr>
        <w:ind w:left="4668" w:hanging="360"/>
      </w:pPr>
    </w:lvl>
    <w:lvl w:ilvl="5" w:tplc="0813001B" w:tentative="1">
      <w:start w:val="1"/>
      <w:numFmt w:val="lowerRoman"/>
      <w:lvlText w:val="%6."/>
      <w:lvlJc w:val="right"/>
      <w:pPr>
        <w:ind w:left="5388" w:hanging="180"/>
      </w:pPr>
    </w:lvl>
    <w:lvl w:ilvl="6" w:tplc="0813000F" w:tentative="1">
      <w:start w:val="1"/>
      <w:numFmt w:val="decimal"/>
      <w:lvlText w:val="%7."/>
      <w:lvlJc w:val="left"/>
      <w:pPr>
        <w:ind w:left="6108" w:hanging="360"/>
      </w:pPr>
    </w:lvl>
    <w:lvl w:ilvl="7" w:tplc="08130019" w:tentative="1">
      <w:start w:val="1"/>
      <w:numFmt w:val="lowerLetter"/>
      <w:lvlText w:val="%8."/>
      <w:lvlJc w:val="left"/>
      <w:pPr>
        <w:ind w:left="6828" w:hanging="360"/>
      </w:pPr>
    </w:lvl>
    <w:lvl w:ilvl="8" w:tplc="0813001B" w:tentative="1">
      <w:start w:val="1"/>
      <w:numFmt w:val="lowerRoman"/>
      <w:lvlText w:val="%9."/>
      <w:lvlJc w:val="right"/>
      <w:pPr>
        <w:ind w:left="7548" w:hanging="180"/>
      </w:pPr>
    </w:lvl>
  </w:abstractNum>
  <w:abstractNum w:abstractNumId="84" w15:restartNumberingAfterBreak="0">
    <w:nsid w:val="58FA338D"/>
    <w:multiLevelType w:val="hybridMultilevel"/>
    <w:tmpl w:val="B0949A9E"/>
    <w:lvl w:ilvl="0" w:tplc="39583622">
      <w:start w:val="1"/>
      <w:numFmt w:val="bullet"/>
      <w:lvlText w:val="-"/>
      <w:lvlJc w:val="left"/>
      <w:pPr>
        <w:tabs>
          <w:tab w:val="num" w:pos="1056"/>
        </w:tabs>
        <w:ind w:left="1776" w:hanging="360"/>
      </w:pPr>
      <w:rPr>
        <w:rFonts w:ascii="Courier New" w:hAnsi="Courier New" w:hint="default"/>
        <w:color w:val="auto"/>
      </w:rPr>
    </w:lvl>
    <w:lvl w:ilvl="1" w:tplc="04130003">
      <w:start w:val="1"/>
      <w:numFmt w:val="bullet"/>
      <w:lvlText w:val="o"/>
      <w:lvlJc w:val="left"/>
      <w:pPr>
        <w:tabs>
          <w:tab w:val="num" w:pos="1724"/>
        </w:tabs>
        <w:ind w:left="1724" w:hanging="360"/>
      </w:pPr>
      <w:rPr>
        <w:rFonts w:ascii="Courier New" w:hAnsi="Courier New" w:cs="Courier New" w:hint="default"/>
      </w:rPr>
    </w:lvl>
    <w:lvl w:ilvl="2" w:tplc="04130005">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85" w15:restartNumberingAfterBreak="0">
    <w:nsid w:val="59D7615F"/>
    <w:multiLevelType w:val="hybridMultilevel"/>
    <w:tmpl w:val="65ACE500"/>
    <w:lvl w:ilvl="0" w:tplc="84A8BC12">
      <w:start w:val="1"/>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6" w15:restartNumberingAfterBreak="0">
    <w:nsid w:val="5A4E33F2"/>
    <w:multiLevelType w:val="hybridMultilevel"/>
    <w:tmpl w:val="7952E2D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7" w15:restartNumberingAfterBreak="0">
    <w:nsid w:val="5B2C62C3"/>
    <w:multiLevelType w:val="hybridMultilevel"/>
    <w:tmpl w:val="925A0CF2"/>
    <w:lvl w:ilvl="0" w:tplc="7A6636E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8" w15:restartNumberingAfterBreak="0">
    <w:nsid w:val="5CD46BAF"/>
    <w:multiLevelType w:val="hybridMultilevel"/>
    <w:tmpl w:val="EF00841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9" w15:restartNumberingAfterBreak="0">
    <w:nsid w:val="5D0D79CB"/>
    <w:multiLevelType w:val="hybridMultilevel"/>
    <w:tmpl w:val="70F4DD22"/>
    <w:lvl w:ilvl="0" w:tplc="24D2E9A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0" w15:restartNumberingAfterBreak="0">
    <w:nsid w:val="5D2D432A"/>
    <w:multiLevelType w:val="hybridMultilevel"/>
    <w:tmpl w:val="C00CFE14"/>
    <w:lvl w:ilvl="0" w:tplc="2CBA6B80">
      <w:start w:val="1"/>
      <w:numFmt w:val="decimal"/>
      <w:lvlText w:val="%1."/>
      <w:lvlJc w:val="left"/>
      <w:pPr>
        <w:tabs>
          <w:tab w:val="num" w:pos="1211"/>
        </w:tabs>
        <w:ind w:left="1211"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1" w15:restartNumberingAfterBreak="0">
    <w:nsid w:val="5E913AD9"/>
    <w:multiLevelType w:val="hybridMultilevel"/>
    <w:tmpl w:val="602E237A"/>
    <w:lvl w:ilvl="0" w:tplc="F9C4571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5EB16692"/>
    <w:multiLevelType w:val="hybridMultilevel"/>
    <w:tmpl w:val="3C3E61F8"/>
    <w:lvl w:ilvl="0" w:tplc="0813000F">
      <w:start w:val="1"/>
      <w:numFmt w:val="decimal"/>
      <w:lvlText w:val="%1."/>
      <w:lvlJc w:val="left"/>
      <w:pPr>
        <w:ind w:left="1571" w:hanging="360"/>
      </w:p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93" w15:restartNumberingAfterBreak="0">
    <w:nsid w:val="5F0B7BCB"/>
    <w:multiLevelType w:val="hybridMultilevel"/>
    <w:tmpl w:val="E154EC34"/>
    <w:lvl w:ilvl="0" w:tplc="7A20ABFC">
      <w:start w:val="3"/>
      <w:numFmt w:val="bullet"/>
      <w:lvlText w:val="-"/>
      <w:lvlJc w:val="left"/>
      <w:pPr>
        <w:ind w:left="1428" w:hanging="360"/>
      </w:pPr>
      <w:rPr>
        <w:rFonts w:ascii="Times New Roman" w:eastAsia="Times New Roman" w:hAnsi="Times New Roman" w:cs="Times New Roman" w:hint="default"/>
        <w:color w:val="auto"/>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94" w15:restartNumberingAfterBreak="0">
    <w:nsid w:val="5F47027E"/>
    <w:multiLevelType w:val="hybridMultilevel"/>
    <w:tmpl w:val="828CB18C"/>
    <w:lvl w:ilvl="0" w:tplc="A8845364">
      <w:start w:val="1"/>
      <w:numFmt w:val="lowerLetter"/>
      <w:lvlText w:val="%1."/>
      <w:lvlJc w:val="right"/>
      <w:pPr>
        <w:tabs>
          <w:tab w:val="num" w:pos="1211"/>
        </w:tabs>
        <w:ind w:left="1211" w:hanging="180"/>
      </w:pPr>
      <w:rPr>
        <w:rFonts w:hint="default"/>
      </w:rPr>
    </w:lvl>
    <w:lvl w:ilvl="1" w:tplc="04130019" w:tentative="1">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95" w15:restartNumberingAfterBreak="0">
    <w:nsid w:val="610E1814"/>
    <w:multiLevelType w:val="hybridMultilevel"/>
    <w:tmpl w:val="F754E228"/>
    <w:lvl w:ilvl="0" w:tplc="0413000F">
      <w:start w:val="1"/>
      <w:numFmt w:val="decimal"/>
      <w:lvlText w:val="%1."/>
      <w:lvlJc w:val="left"/>
      <w:pPr>
        <w:tabs>
          <w:tab w:val="num" w:pos="1211"/>
        </w:tabs>
        <w:ind w:left="1211" w:hanging="360"/>
      </w:pPr>
    </w:lvl>
    <w:lvl w:ilvl="1" w:tplc="04130019" w:tentative="1">
      <w:start w:val="1"/>
      <w:numFmt w:val="lowerLetter"/>
      <w:lvlText w:val="%2."/>
      <w:lvlJc w:val="left"/>
      <w:pPr>
        <w:tabs>
          <w:tab w:val="num" w:pos="1931"/>
        </w:tabs>
        <w:ind w:left="1931" w:hanging="360"/>
      </w:pPr>
    </w:lvl>
    <w:lvl w:ilvl="2" w:tplc="0413001B" w:tentative="1">
      <w:start w:val="1"/>
      <w:numFmt w:val="lowerRoman"/>
      <w:lvlText w:val="%3."/>
      <w:lvlJc w:val="right"/>
      <w:pPr>
        <w:tabs>
          <w:tab w:val="num" w:pos="2651"/>
        </w:tabs>
        <w:ind w:left="2651" w:hanging="180"/>
      </w:pPr>
    </w:lvl>
    <w:lvl w:ilvl="3" w:tplc="0413000F" w:tentative="1">
      <w:start w:val="1"/>
      <w:numFmt w:val="decimal"/>
      <w:lvlText w:val="%4."/>
      <w:lvlJc w:val="left"/>
      <w:pPr>
        <w:tabs>
          <w:tab w:val="num" w:pos="3371"/>
        </w:tabs>
        <w:ind w:left="3371" w:hanging="360"/>
      </w:pPr>
    </w:lvl>
    <w:lvl w:ilvl="4" w:tplc="04130019" w:tentative="1">
      <w:start w:val="1"/>
      <w:numFmt w:val="lowerLetter"/>
      <w:lvlText w:val="%5."/>
      <w:lvlJc w:val="left"/>
      <w:pPr>
        <w:tabs>
          <w:tab w:val="num" w:pos="4091"/>
        </w:tabs>
        <w:ind w:left="4091" w:hanging="360"/>
      </w:pPr>
    </w:lvl>
    <w:lvl w:ilvl="5" w:tplc="0413001B" w:tentative="1">
      <w:start w:val="1"/>
      <w:numFmt w:val="lowerRoman"/>
      <w:lvlText w:val="%6."/>
      <w:lvlJc w:val="right"/>
      <w:pPr>
        <w:tabs>
          <w:tab w:val="num" w:pos="4811"/>
        </w:tabs>
        <w:ind w:left="4811" w:hanging="180"/>
      </w:pPr>
    </w:lvl>
    <w:lvl w:ilvl="6" w:tplc="0413000F" w:tentative="1">
      <w:start w:val="1"/>
      <w:numFmt w:val="decimal"/>
      <w:lvlText w:val="%7."/>
      <w:lvlJc w:val="left"/>
      <w:pPr>
        <w:tabs>
          <w:tab w:val="num" w:pos="5531"/>
        </w:tabs>
        <w:ind w:left="5531" w:hanging="360"/>
      </w:pPr>
    </w:lvl>
    <w:lvl w:ilvl="7" w:tplc="04130019" w:tentative="1">
      <w:start w:val="1"/>
      <w:numFmt w:val="lowerLetter"/>
      <w:lvlText w:val="%8."/>
      <w:lvlJc w:val="left"/>
      <w:pPr>
        <w:tabs>
          <w:tab w:val="num" w:pos="6251"/>
        </w:tabs>
        <w:ind w:left="6251" w:hanging="360"/>
      </w:pPr>
    </w:lvl>
    <w:lvl w:ilvl="8" w:tplc="0413001B" w:tentative="1">
      <w:start w:val="1"/>
      <w:numFmt w:val="lowerRoman"/>
      <w:lvlText w:val="%9."/>
      <w:lvlJc w:val="right"/>
      <w:pPr>
        <w:tabs>
          <w:tab w:val="num" w:pos="6971"/>
        </w:tabs>
        <w:ind w:left="6971" w:hanging="180"/>
      </w:pPr>
    </w:lvl>
  </w:abstractNum>
  <w:abstractNum w:abstractNumId="96" w15:restartNumberingAfterBreak="0">
    <w:nsid w:val="61180E34"/>
    <w:multiLevelType w:val="hybridMultilevel"/>
    <w:tmpl w:val="46466C4C"/>
    <w:lvl w:ilvl="0" w:tplc="D7B0249C">
      <w:start w:val="1"/>
      <w:numFmt w:val="decimal"/>
      <w:lvlText w:val="%1."/>
      <w:lvlJc w:val="left"/>
      <w:pPr>
        <w:tabs>
          <w:tab w:val="num" w:pos="1211"/>
        </w:tabs>
        <w:ind w:left="1211"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7" w15:restartNumberingAfterBreak="0">
    <w:nsid w:val="6182034F"/>
    <w:multiLevelType w:val="hybridMultilevel"/>
    <w:tmpl w:val="2B70CAC6"/>
    <w:lvl w:ilvl="0" w:tplc="4CD87B7A">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8" w15:restartNumberingAfterBreak="0">
    <w:nsid w:val="61AA044C"/>
    <w:multiLevelType w:val="hybridMultilevel"/>
    <w:tmpl w:val="13E6A40A"/>
    <w:lvl w:ilvl="0" w:tplc="F9C45710">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9" w15:restartNumberingAfterBreak="0">
    <w:nsid w:val="6315796F"/>
    <w:multiLevelType w:val="hybridMultilevel"/>
    <w:tmpl w:val="F5183470"/>
    <w:lvl w:ilvl="0" w:tplc="DCB0FF10">
      <w:start w:val="1"/>
      <w:numFmt w:val="decimal"/>
      <w:lvlText w:val="%1."/>
      <w:lvlJc w:val="left"/>
      <w:pPr>
        <w:tabs>
          <w:tab w:val="num" w:pos="1211"/>
        </w:tabs>
        <w:ind w:left="1211" w:hanging="360"/>
      </w:pPr>
    </w:lvl>
    <w:lvl w:ilvl="1" w:tplc="04130019" w:tentative="1">
      <w:start w:val="1"/>
      <w:numFmt w:val="lowerLetter"/>
      <w:lvlText w:val="%2."/>
      <w:lvlJc w:val="left"/>
      <w:pPr>
        <w:tabs>
          <w:tab w:val="num" w:pos="1931"/>
        </w:tabs>
        <w:ind w:left="1931" w:hanging="360"/>
      </w:pPr>
    </w:lvl>
    <w:lvl w:ilvl="2" w:tplc="0413001B" w:tentative="1">
      <w:start w:val="1"/>
      <w:numFmt w:val="lowerRoman"/>
      <w:lvlText w:val="%3."/>
      <w:lvlJc w:val="right"/>
      <w:pPr>
        <w:tabs>
          <w:tab w:val="num" w:pos="2651"/>
        </w:tabs>
        <w:ind w:left="2651" w:hanging="180"/>
      </w:pPr>
    </w:lvl>
    <w:lvl w:ilvl="3" w:tplc="0413000F" w:tentative="1">
      <w:start w:val="1"/>
      <w:numFmt w:val="decimal"/>
      <w:lvlText w:val="%4."/>
      <w:lvlJc w:val="left"/>
      <w:pPr>
        <w:tabs>
          <w:tab w:val="num" w:pos="3371"/>
        </w:tabs>
        <w:ind w:left="3371" w:hanging="360"/>
      </w:pPr>
    </w:lvl>
    <w:lvl w:ilvl="4" w:tplc="04130019" w:tentative="1">
      <w:start w:val="1"/>
      <w:numFmt w:val="lowerLetter"/>
      <w:lvlText w:val="%5."/>
      <w:lvlJc w:val="left"/>
      <w:pPr>
        <w:tabs>
          <w:tab w:val="num" w:pos="4091"/>
        </w:tabs>
        <w:ind w:left="4091" w:hanging="360"/>
      </w:pPr>
    </w:lvl>
    <w:lvl w:ilvl="5" w:tplc="0413001B" w:tentative="1">
      <w:start w:val="1"/>
      <w:numFmt w:val="lowerRoman"/>
      <w:lvlText w:val="%6."/>
      <w:lvlJc w:val="right"/>
      <w:pPr>
        <w:tabs>
          <w:tab w:val="num" w:pos="4811"/>
        </w:tabs>
        <w:ind w:left="4811" w:hanging="180"/>
      </w:pPr>
    </w:lvl>
    <w:lvl w:ilvl="6" w:tplc="0413000F" w:tentative="1">
      <w:start w:val="1"/>
      <w:numFmt w:val="decimal"/>
      <w:lvlText w:val="%7."/>
      <w:lvlJc w:val="left"/>
      <w:pPr>
        <w:tabs>
          <w:tab w:val="num" w:pos="5531"/>
        </w:tabs>
        <w:ind w:left="5531" w:hanging="360"/>
      </w:pPr>
    </w:lvl>
    <w:lvl w:ilvl="7" w:tplc="04130019" w:tentative="1">
      <w:start w:val="1"/>
      <w:numFmt w:val="lowerLetter"/>
      <w:lvlText w:val="%8."/>
      <w:lvlJc w:val="left"/>
      <w:pPr>
        <w:tabs>
          <w:tab w:val="num" w:pos="6251"/>
        </w:tabs>
        <w:ind w:left="6251" w:hanging="360"/>
      </w:pPr>
    </w:lvl>
    <w:lvl w:ilvl="8" w:tplc="0413001B" w:tentative="1">
      <w:start w:val="1"/>
      <w:numFmt w:val="lowerRoman"/>
      <w:lvlText w:val="%9."/>
      <w:lvlJc w:val="right"/>
      <w:pPr>
        <w:tabs>
          <w:tab w:val="num" w:pos="6971"/>
        </w:tabs>
        <w:ind w:left="6971" w:hanging="180"/>
      </w:pPr>
    </w:lvl>
  </w:abstractNum>
  <w:abstractNum w:abstractNumId="100" w15:restartNumberingAfterBreak="0">
    <w:nsid w:val="631D16AD"/>
    <w:multiLevelType w:val="hybridMultilevel"/>
    <w:tmpl w:val="CE900CC8"/>
    <w:lvl w:ilvl="0" w:tplc="BE22A5BC">
      <w:start w:val="1"/>
      <w:numFmt w:val="upperRoman"/>
      <w:lvlText w:val="%1)"/>
      <w:lvlJc w:val="left"/>
      <w:pPr>
        <w:tabs>
          <w:tab w:val="num" w:pos="1571"/>
        </w:tabs>
        <w:ind w:left="1571" w:hanging="360"/>
      </w:pPr>
      <w:rPr>
        <w:rFonts w:hint="default"/>
      </w:rPr>
    </w:lvl>
    <w:lvl w:ilvl="1" w:tplc="BE22A5BC">
      <w:start w:val="1"/>
      <w:numFmt w:val="upperRoman"/>
      <w:lvlText w:val="%2)"/>
      <w:lvlJc w:val="left"/>
      <w:pPr>
        <w:tabs>
          <w:tab w:val="num" w:pos="1440"/>
        </w:tabs>
        <w:ind w:left="1440" w:hanging="360"/>
      </w:pPr>
      <w:rPr>
        <w:rFonts w:hint="default"/>
      </w:rPr>
    </w:lvl>
    <w:lvl w:ilvl="2" w:tplc="0813001B">
      <w:start w:val="1"/>
      <w:numFmt w:val="lowerRoman"/>
      <w:lvlText w:val="%3."/>
      <w:lvlJc w:val="right"/>
      <w:pPr>
        <w:tabs>
          <w:tab w:val="num" w:pos="2160"/>
        </w:tabs>
        <w:ind w:left="2160" w:hanging="180"/>
      </w:pPr>
    </w:lvl>
    <w:lvl w:ilvl="3" w:tplc="BDB66CFE">
      <w:start w:val="1"/>
      <w:numFmt w:val="decimal"/>
      <w:lvlText w:val="%4."/>
      <w:lvlJc w:val="left"/>
      <w:pPr>
        <w:ind w:left="2880" w:hanging="360"/>
      </w:pPr>
      <w:rPr>
        <w:rFonts w:hint="default"/>
      </w:r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01" w15:restartNumberingAfterBreak="0">
    <w:nsid w:val="63C55743"/>
    <w:multiLevelType w:val="hybridMultilevel"/>
    <w:tmpl w:val="E65E652C"/>
    <w:lvl w:ilvl="0" w:tplc="BCBE39A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2" w15:restartNumberingAfterBreak="0">
    <w:nsid w:val="647816B9"/>
    <w:multiLevelType w:val="hybridMultilevel"/>
    <w:tmpl w:val="D556D14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3" w15:restartNumberingAfterBreak="0">
    <w:nsid w:val="6552596D"/>
    <w:multiLevelType w:val="hybridMultilevel"/>
    <w:tmpl w:val="0D10603E"/>
    <w:lvl w:ilvl="0" w:tplc="0413000F">
      <w:start w:val="1"/>
      <w:numFmt w:val="lowerLetter"/>
      <w:lvlText w:val="%1."/>
      <w:lvlJc w:val="right"/>
      <w:pPr>
        <w:tabs>
          <w:tab w:val="num" w:pos="1211"/>
        </w:tabs>
        <w:ind w:left="1211" w:hanging="180"/>
      </w:pPr>
      <w:rPr>
        <w:rFonts w:hint="default"/>
      </w:rPr>
    </w:lvl>
    <w:lvl w:ilvl="1" w:tplc="04130019" w:tentative="1">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104" w15:restartNumberingAfterBreak="0">
    <w:nsid w:val="662858F1"/>
    <w:multiLevelType w:val="hybridMultilevel"/>
    <w:tmpl w:val="63D0A296"/>
    <w:lvl w:ilvl="0" w:tplc="8C5AC45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949"/>
        </w:tabs>
        <w:ind w:left="949" w:hanging="360"/>
      </w:pPr>
    </w:lvl>
    <w:lvl w:ilvl="2" w:tplc="FFFFFFFF" w:tentative="1">
      <w:start w:val="1"/>
      <w:numFmt w:val="lowerRoman"/>
      <w:lvlText w:val="%3."/>
      <w:lvlJc w:val="right"/>
      <w:pPr>
        <w:tabs>
          <w:tab w:val="num" w:pos="1669"/>
        </w:tabs>
        <w:ind w:left="1669" w:hanging="180"/>
      </w:pPr>
    </w:lvl>
    <w:lvl w:ilvl="3" w:tplc="FFFFFFFF" w:tentative="1">
      <w:start w:val="1"/>
      <w:numFmt w:val="decimal"/>
      <w:lvlText w:val="%4."/>
      <w:lvlJc w:val="left"/>
      <w:pPr>
        <w:tabs>
          <w:tab w:val="num" w:pos="2389"/>
        </w:tabs>
        <w:ind w:left="2389" w:hanging="360"/>
      </w:pPr>
    </w:lvl>
    <w:lvl w:ilvl="4" w:tplc="FFFFFFFF" w:tentative="1">
      <w:start w:val="1"/>
      <w:numFmt w:val="lowerLetter"/>
      <w:lvlText w:val="%5."/>
      <w:lvlJc w:val="left"/>
      <w:pPr>
        <w:tabs>
          <w:tab w:val="num" w:pos="3109"/>
        </w:tabs>
        <w:ind w:left="3109" w:hanging="360"/>
      </w:pPr>
    </w:lvl>
    <w:lvl w:ilvl="5" w:tplc="FFFFFFFF" w:tentative="1">
      <w:start w:val="1"/>
      <w:numFmt w:val="lowerRoman"/>
      <w:lvlText w:val="%6."/>
      <w:lvlJc w:val="right"/>
      <w:pPr>
        <w:tabs>
          <w:tab w:val="num" w:pos="3829"/>
        </w:tabs>
        <w:ind w:left="3829" w:hanging="180"/>
      </w:pPr>
    </w:lvl>
    <w:lvl w:ilvl="6" w:tplc="FFFFFFFF" w:tentative="1">
      <w:start w:val="1"/>
      <w:numFmt w:val="decimal"/>
      <w:lvlText w:val="%7."/>
      <w:lvlJc w:val="left"/>
      <w:pPr>
        <w:tabs>
          <w:tab w:val="num" w:pos="4549"/>
        </w:tabs>
        <w:ind w:left="4549" w:hanging="360"/>
      </w:pPr>
    </w:lvl>
    <w:lvl w:ilvl="7" w:tplc="FFFFFFFF" w:tentative="1">
      <w:start w:val="1"/>
      <w:numFmt w:val="lowerLetter"/>
      <w:lvlText w:val="%8."/>
      <w:lvlJc w:val="left"/>
      <w:pPr>
        <w:tabs>
          <w:tab w:val="num" w:pos="5269"/>
        </w:tabs>
        <w:ind w:left="5269" w:hanging="360"/>
      </w:pPr>
    </w:lvl>
    <w:lvl w:ilvl="8" w:tplc="FFFFFFFF" w:tentative="1">
      <w:start w:val="1"/>
      <w:numFmt w:val="lowerRoman"/>
      <w:lvlText w:val="%9."/>
      <w:lvlJc w:val="right"/>
      <w:pPr>
        <w:tabs>
          <w:tab w:val="num" w:pos="5989"/>
        </w:tabs>
        <w:ind w:left="5989" w:hanging="180"/>
      </w:pPr>
    </w:lvl>
  </w:abstractNum>
  <w:abstractNum w:abstractNumId="105" w15:restartNumberingAfterBreak="0">
    <w:nsid w:val="662C0287"/>
    <w:multiLevelType w:val="hybridMultilevel"/>
    <w:tmpl w:val="335EFB0C"/>
    <w:lvl w:ilvl="0" w:tplc="39583622">
      <w:start w:val="1"/>
      <w:numFmt w:val="bullet"/>
      <w:lvlText w:val="-"/>
      <w:lvlJc w:val="left"/>
      <w:pPr>
        <w:tabs>
          <w:tab w:val="num" w:pos="491"/>
        </w:tabs>
        <w:ind w:left="1211" w:hanging="360"/>
      </w:pPr>
      <w:rPr>
        <w:rFonts w:ascii="Courier New" w:hAnsi="Courier New" w:hint="default"/>
      </w:rPr>
    </w:lvl>
    <w:lvl w:ilvl="1" w:tplc="04130003" w:tentative="1">
      <w:start w:val="1"/>
      <w:numFmt w:val="bullet"/>
      <w:lvlText w:val="o"/>
      <w:lvlJc w:val="left"/>
      <w:pPr>
        <w:tabs>
          <w:tab w:val="num" w:pos="2291"/>
        </w:tabs>
        <w:ind w:left="2291" w:hanging="360"/>
      </w:pPr>
      <w:rPr>
        <w:rFonts w:ascii="Courier New" w:hAnsi="Courier New" w:cs="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106" w15:restartNumberingAfterBreak="0">
    <w:nsid w:val="663A0C9C"/>
    <w:multiLevelType w:val="hybridMultilevel"/>
    <w:tmpl w:val="D80A961C"/>
    <w:lvl w:ilvl="0" w:tplc="7F08D2BE">
      <w:start w:val="3"/>
      <w:numFmt w:val="bullet"/>
      <w:lvlText w:val="-"/>
      <w:lvlJc w:val="left"/>
      <w:pPr>
        <w:ind w:left="1571" w:hanging="360"/>
      </w:pPr>
      <w:rPr>
        <w:rFonts w:ascii="Times New Roman" w:eastAsia="Times New Roman" w:hAnsi="Times New Roman" w:cs="Times New Roman" w:hint="default"/>
        <w:color w:val="auto"/>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07" w15:restartNumberingAfterBreak="0">
    <w:nsid w:val="6ADB13B5"/>
    <w:multiLevelType w:val="hybridMultilevel"/>
    <w:tmpl w:val="5BD6A6A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8" w15:restartNumberingAfterBreak="0">
    <w:nsid w:val="6D896414"/>
    <w:multiLevelType w:val="hybridMultilevel"/>
    <w:tmpl w:val="840C3B80"/>
    <w:lvl w:ilvl="0" w:tplc="24D2E9A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9" w15:restartNumberingAfterBreak="0">
    <w:nsid w:val="6E405EAC"/>
    <w:multiLevelType w:val="hybridMultilevel"/>
    <w:tmpl w:val="489617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0" w15:restartNumberingAfterBreak="0">
    <w:nsid w:val="76740418"/>
    <w:multiLevelType w:val="hybridMultilevel"/>
    <w:tmpl w:val="7B82D1A2"/>
    <w:lvl w:ilvl="0" w:tplc="08130019">
      <w:start w:val="1"/>
      <w:numFmt w:val="lowerLetter"/>
      <w:lvlText w:val="%1."/>
      <w:lvlJc w:val="left"/>
      <w:pPr>
        <w:ind w:left="1211" w:hanging="360"/>
      </w:p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111" w15:restartNumberingAfterBreak="0">
    <w:nsid w:val="76794A62"/>
    <w:multiLevelType w:val="hybridMultilevel"/>
    <w:tmpl w:val="CDA27C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2" w15:restartNumberingAfterBreak="0">
    <w:nsid w:val="77750ECB"/>
    <w:multiLevelType w:val="hybridMultilevel"/>
    <w:tmpl w:val="DF6A77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3" w15:restartNumberingAfterBreak="0">
    <w:nsid w:val="7B4C6A55"/>
    <w:multiLevelType w:val="hybridMultilevel"/>
    <w:tmpl w:val="748A4B5E"/>
    <w:lvl w:ilvl="0" w:tplc="3F9A442C">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4" w15:restartNumberingAfterBreak="0">
    <w:nsid w:val="7D3949FB"/>
    <w:multiLevelType w:val="hybridMultilevel"/>
    <w:tmpl w:val="B7E09BFA"/>
    <w:lvl w:ilvl="0" w:tplc="8C1C7BE4">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5" w15:restartNumberingAfterBreak="0">
    <w:nsid w:val="7E0E2D52"/>
    <w:multiLevelType w:val="hybridMultilevel"/>
    <w:tmpl w:val="CB783B98"/>
    <w:lvl w:ilvl="0" w:tplc="0813000F">
      <w:start w:val="1"/>
      <w:numFmt w:val="decimal"/>
      <w:lvlText w:val="%1."/>
      <w:lvlJc w:val="left"/>
      <w:pPr>
        <w:ind w:left="1571" w:hanging="360"/>
      </w:p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116" w15:restartNumberingAfterBreak="0">
    <w:nsid w:val="7FB4669D"/>
    <w:multiLevelType w:val="hybridMultilevel"/>
    <w:tmpl w:val="C884112E"/>
    <w:lvl w:ilvl="0" w:tplc="97E4ABD8">
      <w:start w:val="1"/>
      <w:numFmt w:val="bullet"/>
      <w:pStyle w:val="OVERZICHT"/>
      <w:lvlText w:val=""/>
      <w:lvlJc w:val="left"/>
      <w:pPr>
        <w:tabs>
          <w:tab w:val="num" w:pos="720"/>
        </w:tabs>
        <w:ind w:left="720" w:hanging="360"/>
      </w:pPr>
      <w:rPr>
        <w:rFonts w:ascii="Wingdings" w:hAnsi="Wingdings" w:hint="default"/>
      </w:rPr>
    </w:lvl>
    <w:lvl w:ilvl="1" w:tplc="04130019" w:tentative="1">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num w:numId="1" w16cid:durableId="1242984205">
    <w:abstractNumId w:val="44"/>
  </w:num>
  <w:num w:numId="2" w16cid:durableId="1753623505">
    <w:abstractNumId w:val="63"/>
  </w:num>
  <w:num w:numId="3" w16cid:durableId="878594535">
    <w:abstractNumId w:val="65"/>
  </w:num>
  <w:num w:numId="4" w16cid:durableId="2071152490">
    <w:abstractNumId w:val="76"/>
  </w:num>
  <w:num w:numId="5" w16cid:durableId="2044209752">
    <w:abstractNumId w:val="99"/>
  </w:num>
  <w:num w:numId="6" w16cid:durableId="564880860">
    <w:abstractNumId w:val="95"/>
  </w:num>
  <w:num w:numId="7" w16cid:durableId="1749187417">
    <w:abstractNumId w:val="10"/>
  </w:num>
  <w:num w:numId="8" w16cid:durableId="2114006615">
    <w:abstractNumId w:val="90"/>
  </w:num>
  <w:num w:numId="9" w16cid:durableId="2129934124">
    <w:abstractNumId w:val="94"/>
  </w:num>
  <w:num w:numId="10" w16cid:durableId="1440494579">
    <w:abstractNumId w:val="103"/>
  </w:num>
  <w:num w:numId="11" w16cid:durableId="986933806">
    <w:abstractNumId w:val="64"/>
  </w:num>
  <w:num w:numId="12" w16cid:durableId="1175655692">
    <w:abstractNumId w:val="96"/>
  </w:num>
  <w:num w:numId="13" w16cid:durableId="559290115">
    <w:abstractNumId w:val="3"/>
  </w:num>
  <w:num w:numId="14" w16cid:durableId="1052267135">
    <w:abstractNumId w:val="18"/>
  </w:num>
  <w:num w:numId="15" w16cid:durableId="387848096">
    <w:abstractNumId w:val="73"/>
  </w:num>
  <w:num w:numId="16" w16cid:durableId="358090023">
    <w:abstractNumId w:val="116"/>
  </w:num>
  <w:num w:numId="17" w16cid:durableId="1232429083">
    <w:abstractNumId w:val="34"/>
  </w:num>
  <w:num w:numId="18" w16cid:durableId="632368644">
    <w:abstractNumId w:val="28"/>
  </w:num>
  <w:num w:numId="19" w16cid:durableId="1139496286">
    <w:abstractNumId w:val="60"/>
  </w:num>
  <w:num w:numId="20" w16cid:durableId="828209641">
    <w:abstractNumId w:val="66"/>
  </w:num>
  <w:num w:numId="21" w16cid:durableId="111826534">
    <w:abstractNumId w:val="58"/>
  </w:num>
  <w:num w:numId="22" w16cid:durableId="1505584132">
    <w:abstractNumId w:val="22"/>
  </w:num>
  <w:num w:numId="23" w16cid:durableId="940068052">
    <w:abstractNumId w:val="30"/>
  </w:num>
  <w:num w:numId="24" w16cid:durableId="692724571">
    <w:abstractNumId w:val="36"/>
  </w:num>
  <w:num w:numId="25" w16cid:durableId="110832404">
    <w:abstractNumId w:val="62"/>
  </w:num>
  <w:num w:numId="26" w16cid:durableId="1664819302">
    <w:abstractNumId w:val="101"/>
  </w:num>
  <w:num w:numId="27" w16cid:durableId="688222502">
    <w:abstractNumId w:val="81"/>
  </w:num>
  <w:num w:numId="28" w16cid:durableId="157963131">
    <w:abstractNumId w:val="108"/>
  </w:num>
  <w:num w:numId="29" w16cid:durableId="1531145097">
    <w:abstractNumId w:val="89"/>
  </w:num>
  <w:num w:numId="30" w16cid:durableId="326591802">
    <w:abstractNumId w:val="105"/>
  </w:num>
  <w:num w:numId="31" w16cid:durableId="534776842">
    <w:abstractNumId w:val="16"/>
  </w:num>
  <w:num w:numId="32" w16cid:durableId="17585882">
    <w:abstractNumId w:val="21"/>
  </w:num>
  <w:num w:numId="33" w16cid:durableId="2134328231">
    <w:abstractNumId w:val="33"/>
  </w:num>
  <w:num w:numId="34" w16cid:durableId="545066368">
    <w:abstractNumId w:val="84"/>
  </w:num>
  <w:num w:numId="35" w16cid:durableId="922224614">
    <w:abstractNumId w:val="100"/>
  </w:num>
  <w:num w:numId="36" w16cid:durableId="276916378">
    <w:abstractNumId w:val="41"/>
  </w:num>
  <w:num w:numId="37" w16cid:durableId="264071408">
    <w:abstractNumId w:val="32"/>
  </w:num>
  <w:num w:numId="38" w16cid:durableId="466823413">
    <w:abstractNumId w:val="92"/>
  </w:num>
  <w:num w:numId="39" w16cid:durableId="2122409972">
    <w:abstractNumId w:val="67"/>
  </w:num>
  <w:num w:numId="40" w16cid:durableId="1088043444">
    <w:abstractNumId w:val="25"/>
  </w:num>
  <w:num w:numId="41" w16cid:durableId="1959484104">
    <w:abstractNumId w:val="106"/>
  </w:num>
  <w:num w:numId="42" w16cid:durableId="98454860">
    <w:abstractNumId w:val="11"/>
  </w:num>
  <w:num w:numId="43" w16cid:durableId="304164957">
    <w:abstractNumId w:val="20"/>
  </w:num>
  <w:num w:numId="44" w16cid:durableId="1693920161">
    <w:abstractNumId w:val="5"/>
  </w:num>
  <w:num w:numId="45" w16cid:durableId="9761790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46389884">
    <w:abstractNumId w:val="93"/>
  </w:num>
  <w:num w:numId="47" w16cid:durableId="515121788">
    <w:abstractNumId w:val="38"/>
  </w:num>
  <w:num w:numId="48" w16cid:durableId="588465831">
    <w:abstractNumId w:val="1"/>
  </w:num>
  <w:num w:numId="49" w16cid:durableId="1060635077">
    <w:abstractNumId w:val="71"/>
  </w:num>
  <w:num w:numId="50" w16cid:durableId="344983288">
    <w:abstractNumId w:val="42"/>
  </w:num>
  <w:num w:numId="51" w16cid:durableId="95953961">
    <w:abstractNumId w:val="87"/>
  </w:num>
  <w:num w:numId="52" w16cid:durableId="1700162583">
    <w:abstractNumId w:val="43"/>
  </w:num>
  <w:num w:numId="53" w16cid:durableId="1953130007">
    <w:abstractNumId w:val="61"/>
  </w:num>
  <w:num w:numId="54" w16cid:durableId="318387958">
    <w:abstractNumId w:val="78"/>
  </w:num>
  <w:num w:numId="55" w16cid:durableId="1162811850">
    <w:abstractNumId w:val="2"/>
  </w:num>
  <w:num w:numId="56" w16cid:durableId="291525528">
    <w:abstractNumId w:val="97"/>
  </w:num>
  <w:num w:numId="57" w16cid:durableId="1113478320">
    <w:abstractNumId w:val="35"/>
  </w:num>
  <w:num w:numId="58" w16cid:durableId="866405272">
    <w:abstractNumId w:val="69"/>
  </w:num>
  <w:num w:numId="59" w16cid:durableId="1319920779">
    <w:abstractNumId w:val="68"/>
  </w:num>
  <w:num w:numId="60" w16cid:durableId="937566713">
    <w:abstractNumId w:val="86"/>
  </w:num>
  <w:num w:numId="61" w16cid:durableId="260332860">
    <w:abstractNumId w:val="39"/>
  </w:num>
  <w:num w:numId="62" w16cid:durableId="375273012">
    <w:abstractNumId w:val="14"/>
  </w:num>
  <w:num w:numId="63" w16cid:durableId="2096588053">
    <w:abstractNumId w:val="48"/>
  </w:num>
  <w:num w:numId="64" w16cid:durableId="578488241">
    <w:abstractNumId w:val="8"/>
  </w:num>
  <w:num w:numId="65" w16cid:durableId="1153136062">
    <w:abstractNumId w:val="113"/>
  </w:num>
  <w:num w:numId="66" w16cid:durableId="1288120180">
    <w:abstractNumId w:val="91"/>
  </w:num>
  <w:num w:numId="67" w16cid:durableId="1038048196">
    <w:abstractNumId w:val="98"/>
  </w:num>
  <w:num w:numId="68" w16cid:durableId="1090006534">
    <w:abstractNumId w:val="111"/>
  </w:num>
  <w:num w:numId="69" w16cid:durableId="1605652649">
    <w:abstractNumId w:val="31"/>
  </w:num>
  <w:num w:numId="70" w16cid:durableId="423307810">
    <w:abstractNumId w:val="52"/>
  </w:num>
  <w:num w:numId="71" w16cid:durableId="403995770">
    <w:abstractNumId w:val="17"/>
  </w:num>
  <w:num w:numId="72" w16cid:durableId="96952312">
    <w:abstractNumId w:val="109"/>
  </w:num>
  <w:num w:numId="73" w16cid:durableId="2023049556">
    <w:abstractNumId w:val="54"/>
  </w:num>
  <w:num w:numId="74" w16cid:durableId="510412885">
    <w:abstractNumId w:val="27"/>
  </w:num>
  <w:num w:numId="75" w16cid:durableId="1205486651">
    <w:abstractNumId w:val="82"/>
  </w:num>
  <w:num w:numId="76" w16cid:durableId="553590768">
    <w:abstractNumId w:val="83"/>
  </w:num>
  <w:num w:numId="77" w16cid:durableId="1465275208">
    <w:abstractNumId w:val="55"/>
  </w:num>
  <w:num w:numId="78" w16cid:durableId="757946355">
    <w:abstractNumId w:val="77"/>
  </w:num>
  <w:num w:numId="79" w16cid:durableId="183059975">
    <w:abstractNumId w:val="53"/>
  </w:num>
  <w:num w:numId="80" w16cid:durableId="1953781268">
    <w:abstractNumId w:val="23"/>
  </w:num>
  <w:num w:numId="81" w16cid:durableId="234361786">
    <w:abstractNumId w:val="115"/>
  </w:num>
  <w:num w:numId="82" w16cid:durableId="756706362">
    <w:abstractNumId w:val="47"/>
  </w:num>
  <w:num w:numId="83" w16cid:durableId="1316453736">
    <w:abstractNumId w:val="74"/>
  </w:num>
  <w:num w:numId="84" w16cid:durableId="680399455">
    <w:abstractNumId w:val="114"/>
  </w:num>
  <w:num w:numId="85" w16cid:durableId="727916942">
    <w:abstractNumId w:val="13"/>
  </w:num>
  <w:num w:numId="86" w16cid:durableId="1273170022">
    <w:abstractNumId w:val="79"/>
  </w:num>
  <w:num w:numId="87" w16cid:durableId="1723021433">
    <w:abstractNumId w:val="56"/>
  </w:num>
  <w:num w:numId="88" w16cid:durableId="446506052">
    <w:abstractNumId w:val="0"/>
  </w:num>
  <w:num w:numId="89" w16cid:durableId="297994596">
    <w:abstractNumId w:val="4"/>
  </w:num>
  <w:num w:numId="90" w16cid:durableId="914634263">
    <w:abstractNumId w:val="59"/>
  </w:num>
  <w:num w:numId="91" w16cid:durableId="1480078468">
    <w:abstractNumId w:val="85"/>
  </w:num>
  <w:num w:numId="92" w16cid:durableId="501354780">
    <w:abstractNumId w:val="37"/>
  </w:num>
  <w:num w:numId="93" w16cid:durableId="104009718">
    <w:abstractNumId w:val="19"/>
  </w:num>
  <w:num w:numId="94" w16cid:durableId="1328439693">
    <w:abstractNumId w:val="49"/>
  </w:num>
  <w:num w:numId="95" w16cid:durableId="790367785">
    <w:abstractNumId w:val="107"/>
  </w:num>
  <w:num w:numId="96" w16cid:durableId="1925995020">
    <w:abstractNumId w:val="51"/>
  </w:num>
  <w:num w:numId="97" w16cid:durableId="2127658820">
    <w:abstractNumId w:val="29"/>
  </w:num>
  <w:num w:numId="98" w16cid:durableId="535197865">
    <w:abstractNumId w:val="50"/>
  </w:num>
  <w:num w:numId="99" w16cid:durableId="879634950">
    <w:abstractNumId w:val="80"/>
  </w:num>
  <w:num w:numId="100" w16cid:durableId="447353839">
    <w:abstractNumId w:val="7"/>
  </w:num>
  <w:num w:numId="101" w16cid:durableId="381439585">
    <w:abstractNumId w:val="26"/>
  </w:num>
  <w:num w:numId="102" w16cid:durableId="1563519729">
    <w:abstractNumId w:val="88"/>
  </w:num>
  <w:num w:numId="103" w16cid:durableId="431975044">
    <w:abstractNumId w:val="15"/>
  </w:num>
  <w:num w:numId="104" w16cid:durableId="1942491198">
    <w:abstractNumId w:val="45"/>
  </w:num>
  <w:num w:numId="105" w16cid:durableId="558125825">
    <w:abstractNumId w:val="6"/>
  </w:num>
  <w:num w:numId="106" w16cid:durableId="1065495082">
    <w:abstractNumId w:val="75"/>
  </w:num>
  <w:num w:numId="107" w16cid:durableId="21904376">
    <w:abstractNumId w:val="102"/>
  </w:num>
  <w:num w:numId="108" w16cid:durableId="1533493920">
    <w:abstractNumId w:val="104"/>
  </w:num>
  <w:num w:numId="109" w16cid:durableId="1510412711">
    <w:abstractNumId w:val="110"/>
  </w:num>
  <w:num w:numId="110" w16cid:durableId="1782796292">
    <w:abstractNumId w:val="112"/>
  </w:num>
  <w:num w:numId="111" w16cid:durableId="1447653893">
    <w:abstractNumId w:val="9"/>
  </w:num>
  <w:num w:numId="112" w16cid:durableId="280573676">
    <w:abstractNumId w:val="46"/>
  </w:num>
  <w:num w:numId="113" w16cid:durableId="1565332395">
    <w:abstractNumId w:val="57"/>
  </w:num>
  <w:num w:numId="114" w16cid:durableId="2105609928">
    <w:abstractNumId w:val="24"/>
  </w:num>
  <w:num w:numId="115" w16cid:durableId="1686050134">
    <w:abstractNumId w:val="40"/>
  </w:num>
  <w:num w:numId="116" w16cid:durableId="1207260837">
    <w:abstractNumId w:val="70"/>
  </w:num>
  <w:num w:numId="117" w16cid:durableId="1015620483">
    <w:abstractNumId w:val="1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FB"/>
    <w:rsid w:val="0000092F"/>
    <w:rsid w:val="00001135"/>
    <w:rsid w:val="0000207A"/>
    <w:rsid w:val="000045BB"/>
    <w:rsid w:val="0000461E"/>
    <w:rsid w:val="00004794"/>
    <w:rsid w:val="00006261"/>
    <w:rsid w:val="0000780D"/>
    <w:rsid w:val="00010F7D"/>
    <w:rsid w:val="00011D9E"/>
    <w:rsid w:val="000132F9"/>
    <w:rsid w:val="000155D1"/>
    <w:rsid w:val="00015960"/>
    <w:rsid w:val="0001713F"/>
    <w:rsid w:val="00017C59"/>
    <w:rsid w:val="00017D2B"/>
    <w:rsid w:val="00017DC0"/>
    <w:rsid w:val="00020D0F"/>
    <w:rsid w:val="00021B10"/>
    <w:rsid w:val="00023798"/>
    <w:rsid w:val="000239B7"/>
    <w:rsid w:val="00024FC2"/>
    <w:rsid w:val="00025E68"/>
    <w:rsid w:val="0002648B"/>
    <w:rsid w:val="00026775"/>
    <w:rsid w:val="00026820"/>
    <w:rsid w:val="00026F56"/>
    <w:rsid w:val="00031141"/>
    <w:rsid w:val="00031331"/>
    <w:rsid w:val="00033082"/>
    <w:rsid w:val="000335BB"/>
    <w:rsid w:val="00033736"/>
    <w:rsid w:val="00033E5B"/>
    <w:rsid w:val="00033FE6"/>
    <w:rsid w:val="0003401E"/>
    <w:rsid w:val="0003475E"/>
    <w:rsid w:val="00034BE5"/>
    <w:rsid w:val="0003508D"/>
    <w:rsid w:val="000350A2"/>
    <w:rsid w:val="00035741"/>
    <w:rsid w:val="00037247"/>
    <w:rsid w:val="00037A46"/>
    <w:rsid w:val="00042149"/>
    <w:rsid w:val="00043161"/>
    <w:rsid w:val="00044301"/>
    <w:rsid w:val="000453F1"/>
    <w:rsid w:val="00045FC9"/>
    <w:rsid w:val="00046408"/>
    <w:rsid w:val="000505D9"/>
    <w:rsid w:val="000514EB"/>
    <w:rsid w:val="00052923"/>
    <w:rsid w:val="00053013"/>
    <w:rsid w:val="00054B69"/>
    <w:rsid w:val="000556D2"/>
    <w:rsid w:val="00055C6F"/>
    <w:rsid w:val="00055E5B"/>
    <w:rsid w:val="000571AF"/>
    <w:rsid w:val="00057DE7"/>
    <w:rsid w:val="00060D02"/>
    <w:rsid w:val="00060FF6"/>
    <w:rsid w:val="000616BA"/>
    <w:rsid w:val="000619D6"/>
    <w:rsid w:val="0006201A"/>
    <w:rsid w:val="00066C56"/>
    <w:rsid w:val="000734CC"/>
    <w:rsid w:val="0007431A"/>
    <w:rsid w:val="00074DFE"/>
    <w:rsid w:val="0007596D"/>
    <w:rsid w:val="00076E5D"/>
    <w:rsid w:val="000772D5"/>
    <w:rsid w:val="00080EC3"/>
    <w:rsid w:val="00080F85"/>
    <w:rsid w:val="00081713"/>
    <w:rsid w:val="00082424"/>
    <w:rsid w:val="00082561"/>
    <w:rsid w:val="00082D80"/>
    <w:rsid w:val="0008368C"/>
    <w:rsid w:val="00083871"/>
    <w:rsid w:val="00084522"/>
    <w:rsid w:val="000846F8"/>
    <w:rsid w:val="00085A7F"/>
    <w:rsid w:val="0008677C"/>
    <w:rsid w:val="00087BEF"/>
    <w:rsid w:val="000902DB"/>
    <w:rsid w:val="00091410"/>
    <w:rsid w:val="00091CB7"/>
    <w:rsid w:val="000922B7"/>
    <w:rsid w:val="00092356"/>
    <w:rsid w:val="00093EDC"/>
    <w:rsid w:val="00093F5C"/>
    <w:rsid w:val="0009482D"/>
    <w:rsid w:val="000953FB"/>
    <w:rsid w:val="00095699"/>
    <w:rsid w:val="00096195"/>
    <w:rsid w:val="00096358"/>
    <w:rsid w:val="00096C8C"/>
    <w:rsid w:val="00096EB9"/>
    <w:rsid w:val="000A0905"/>
    <w:rsid w:val="000A09A2"/>
    <w:rsid w:val="000A2865"/>
    <w:rsid w:val="000A2877"/>
    <w:rsid w:val="000A327E"/>
    <w:rsid w:val="000A3F24"/>
    <w:rsid w:val="000A55D5"/>
    <w:rsid w:val="000A606E"/>
    <w:rsid w:val="000A61F2"/>
    <w:rsid w:val="000A65D2"/>
    <w:rsid w:val="000A736D"/>
    <w:rsid w:val="000A7D75"/>
    <w:rsid w:val="000B17AD"/>
    <w:rsid w:val="000B183C"/>
    <w:rsid w:val="000B26D3"/>
    <w:rsid w:val="000B4313"/>
    <w:rsid w:val="000B5844"/>
    <w:rsid w:val="000B639E"/>
    <w:rsid w:val="000B6A9A"/>
    <w:rsid w:val="000B6EF9"/>
    <w:rsid w:val="000B7007"/>
    <w:rsid w:val="000B7131"/>
    <w:rsid w:val="000C0DCA"/>
    <w:rsid w:val="000C126C"/>
    <w:rsid w:val="000C164C"/>
    <w:rsid w:val="000C2462"/>
    <w:rsid w:val="000C3BAC"/>
    <w:rsid w:val="000C44B0"/>
    <w:rsid w:val="000C4A12"/>
    <w:rsid w:val="000C4F11"/>
    <w:rsid w:val="000C51D6"/>
    <w:rsid w:val="000C52B2"/>
    <w:rsid w:val="000C532D"/>
    <w:rsid w:val="000C574B"/>
    <w:rsid w:val="000C6216"/>
    <w:rsid w:val="000C766C"/>
    <w:rsid w:val="000C7B76"/>
    <w:rsid w:val="000D2537"/>
    <w:rsid w:val="000D3639"/>
    <w:rsid w:val="000D379E"/>
    <w:rsid w:val="000D395A"/>
    <w:rsid w:val="000D464C"/>
    <w:rsid w:val="000D5CBD"/>
    <w:rsid w:val="000D5E8A"/>
    <w:rsid w:val="000D5FDB"/>
    <w:rsid w:val="000D5FEE"/>
    <w:rsid w:val="000D62A9"/>
    <w:rsid w:val="000D6386"/>
    <w:rsid w:val="000D7A1D"/>
    <w:rsid w:val="000E192D"/>
    <w:rsid w:val="000E3AB7"/>
    <w:rsid w:val="000E3B64"/>
    <w:rsid w:val="000E4B57"/>
    <w:rsid w:val="000E4F49"/>
    <w:rsid w:val="000E5D1A"/>
    <w:rsid w:val="000E60F0"/>
    <w:rsid w:val="000E62D3"/>
    <w:rsid w:val="000E7951"/>
    <w:rsid w:val="000F18B1"/>
    <w:rsid w:val="000F1EB6"/>
    <w:rsid w:val="000F5191"/>
    <w:rsid w:val="000F5230"/>
    <w:rsid w:val="000F6162"/>
    <w:rsid w:val="000F631C"/>
    <w:rsid w:val="00101E2D"/>
    <w:rsid w:val="00106211"/>
    <w:rsid w:val="00106788"/>
    <w:rsid w:val="00106D8C"/>
    <w:rsid w:val="00107643"/>
    <w:rsid w:val="00107CA7"/>
    <w:rsid w:val="00110AEA"/>
    <w:rsid w:val="001115DD"/>
    <w:rsid w:val="00111601"/>
    <w:rsid w:val="00112CA5"/>
    <w:rsid w:val="001165D4"/>
    <w:rsid w:val="00120A9C"/>
    <w:rsid w:val="0012162D"/>
    <w:rsid w:val="001227A4"/>
    <w:rsid w:val="00123AF5"/>
    <w:rsid w:val="00123D78"/>
    <w:rsid w:val="00124C52"/>
    <w:rsid w:val="00124D45"/>
    <w:rsid w:val="00125BA3"/>
    <w:rsid w:val="0012637E"/>
    <w:rsid w:val="001270BC"/>
    <w:rsid w:val="001270D7"/>
    <w:rsid w:val="001271B7"/>
    <w:rsid w:val="00127246"/>
    <w:rsid w:val="001273D0"/>
    <w:rsid w:val="001308C4"/>
    <w:rsid w:val="00135E66"/>
    <w:rsid w:val="00136857"/>
    <w:rsid w:val="00136EF2"/>
    <w:rsid w:val="00137552"/>
    <w:rsid w:val="00140A4E"/>
    <w:rsid w:val="001426AD"/>
    <w:rsid w:val="0014389B"/>
    <w:rsid w:val="00144F40"/>
    <w:rsid w:val="00145472"/>
    <w:rsid w:val="001475D0"/>
    <w:rsid w:val="00147B68"/>
    <w:rsid w:val="00151459"/>
    <w:rsid w:val="00151775"/>
    <w:rsid w:val="001526D2"/>
    <w:rsid w:val="00152BF9"/>
    <w:rsid w:val="0015412E"/>
    <w:rsid w:val="0015419A"/>
    <w:rsid w:val="00154DC5"/>
    <w:rsid w:val="001554A6"/>
    <w:rsid w:val="00155849"/>
    <w:rsid w:val="00156A3D"/>
    <w:rsid w:val="00156D6A"/>
    <w:rsid w:val="00157663"/>
    <w:rsid w:val="00157AA5"/>
    <w:rsid w:val="00157B78"/>
    <w:rsid w:val="00160B40"/>
    <w:rsid w:val="001617EC"/>
    <w:rsid w:val="0016182C"/>
    <w:rsid w:val="00162FC0"/>
    <w:rsid w:val="00164D00"/>
    <w:rsid w:val="0017099E"/>
    <w:rsid w:val="00171AF1"/>
    <w:rsid w:val="001728B9"/>
    <w:rsid w:val="00172E3A"/>
    <w:rsid w:val="00174C68"/>
    <w:rsid w:val="00175E9C"/>
    <w:rsid w:val="00175ED1"/>
    <w:rsid w:val="00177DC5"/>
    <w:rsid w:val="001802E8"/>
    <w:rsid w:val="001803A9"/>
    <w:rsid w:val="00181128"/>
    <w:rsid w:val="00181BEE"/>
    <w:rsid w:val="001839AD"/>
    <w:rsid w:val="00184CE2"/>
    <w:rsid w:val="00184E5F"/>
    <w:rsid w:val="0018572E"/>
    <w:rsid w:val="00185E90"/>
    <w:rsid w:val="00187103"/>
    <w:rsid w:val="00187E44"/>
    <w:rsid w:val="00190969"/>
    <w:rsid w:val="0019155C"/>
    <w:rsid w:val="00191D39"/>
    <w:rsid w:val="0019355E"/>
    <w:rsid w:val="001937AF"/>
    <w:rsid w:val="00194040"/>
    <w:rsid w:val="00194E07"/>
    <w:rsid w:val="0019607E"/>
    <w:rsid w:val="00196218"/>
    <w:rsid w:val="001964A0"/>
    <w:rsid w:val="00196738"/>
    <w:rsid w:val="00196CB2"/>
    <w:rsid w:val="00197535"/>
    <w:rsid w:val="001A00AF"/>
    <w:rsid w:val="001A0332"/>
    <w:rsid w:val="001A1251"/>
    <w:rsid w:val="001A17AC"/>
    <w:rsid w:val="001A2AE5"/>
    <w:rsid w:val="001A2C57"/>
    <w:rsid w:val="001A2F30"/>
    <w:rsid w:val="001A30B8"/>
    <w:rsid w:val="001A4067"/>
    <w:rsid w:val="001A4321"/>
    <w:rsid w:val="001A496E"/>
    <w:rsid w:val="001A7889"/>
    <w:rsid w:val="001A7A76"/>
    <w:rsid w:val="001A7D0D"/>
    <w:rsid w:val="001B1215"/>
    <w:rsid w:val="001B1F1E"/>
    <w:rsid w:val="001B23B3"/>
    <w:rsid w:val="001B386C"/>
    <w:rsid w:val="001B408B"/>
    <w:rsid w:val="001B5D90"/>
    <w:rsid w:val="001B6629"/>
    <w:rsid w:val="001B6732"/>
    <w:rsid w:val="001B70A1"/>
    <w:rsid w:val="001B7431"/>
    <w:rsid w:val="001C02E6"/>
    <w:rsid w:val="001C0FD4"/>
    <w:rsid w:val="001C1F12"/>
    <w:rsid w:val="001C4327"/>
    <w:rsid w:val="001C4A09"/>
    <w:rsid w:val="001C66CA"/>
    <w:rsid w:val="001C67D2"/>
    <w:rsid w:val="001C7290"/>
    <w:rsid w:val="001C7D42"/>
    <w:rsid w:val="001C7EBB"/>
    <w:rsid w:val="001D1A48"/>
    <w:rsid w:val="001D1E3D"/>
    <w:rsid w:val="001D33DB"/>
    <w:rsid w:val="001D3FA9"/>
    <w:rsid w:val="001D518D"/>
    <w:rsid w:val="001D5B22"/>
    <w:rsid w:val="001D5B60"/>
    <w:rsid w:val="001D7045"/>
    <w:rsid w:val="001E1D0A"/>
    <w:rsid w:val="001E1E64"/>
    <w:rsid w:val="001E1E68"/>
    <w:rsid w:val="001E439D"/>
    <w:rsid w:val="001E43CD"/>
    <w:rsid w:val="001E4583"/>
    <w:rsid w:val="001E6D85"/>
    <w:rsid w:val="001F03A3"/>
    <w:rsid w:val="001F088D"/>
    <w:rsid w:val="001F183C"/>
    <w:rsid w:val="001F2416"/>
    <w:rsid w:val="001F33DD"/>
    <w:rsid w:val="001F3FF6"/>
    <w:rsid w:val="001F6C5F"/>
    <w:rsid w:val="001F6CD5"/>
    <w:rsid w:val="00203500"/>
    <w:rsid w:val="00203D68"/>
    <w:rsid w:val="002066D0"/>
    <w:rsid w:val="00206B63"/>
    <w:rsid w:val="00207278"/>
    <w:rsid w:val="002073E3"/>
    <w:rsid w:val="00211287"/>
    <w:rsid w:val="00213E7C"/>
    <w:rsid w:val="0022020F"/>
    <w:rsid w:val="0022048D"/>
    <w:rsid w:val="00220A6A"/>
    <w:rsid w:val="00222060"/>
    <w:rsid w:val="00222399"/>
    <w:rsid w:val="00222688"/>
    <w:rsid w:val="002228C6"/>
    <w:rsid w:val="002231D8"/>
    <w:rsid w:val="00224962"/>
    <w:rsid w:val="00225372"/>
    <w:rsid w:val="00225B4B"/>
    <w:rsid w:val="0022639D"/>
    <w:rsid w:val="00226907"/>
    <w:rsid w:val="0023202C"/>
    <w:rsid w:val="00233241"/>
    <w:rsid w:val="002340CA"/>
    <w:rsid w:val="00234176"/>
    <w:rsid w:val="00234711"/>
    <w:rsid w:val="00235BCF"/>
    <w:rsid w:val="002367A1"/>
    <w:rsid w:val="0023695E"/>
    <w:rsid w:val="00237282"/>
    <w:rsid w:val="002378B5"/>
    <w:rsid w:val="0024007D"/>
    <w:rsid w:val="00240330"/>
    <w:rsid w:val="00240693"/>
    <w:rsid w:val="00241A4A"/>
    <w:rsid w:val="00244B49"/>
    <w:rsid w:val="00245175"/>
    <w:rsid w:val="002460EB"/>
    <w:rsid w:val="0024627B"/>
    <w:rsid w:val="002469EF"/>
    <w:rsid w:val="002469F5"/>
    <w:rsid w:val="00246CED"/>
    <w:rsid w:val="002506B6"/>
    <w:rsid w:val="002509C4"/>
    <w:rsid w:val="00250D32"/>
    <w:rsid w:val="002515AE"/>
    <w:rsid w:val="0025191B"/>
    <w:rsid w:val="00253309"/>
    <w:rsid w:val="0025340C"/>
    <w:rsid w:val="00255240"/>
    <w:rsid w:val="002566CD"/>
    <w:rsid w:val="0025696C"/>
    <w:rsid w:val="00257477"/>
    <w:rsid w:val="00260E75"/>
    <w:rsid w:val="002623A0"/>
    <w:rsid w:val="0026281F"/>
    <w:rsid w:val="00263236"/>
    <w:rsid w:val="00263677"/>
    <w:rsid w:val="0026506F"/>
    <w:rsid w:val="00265F1B"/>
    <w:rsid w:val="002667CF"/>
    <w:rsid w:val="00270117"/>
    <w:rsid w:val="002709AA"/>
    <w:rsid w:val="00272692"/>
    <w:rsid w:val="002729BD"/>
    <w:rsid w:val="002740F8"/>
    <w:rsid w:val="0027513E"/>
    <w:rsid w:val="00275DAC"/>
    <w:rsid w:val="00275E1B"/>
    <w:rsid w:val="002761AB"/>
    <w:rsid w:val="00276415"/>
    <w:rsid w:val="00276A88"/>
    <w:rsid w:val="002779C3"/>
    <w:rsid w:val="002808D3"/>
    <w:rsid w:val="00281E6B"/>
    <w:rsid w:val="0028321A"/>
    <w:rsid w:val="00283781"/>
    <w:rsid w:val="00283802"/>
    <w:rsid w:val="00283E7D"/>
    <w:rsid w:val="00284E96"/>
    <w:rsid w:val="0028551A"/>
    <w:rsid w:val="00285685"/>
    <w:rsid w:val="0028571A"/>
    <w:rsid w:val="0028581D"/>
    <w:rsid w:val="00287D97"/>
    <w:rsid w:val="0029019C"/>
    <w:rsid w:val="00290760"/>
    <w:rsid w:val="00291AF3"/>
    <w:rsid w:val="00294CD0"/>
    <w:rsid w:val="002974DF"/>
    <w:rsid w:val="002978AE"/>
    <w:rsid w:val="002A05DD"/>
    <w:rsid w:val="002A20E9"/>
    <w:rsid w:val="002A3E15"/>
    <w:rsid w:val="002A46B2"/>
    <w:rsid w:val="002A50FD"/>
    <w:rsid w:val="002A62F2"/>
    <w:rsid w:val="002A642D"/>
    <w:rsid w:val="002A66BD"/>
    <w:rsid w:val="002A692D"/>
    <w:rsid w:val="002A722D"/>
    <w:rsid w:val="002B11BF"/>
    <w:rsid w:val="002B1905"/>
    <w:rsid w:val="002B2DD8"/>
    <w:rsid w:val="002B34C4"/>
    <w:rsid w:val="002B50A3"/>
    <w:rsid w:val="002B5B4B"/>
    <w:rsid w:val="002B6881"/>
    <w:rsid w:val="002B6CDF"/>
    <w:rsid w:val="002B6DBC"/>
    <w:rsid w:val="002B6E93"/>
    <w:rsid w:val="002C0588"/>
    <w:rsid w:val="002C0D8C"/>
    <w:rsid w:val="002C1915"/>
    <w:rsid w:val="002C3DCA"/>
    <w:rsid w:val="002C5048"/>
    <w:rsid w:val="002C5721"/>
    <w:rsid w:val="002C7B46"/>
    <w:rsid w:val="002D00AD"/>
    <w:rsid w:val="002D1C23"/>
    <w:rsid w:val="002D2902"/>
    <w:rsid w:val="002D3A4C"/>
    <w:rsid w:val="002D49B1"/>
    <w:rsid w:val="002D58DB"/>
    <w:rsid w:val="002D5D82"/>
    <w:rsid w:val="002D6ECA"/>
    <w:rsid w:val="002D7CAC"/>
    <w:rsid w:val="002E43B4"/>
    <w:rsid w:val="002E4539"/>
    <w:rsid w:val="002E6E29"/>
    <w:rsid w:val="002F1747"/>
    <w:rsid w:val="002F3363"/>
    <w:rsid w:val="002F7217"/>
    <w:rsid w:val="002F7BE8"/>
    <w:rsid w:val="003000D1"/>
    <w:rsid w:val="0030157A"/>
    <w:rsid w:val="00303CAD"/>
    <w:rsid w:val="00304C88"/>
    <w:rsid w:val="003050C0"/>
    <w:rsid w:val="00305F65"/>
    <w:rsid w:val="003069C5"/>
    <w:rsid w:val="00306DE2"/>
    <w:rsid w:val="00306F49"/>
    <w:rsid w:val="00307E21"/>
    <w:rsid w:val="00311FC2"/>
    <w:rsid w:val="00313CCA"/>
    <w:rsid w:val="00313D60"/>
    <w:rsid w:val="00313EAF"/>
    <w:rsid w:val="00317622"/>
    <w:rsid w:val="00317FD9"/>
    <w:rsid w:val="00320E4B"/>
    <w:rsid w:val="003225ED"/>
    <w:rsid w:val="00322848"/>
    <w:rsid w:val="00322C38"/>
    <w:rsid w:val="00323AD5"/>
    <w:rsid w:val="00323D8D"/>
    <w:rsid w:val="003244E3"/>
    <w:rsid w:val="003268FF"/>
    <w:rsid w:val="00327A95"/>
    <w:rsid w:val="003302BA"/>
    <w:rsid w:val="00330860"/>
    <w:rsid w:val="0033147B"/>
    <w:rsid w:val="003315D6"/>
    <w:rsid w:val="003320AD"/>
    <w:rsid w:val="00333190"/>
    <w:rsid w:val="003346E6"/>
    <w:rsid w:val="00334A21"/>
    <w:rsid w:val="0033559A"/>
    <w:rsid w:val="00335DF5"/>
    <w:rsid w:val="00335E32"/>
    <w:rsid w:val="00336BD8"/>
    <w:rsid w:val="00337A47"/>
    <w:rsid w:val="00337F85"/>
    <w:rsid w:val="00337FA9"/>
    <w:rsid w:val="00340FD6"/>
    <w:rsid w:val="00343A15"/>
    <w:rsid w:val="003444D5"/>
    <w:rsid w:val="00344AB1"/>
    <w:rsid w:val="00345C71"/>
    <w:rsid w:val="00346590"/>
    <w:rsid w:val="00346E1D"/>
    <w:rsid w:val="003474E1"/>
    <w:rsid w:val="003519AD"/>
    <w:rsid w:val="0035285F"/>
    <w:rsid w:val="00352ED7"/>
    <w:rsid w:val="00354249"/>
    <w:rsid w:val="003544B3"/>
    <w:rsid w:val="0035517F"/>
    <w:rsid w:val="00355282"/>
    <w:rsid w:val="0035550F"/>
    <w:rsid w:val="003568D9"/>
    <w:rsid w:val="0035780C"/>
    <w:rsid w:val="00357AB7"/>
    <w:rsid w:val="003618D3"/>
    <w:rsid w:val="00362CDC"/>
    <w:rsid w:val="00362EB2"/>
    <w:rsid w:val="0036319B"/>
    <w:rsid w:val="0036529B"/>
    <w:rsid w:val="0036646C"/>
    <w:rsid w:val="003664C0"/>
    <w:rsid w:val="0036706C"/>
    <w:rsid w:val="003670C5"/>
    <w:rsid w:val="0036755C"/>
    <w:rsid w:val="00367EFF"/>
    <w:rsid w:val="003701DA"/>
    <w:rsid w:val="00370819"/>
    <w:rsid w:val="0037123B"/>
    <w:rsid w:val="003716F5"/>
    <w:rsid w:val="003721B5"/>
    <w:rsid w:val="003727E7"/>
    <w:rsid w:val="0037345A"/>
    <w:rsid w:val="00373BE7"/>
    <w:rsid w:val="00373C11"/>
    <w:rsid w:val="00374206"/>
    <w:rsid w:val="00374E6F"/>
    <w:rsid w:val="00375E70"/>
    <w:rsid w:val="00376EB7"/>
    <w:rsid w:val="003778DE"/>
    <w:rsid w:val="00377CE2"/>
    <w:rsid w:val="00380593"/>
    <w:rsid w:val="00381262"/>
    <w:rsid w:val="00381EAC"/>
    <w:rsid w:val="003827B9"/>
    <w:rsid w:val="00383FC4"/>
    <w:rsid w:val="00384D25"/>
    <w:rsid w:val="003908F0"/>
    <w:rsid w:val="003914FD"/>
    <w:rsid w:val="0039233B"/>
    <w:rsid w:val="00392487"/>
    <w:rsid w:val="003926F8"/>
    <w:rsid w:val="00392C83"/>
    <w:rsid w:val="003940BA"/>
    <w:rsid w:val="003943B3"/>
    <w:rsid w:val="003945B0"/>
    <w:rsid w:val="003950D3"/>
    <w:rsid w:val="003957DC"/>
    <w:rsid w:val="00395E38"/>
    <w:rsid w:val="003960F3"/>
    <w:rsid w:val="00396EA9"/>
    <w:rsid w:val="00397CE9"/>
    <w:rsid w:val="00397D70"/>
    <w:rsid w:val="003A11FB"/>
    <w:rsid w:val="003A1ADF"/>
    <w:rsid w:val="003A1CBB"/>
    <w:rsid w:val="003A20B4"/>
    <w:rsid w:val="003A2714"/>
    <w:rsid w:val="003A31C1"/>
    <w:rsid w:val="003A3CB7"/>
    <w:rsid w:val="003A7152"/>
    <w:rsid w:val="003A75E0"/>
    <w:rsid w:val="003B162D"/>
    <w:rsid w:val="003B1A73"/>
    <w:rsid w:val="003B1BA0"/>
    <w:rsid w:val="003B2821"/>
    <w:rsid w:val="003B2985"/>
    <w:rsid w:val="003B3D08"/>
    <w:rsid w:val="003B3D40"/>
    <w:rsid w:val="003B41C4"/>
    <w:rsid w:val="003B4305"/>
    <w:rsid w:val="003B5076"/>
    <w:rsid w:val="003B5C95"/>
    <w:rsid w:val="003B5D9B"/>
    <w:rsid w:val="003B773A"/>
    <w:rsid w:val="003B7A0F"/>
    <w:rsid w:val="003C1176"/>
    <w:rsid w:val="003C2623"/>
    <w:rsid w:val="003C2A80"/>
    <w:rsid w:val="003C2B1F"/>
    <w:rsid w:val="003C6598"/>
    <w:rsid w:val="003C6E19"/>
    <w:rsid w:val="003D04E6"/>
    <w:rsid w:val="003D1278"/>
    <w:rsid w:val="003D12FF"/>
    <w:rsid w:val="003D1D80"/>
    <w:rsid w:val="003D2A3E"/>
    <w:rsid w:val="003D31D0"/>
    <w:rsid w:val="003D3768"/>
    <w:rsid w:val="003D390F"/>
    <w:rsid w:val="003D4F26"/>
    <w:rsid w:val="003D7447"/>
    <w:rsid w:val="003E04C6"/>
    <w:rsid w:val="003E0E9D"/>
    <w:rsid w:val="003E3293"/>
    <w:rsid w:val="003E4780"/>
    <w:rsid w:val="003E518F"/>
    <w:rsid w:val="003E595E"/>
    <w:rsid w:val="003F1578"/>
    <w:rsid w:val="003F159D"/>
    <w:rsid w:val="003F2758"/>
    <w:rsid w:val="003F2793"/>
    <w:rsid w:val="003F3695"/>
    <w:rsid w:val="003F4154"/>
    <w:rsid w:val="003F481F"/>
    <w:rsid w:val="003F4E43"/>
    <w:rsid w:val="003F699A"/>
    <w:rsid w:val="003F75FC"/>
    <w:rsid w:val="003F7E5D"/>
    <w:rsid w:val="004011A0"/>
    <w:rsid w:val="0040160E"/>
    <w:rsid w:val="004016EF"/>
    <w:rsid w:val="004018FA"/>
    <w:rsid w:val="00401CBA"/>
    <w:rsid w:val="0040443B"/>
    <w:rsid w:val="00404564"/>
    <w:rsid w:val="0040482C"/>
    <w:rsid w:val="00405A81"/>
    <w:rsid w:val="00405E98"/>
    <w:rsid w:val="0040640A"/>
    <w:rsid w:val="00406B70"/>
    <w:rsid w:val="00406BB8"/>
    <w:rsid w:val="00407B2F"/>
    <w:rsid w:val="004100B1"/>
    <w:rsid w:val="00411D75"/>
    <w:rsid w:val="0041290A"/>
    <w:rsid w:val="00412D78"/>
    <w:rsid w:val="004132C5"/>
    <w:rsid w:val="00415336"/>
    <w:rsid w:val="00415D13"/>
    <w:rsid w:val="00417291"/>
    <w:rsid w:val="00420100"/>
    <w:rsid w:val="00420695"/>
    <w:rsid w:val="00420C8E"/>
    <w:rsid w:val="0042234B"/>
    <w:rsid w:val="00422A4E"/>
    <w:rsid w:val="004246F5"/>
    <w:rsid w:val="00425F2F"/>
    <w:rsid w:val="004265AF"/>
    <w:rsid w:val="0043099F"/>
    <w:rsid w:val="00430DBA"/>
    <w:rsid w:val="00431022"/>
    <w:rsid w:val="004317EB"/>
    <w:rsid w:val="00431B09"/>
    <w:rsid w:val="00432842"/>
    <w:rsid w:val="004332A0"/>
    <w:rsid w:val="004338C9"/>
    <w:rsid w:val="004339F2"/>
    <w:rsid w:val="00433DCC"/>
    <w:rsid w:val="004350D6"/>
    <w:rsid w:val="0043514A"/>
    <w:rsid w:val="00435C39"/>
    <w:rsid w:val="00436505"/>
    <w:rsid w:val="0043655A"/>
    <w:rsid w:val="0043724F"/>
    <w:rsid w:val="00437B01"/>
    <w:rsid w:val="0044100C"/>
    <w:rsid w:val="00443BB2"/>
    <w:rsid w:val="00445F42"/>
    <w:rsid w:val="004460CF"/>
    <w:rsid w:val="00446D33"/>
    <w:rsid w:val="00451DF9"/>
    <w:rsid w:val="00452259"/>
    <w:rsid w:val="004531A8"/>
    <w:rsid w:val="00453369"/>
    <w:rsid w:val="00453BA6"/>
    <w:rsid w:val="004543C9"/>
    <w:rsid w:val="004563A8"/>
    <w:rsid w:val="004608C9"/>
    <w:rsid w:val="00460F29"/>
    <w:rsid w:val="0046127D"/>
    <w:rsid w:val="00461A13"/>
    <w:rsid w:val="00462D8F"/>
    <w:rsid w:val="004634CE"/>
    <w:rsid w:val="004641E5"/>
    <w:rsid w:val="0046453B"/>
    <w:rsid w:val="004654DD"/>
    <w:rsid w:val="00465902"/>
    <w:rsid w:val="0046780F"/>
    <w:rsid w:val="004707DE"/>
    <w:rsid w:val="004713BA"/>
    <w:rsid w:val="004714CB"/>
    <w:rsid w:val="00471D05"/>
    <w:rsid w:val="0047290C"/>
    <w:rsid w:val="00472ADB"/>
    <w:rsid w:val="00473888"/>
    <w:rsid w:val="00473E14"/>
    <w:rsid w:val="004745DE"/>
    <w:rsid w:val="0047488D"/>
    <w:rsid w:val="00476233"/>
    <w:rsid w:val="0047681C"/>
    <w:rsid w:val="00481835"/>
    <w:rsid w:val="00483998"/>
    <w:rsid w:val="004852F1"/>
    <w:rsid w:val="0048638D"/>
    <w:rsid w:val="00487B0D"/>
    <w:rsid w:val="00491444"/>
    <w:rsid w:val="00491F66"/>
    <w:rsid w:val="00492146"/>
    <w:rsid w:val="004926FD"/>
    <w:rsid w:val="00492724"/>
    <w:rsid w:val="00492AF2"/>
    <w:rsid w:val="00495DFE"/>
    <w:rsid w:val="004969A2"/>
    <w:rsid w:val="00497139"/>
    <w:rsid w:val="004A0020"/>
    <w:rsid w:val="004A0F81"/>
    <w:rsid w:val="004A113C"/>
    <w:rsid w:val="004A11BB"/>
    <w:rsid w:val="004A1235"/>
    <w:rsid w:val="004A1569"/>
    <w:rsid w:val="004A190C"/>
    <w:rsid w:val="004A2110"/>
    <w:rsid w:val="004A226B"/>
    <w:rsid w:val="004A3012"/>
    <w:rsid w:val="004A3468"/>
    <w:rsid w:val="004A4C07"/>
    <w:rsid w:val="004A5325"/>
    <w:rsid w:val="004A6541"/>
    <w:rsid w:val="004A695D"/>
    <w:rsid w:val="004A753D"/>
    <w:rsid w:val="004A762A"/>
    <w:rsid w:val="004A79C9"/>
    <w:rsid w:val="004A7A4F"/>
    <w:rsid w:val="004B00C7"/>
    <w:rsid w:val="004B0FE6"/>
    <w:rsid w:val="004B17B8"/>
    <w:rsid w:val="004B1ADD"/>
    <w:rsid w:val="004B3226"/>
    <w:rsid w:val="004B3707"/>
    <w:rsid w:val="004B4BD5"/>
    <w:rsid w:val="004B51A8"/>
    <w:rsid w:val="004B64EB"/>
    <w:rsid w:val="004B76A8"/>
    <w:rsid w:val="004C16EB"/>
    <w:rsid w:val="004C1C40"/>
    <w:rsid w:val="004C1D9C"/>
    <w:rsid w:val="004C2D1A"/>
    <w:rsid w:val="004C431F"/>
    <w:rsid w:val="004C4610"/>
    <w:rsid w:val="004C49F1"/>
    <w:rsid w:val="004C4BD7"/>
    <w:rsid w:val="004C525D"/>
    <w:rsid w:val="004C609C"/>
    <w:rsid w:val="004C646D"/>
    <w:rsid w:val="004C6877"/>
    <w:rsid w:val="004C6AAC"/>
    <w:rsid w:val="004C735D"/>
    <w:rsid w:val="004C7434"/>
    <w:rsid w:val="004C74E7"/>
    <w:rsid w:val="004D0952"/>
    <w:rsid w:val="004D0EBC"/>
    <w:rsid w:val="004D2E35"/>
    <w:rsid w:val="004D2F2F"/>
    <w:rsid w:val="004D39ED"/>
    <w:rsid w:val="004D3A20"/>
    <w:rsid w:val="004D5C8F"/>
    <w:rsid w:val="004D7022"/>
    <w:rsid w:val="004D7672"/>
    <w:rsid w:val="004E037E"/>
    <w:rsid w:val="004E1095"/>
    <w:rsid w:val="004E2E17"/>
    <w:rsid w:val="004E39DB"/>
    <w:rsid w:val="004E660A"/>
    <w:rsid w:val="004E717F"/>
    <w:rsid w:val="004F135C"/>
    <w:rsid w:val="004F4182"/>
    <w:rsid w:val="004F4E5E"/>
    <w:rsid w:val="004F55FA"/>
    <w:rsid w:val="00500818"/>
    <w:rsid w:val="00500959"/>
    <w:rsid w:val="00502D17"/>
    <w:rsid w:val="00502E97"/>
    <w:rsid w:val="00503087"/>
    <w:rsid w:val="0050355A"/>
    <w:rsid w:val="005049EB"/>
    <w:rsid w:val="005054A2"/>
    <w:rsid w:val="00505F2A"/>
    <w:rsid w:val="005061E3"/>
    <w:rsid w:val="0050694C"/>
    <w:rsid w:val="00507F98"/>
    <w:rsid w:val="005101DF"/>
    <w:rsid w:val="00510A83"/>
    <w:rsid w:val="005126F4"/>
    <w:rsid w:val="00512E34"/>
    <w:rsid w:val="005137B3"/>
    <w:rsid w:val="00514438"/>
    <w:rsid w:val="00514F94"/>
    <w:rsid w:val="005153DE"/>
    <w:rsid w:val="0051554C"/>
    <w:rsid w:val="005156D3"/>
    <w:rsid w:val="00515EE6"/>
    <w:rsid w:val="00516615"/>
    <w:rsid w:val="00516F9B"/>
    <w:rsid w:val="00517954"/>
    <w:rsid w:val="00520105"/>
    <w:rsid w:val="00520D41"/>
    <w:rsid w:val="0052167D"/>
    <w:rsid w:val="00525070"/>
    <w:rsid w:val="0052508F"/>
    <w:rsid w:val="00527366"/>
    <w:rsid w:val="00527EBF"/>
    <w:rsid w:val="00530BA6"/>
    <w:rsid w:val="0053193A"/>
    <w:rsid w:val="00532998"/>
    <w:rsid w:val="005348D0"/>
    <w:rsid w:val="00535B5A"/>
    <w:rsid w:val="00540640"/>
    <w:rsid w:val="00541D80"/>
    <w:rsid w:val="00544444"/>
    <w:rsid w:val="005451AE"/>
    <w:rsid w:val="00545430"/>
    <w:rsid w:val="00545607"/>
    <w:rsid w:val="005466F6"/>
    <w:rsid w:val="0054709C"/>
    <w:rsid w:val="00547ABD"/>
    <w:rsid w:val="0055071C"/>
    <w:rsid w:val="0055112E"/>
    <w:rsid w:val="00551A9F"/>
    <w:rsid w:val="00551DFB"/>
    <w:rsid w:val="00551E16"/>
    <w:rsid w:val="00551F31"/>
    <w:rsid w:val="005527C6"/>
    <w:rsid w:val="00552A05"/>
    <w:rsid w:val="0055378A"/>
    <w:rsid w:val="00553971"/>
    <w:rsid w:val="00554AFE"/>
    <w:rsid w:val="00555EE8"/>
    <w:rsid w:val="00556A2C"/>
    <w:rsid w:val="00556EEC"/>
    <w:rsid w:val="005572ED"/>
    <w:rsid w:val="0056133B"/>
    <w:rsid w:val="00561EBF"/>
    <w:rsid w:val="005621E9"/>
    <w:rsid w:val="005638BE"/>
    <w:rsid w:val="00563F5F"/>
    <w:rsid w:val="0056582E"/>
    <w:rsid w:val="00565ACF"/>
    <w:rsid w:val="00565B74"/>
    <w:rsid w:val="00567AA1"/>
    <w:rsid w:val="00567DC2"/>
    <w:rsid w:val="005713F9"/>
    <w:rsid w:val="00571BB8"/>
    <w:rsid w:val="0057353E"/>
    <w:rsid w:val="00575BC9"/>
    <w:rsid w:val="00575DEE"/>
    <w:rsid w:val="00575E58"/>
    <w:rsid w:val="005766B8"/>
    <w:rsid w:val="00577C14"/>
    <w:rsid w:val="00577DF1"/>
    <w:rsid w:val="00580196"/>
    <w:rsid w:val="00580AB6"/>
    <w:rsid w:val="005810D1"/>
    <w:rsid w:val="00582454"/>
    <w:rsid w:val="00582E4B"/>
    <w:rsid w:val="00585F28"/>
    <w:rsid w:val="00586037"/>
    <w:rsid w:val="005875C4"/>
    <w:rsid w:val="00587FA9"/>
    <w:rsid w:val="005908FC"/>
    <w:rsid w:val="00590FCB"/>
    <w:rsid w:val="005920D2"/>
    <w:rsid w:val="005920F2"/>
    <w:rsid w:val="0059225F"/>
    <w:rsid w:val="00592430"/>
    <w:rsid w:val="0059274D"/>
    <w:rsid w:val="005941FC"/>
    <w:rsid w:val="00594814"/>
    <w:rsid w:val="00594AD4"/>
    <w:rsid w:val="00596977"/>
    <w:rsid w:val="005A133B"/>
    <w:rsid w:val="005A156F"/>
    <w:rsid w:val="005A1B5E"/>
    <w:rsid w:val="005A43CD"/>
    <w:rsid w:val="005A70F8"/>
    <w:rsid w:val="005A7204"/>
    <w:rsid w:val="005B1BDD"/>
    <w:rsid w:val="005B1D55"/>
    <w:rsid w:val="005B2AD5"/>
    <w:rsid w:val="005B31AF"/>
    <w:rsid w:val="005B3481"/>
    <w:rsid w:val="005B4A58"/>
    <w:rsid w:val="005B5FFA"/>
    <w:rsid w:val="005B7D80"/>
    <w:rsid w:val="005C0A3C"/>
    <w:rsid w:val="005C1FDB"/>
    <w:rsid w:val="005C3129"/>
    <w:rsid w:val="005C3822"/>
    <w:rsid w:val="005C3CA4"/>
    <w:rsid w:val="005C3E44"/>
    <w:rsid w:val="005C3EE9"/>
    <w:rsid w:val="005C4611"/>
    <w:rsid w:val="005C49C4"/>
    <w:rsid w:val="005C4E09"/>
    <w:rsid w:val="005C5B8A"/>
    <w:rsid w:val="005C7390"/>
    <w:rsid w:val="005D2DE7"/>
    <w:rsid w:val="005D3165"/>
    <w:rsid w:val="005D4FCC"/>
    <w:rsid w:val="005D5672"/>
    <w:rsid w:val="005D5DF1"/>
    <w:rsid w:val="005D7E59"/>
    <w:rsid w:val="005E01B8"/>
    <w:rsid w:val="005E0DBE"/>
    <w:rsid w:val="005E2103"/>
    <w:rsid w:val="005E349A"/>
    <w:rsid w:val="005E43BD"/>
    <w:rsid w:val="005E4E71"/>
    <w:rsid w:val="005E4F44"/>
    <w:rsid w:val="005E53B7"/>
    <w:rsid w:val="005E53DA"/>
    <w:rsid w:val="005E5B08"/>
    <w:rsid w:val="005E685D"/>
    <w:rsid w:val="005F0268"/>
    <w:rsid w:val="005F10B4"/>
    <w:rsid w:val="005F2536"/>
    <w:rsid w:val="005F3697"/>
    <w:rsid w:val="005F3AD2"/>
    <w:rsid w:val="005F3CD3"/>
    <w:rsid w:val="005F4879"/>
    <w:rsid w:val="005F7B02"/>
    <w:rsid w:val="006001F0"/>
    <w:rsid w:val="00600207"/>
    <w:rsid w:val="006005B1"/>
    <w:rsid w:val="006005BE"/>
    <w:rsid w:val="00600D2E"/>
    <w:rsid w:val="0060161E"/>
    <w:rsid w:val="00601A0A"/>
    <w:rsid w:val="00601CF8"/>
    <w:rsid w:val="00602CD4"/>
    <w:rsid w:val="0060384A"/>
    <w:rsid w:val="00604728"/>
    <w:rsid w:val="00604FDA"/>
    <w:rsid w:val="0060637A"/>
    <w:rsid w:val="00607A99"/>
    <w:rsid w:val="00607D23"/>
    <w:rsid w:val="00610798"/>
    <w:rsid w:val="00610C49"/>
    <w:rsid w:val="00610CA6"/>
    <w:rsid w:val="00612BF3"/>
    <w:rsid w:val="0061362A"/>
    <w:rsid w:val="00613F75"/>
    <w:rsid w:val="00613FB6"/>
    <w:rsid w:val="006143C4"/>
    <w:rsid w:val="0061448D"/>
    <w:rsid w:val="00614959"/>
    <w:rsid w:val="00616074"/>
    <w:rsid w:val="006160C3"/>
    <w:rsid w:val="00616896"/>
    <w:rsid w:val="00616ADE"/>
    <w:rsid w:val="00617661"/>
    <w:rsid w:val="00617C5B"/>
    <w:rsid w:val="006217E2"/>
    <w:rsid w:val="00621A1C"/>
    <w:rsid w:val="00621C27"/>
    <w:rsid w:val="00622277"/>
    <w:rsid w:val="006237BC"/>
    <w:rsid w:val="006239C0"/>
    <w:rsid w:val="00623A0B"/>
    <w:rsid w:val="0062683C"/>
    <w:rsid w:val="006276B5"/>
    <w:rsid w:val="00631F42"/>
    <w:rsid w:val="00631F73"/>
    <w:rsid w:val="00633461"/>
    <w:rsid w:val="0063383A"/>
    <w:rsid w:val="00633E24"/>
    <w:rsid w:val="00633FAB"/>
    <w:rsid w:val="0063442E"/>
    <w:rsid w:val="00634AB7"/>
    <w:rsid w:val="00634F9C"/>
    <w:rsid w:val="00635724"/>
    <w:rsid w:val="00637322"/>
    <w:rsid w:val="006377E0"/>
    <w:rsid w:val="006379A8"/>
    <w:rsid w:val="00640D3B"/>
    <w:rsid w:val="00641012"/>
    <w:rsid w:val="00643075"/>
    <w:rsid w:val="00643FF0"/>
    <w:rsid w:val="006447B8"/>
    <w:rsid w:val="00644D9B"/>
    <w:rsid w:val="0064692F"/>
    <w:rsid w:val="00647654"/>
    <w:rsid w:val="006478F5"/>
    <w:rsid w:val="00650595"/>
    <w:rsid w:val="00652FB9"/>
    <w:rsid w:val="00653F63"/>
    <w:rsid w:val="00654336"/>
    <w:rsid w:val="006550C7"/>
    <w:rsid w:val="00655941"/>
    <w:rsid w:val="00655A81"/>
    <w:rsid w:val="0066019F"/>
    <w:rsid w:val="00660C0D"/>
    <w:rsid w:val="00661A28"/>
    <w:rsid w:val="00661A7D"/>
    <w:rsid w:val="00661F4E"/>
    <w:rsid w:val="00662870"/>
    <w:rsid w:val="006637AA"/>
    <w:rsid w:val="006658D5"/>
    <w:rsid w:val="00666226"/>
    <w:rsid w:val="00666497"/>
    <w:rsid w:val="00667CD9"/>
    <w:rsid w:val="00667D36"/>
    <w:rsid w:val="0067123A"/>
    <w:rsid w:val="006735FA"/>
    <w:rsid w:val="006746A7"/>
    <w:rsid w:val="006751CB"/>
    <w:rsid w:val="00675947"/>
    <w:rsid w:val="00675FBE"/>
    <w:rsid w:val="006763C7"/>
    <w:rsid w:val="006776C7"/>
    <w:rsid w:val="00677A80"/>
    <w:rsid w:val="00681802"/>
    <w:rsid w:val="006824D5"/>
    <w:rsid w:val="00683657"/>
    <w:rsid w:val="00683E37"/>
    <w:rsid w:val="00684791"/>
    <w:rsid w:val="00685FDD"/>
    <w:rsid w:val="006863B1"/>
    <w:rsid w:val="00686459"/>
    <w:rsid w:val="006877EA"/>
    <w:rsid w:val="0068786C"/>
    <w:rsid w:val="00687987"/>
    <w:rsid w:val="00687DA5"/>
    <w:rsid w:val="00691235"/>
    <w:rsid w:val="006912DA"/>
    <w:rsid w:val="00692546"/>
    <w:rsid w:val="00692A3A"/>
    <w:rsid w:val="0069305F"/>
    <w:rsid w:val="00695C0D"/>
    <w:rsid w:val="00697321"/>
    <w:rsid w:val="00697559"/>
    <w:rsid w:val="0069E27D"/>
    <w:rsid w:val="006A0A1E"/>
    <w:rsid w:val="006A179D"/>
    <w:rsid w:val="006A25F5"/>
    <w:rsid w:val="006A3788"/>
    <w:rsid w:val="006A395C"/>
    <w:rsid w:val="006A4012"/>
    <w:rsid w:val="006A54FF"/>
    <w:rsid w:val="006A7E58"/>
    <w:rsid w:val="006B1AD8"/>
    <w:rsid w:val="006B2133"/>
    <w:rsid w:val="006B3696"/>
    <w:rsid w:val="006B3DB3"/>
    <w:rsid w:val="006B4ADA"/>
    <w:rsid w:val="006B5715"/>
    <w:rsid w:val="006B5C41"/>
    <w:rsid w:val="006B68CD"/>
    <w:rsid w:val="006B6A59"/>
    <w:rsid w:val="006B736D"/>
    <w:rsid w:val="006B74CE"/>
    <w:rsid w:val="006C16D1"/>
    <w:rsid w:val="006C28F4"/>
    <w:rsid w:val="006C3520"/>
    <w:rsid w:val="006C3575"/>
    <w:rsid w:val="006C41EF"/>
    <w:rsid w:val="006C48F4"/>
    <w:rsid w:val="006C4BF8"/>
    <w:rsid w:val="006C4CD5"/>
    <w:rsid w:val="006C4D1D"/>
    <w:rsid w:val="006D1A58"/>
    <w:rsid w:val="006D3199"/>
    <w:rsid w:val="006D56E8"/>
    <w:rsid w:val="006D58DB"/>
    <w:rsid w:val="006E0EC3"/>
    <w:rsid w:val="006E1CB8"/>
    <w:rsid w:val="006E2681"/>
    <w:rsid w:val="006E277B"/>
    <w:rsid w:val="006E2EBC"/>
    <w:rsid w:val="006E3BB4"/>
    <w:rsid w:val="006E5695"/>
    <w:rsid w:val="006E6257"/>
    <w:rsid w:val="006E7043"/>
    <w:rsid w:val="006E7677"/>
    <w:rsid w:val="006E77EB"/>
    <w:rsid w:val="006E7AE8"/>
    <w:rsid w:val="006E7CEB"/>
    <w:rsid w:val="006F1A28"/>
    <w:rsid w:val="006F40C8"/>
    <w:rsid w:val="006F427C"/>
    <w:rsid w:val="006F5222"/>
    <w:rsid w:val="006F65AE"/>
    <w:rsid w:val="007000B1"/>
    <w:rsid w:val="007005B8"/>
    <w:rsid w:val="00700775"/>
    <w:rsid w:val="007008B8"/>
    <w:rsid w:val="007016CF"/>
    <w:rsid w:val="00702689"/>
    <w:rsid w:val="00705131"/>
    <w:rsid w:val="00705C71"/>
    <w:rsid w:val="00706649"/>
    <w:rsid w:val="007068CF"/>
    <w:rsid w:val="00706A2D"/>
    <w:rsid w:val="00711778"/>
    <w:rsid w:val="00714410"/>
    <w:rsid w:val="00714C5B"/>
    <w:rsid w:val="0071519A"/>
    <w:rsid w:val="00715A96"/>
    <w:rsid w:val="00715B8B"/>
    <w:rsid w:val="00715C8D"/>
    <w:rsid w:val="00716022"/>
    <w:rsid w:val="007166CA"/>
    <w:rsid w:val="0071677F"/>
    <w:rsid w:val="007167DE"/>
    <w:rsid w:val="007169AF"/>
    <w:rsid w:val="007172D8"/>
    <w:rsid w:val="00717400"/>
    <w:rsid w:val="007176BF"/>
    <w:rsid w:val="0071772A"/>
    <w:rsid w:val="00723096"/>
    <w:rsid w:val="00724344"/>
    <w:rsid w:val="007243F4"/>
    <w:rsid w:val="00725744"/>
    <w:rsid w:val="007273A2"/>
    <w:rsid w:val="00732C08"/>
    <w:rsid w:val="00733837"/>
    <w:rsid w:val="00733CA7"/>
    <w:rsid w:val="00733CBA"/>
    <w:rsid w:val="00734059"/>
    <w:rsid w:val="0073428E"/>
    <w:rsid w:val="00734782"/>
    <w:rsid w:val="00734885"/>
    <w:rsid w:val="00735E6A"/>
    <w:rsid w:val="00735E79"/>
    <w:rsid w:val="0073675A"/>
    <w:rsid w:val="00736F1B"/>
    <w:rsid w:val="007371AD"/>
    <w:rsid w:val="0074006E"/>
    <w:rsid w:val="007405B4"/>
    <w:rsid w:val="007406AE"/>
    <w:rsid w:val="00740A02"/>
    <w:rsid w:val="00741052"/>
    <w:rsid w:val="00741A26"/>
    <w:rsid w:val="007431CC"/>
    <w:rsid w:val="0074336C"/>
    <w:rsid w:val="00743AE9"/>
    <w:rsid w:val="00743B64"/>
    <w:rsid w:val="007468C4"/>
    <w:rsid w:val="00747F21"/>
    <w:rsid w:val="0075199B"/>
    <w:rsid w:val="00751AAD"/>
    <w:rsid w:val="00751B34"/>
    <w:rsid w:val="00755543"/>
    <w:rsid w:val="00755F94"/>
    <w:rsid w:val="00756BF9"/>
    <w:rsid w:val="00760073"/>
    <w:rsid w:val="007602E5"/>
    <w:rsid w:val="00762441"/>
    <w:rsid w:val="0076338C"/>
    <w:rsid w:val="00763808"/>
    <w:rsid w:val="0076668D"/>
    <w:rsid w:val="00767367"/>
    <w:rsid w:val="00767FC8"/>
    <w:rsid w:val="007701F0"/>
    <w:rsid w:val="007706C1"/>
    <w:rsid w:val="007707B8"/>
    <w:rsid w:val="00770C96"/>
    <w:rsid w:val="007713C0"/>
    <w:rsid w:val="0077228C"/>
    <w:rsid w:val="00773221"/>
    <w:rsid w:val="00774D52"/>
    <w:rsid w:val="007759EB"/>
    <w:rsid w:val="007765BA"/>
    <w:rsid w:val="00776DDB"/>
    <w:rsid w:val="00777C0B"/>
    <w:rsid w:val="00780792"/>
    <w:rsid w:val="007807D9"/>
    <w:rsid w:val="007827FB"/>
    <w:rsid w:val="00782F80"/>
    <w:rsid w:val="00783C13"/>
    <w:rsid w:val="0078483F"/>
    <w:rsid w:val="007865E5"/>
    <w:rsid w:val="007875C9"/>
    <w:rsid w:val="007904B3"/>
    <w:rsid w:val="007908E8"/>
    <w:rsid w:val="007913A9"/>
    <w:rsid w:val="00791439"/>
    <w:rsid w:val="00791ABF"/>
    <w:rsid w:val="00792CD4"/>
    <w:rsid w:val="007944E4"/>
    <w:rsid w:val="007946C4"/>
    <w:rsid w:val="007948FC"/>
    <w:rsid w:val="0079495C"/>
    <w:rsid w:val="007966E0"/>
    <w:rsid w:val="00796E17"/>
    <w:rsid w:val="007A1570"/>
    <w:rsid w:val="007A1CE8"/>
    <w:rsid w:val="007A36A0"/>
    <w:rsid w:val="007A4A7D"/>
    <w:rsid w:val="007A4ED8"/>
    <w:rsid w:val="007A5A4C"/>
    <w:rsid w:val="007A5CCB"/>
    <w:rsid w:val="007A6062"/>
    <w:rsid w:val="007A63E5"/>
    <w:rsid w:val="007A7023"/>
    <w:rsid w:val="007A77D9"/>
    <w:rsid w:val="007A7835"/>
    <w:rsid w:val="007A78C5"/>
    <w:rsid w:val="007B0356"/>
    <w:rsid w:val="007B087C"/>
    <w:rsid w:val="007B1212"/>
    <w:rsid w:val="007B184D"/>
    <w:rsid w:val="007B20CA"/>
    <w:rsid w:val="007B22EA"/>
    <w:rsid w:val="007B3126"/>
    <w:rsid w:val="007B35B5"/>
    <w:rsid w:val="007B4918"/>
    <w:rsid w:val="007B56AC"/>
    <w:rsid w:val="007B7C1C"/>
    <w:rsid w:val="007C0240"/>
    <w:rsid w:val="007C0728"/>
    <w:rsid w:val="007C0E14"/>
    <w:rsid w:val="007C1157"/>
    <w:rsid w:val="007C397B"/>
    <w:rsid w:val="007C3BC7"/>
    <w:rsid w:val="007C560B"/>
    <w:rsid w:val="007C6A22"/>
    <w:rsid w:val="007C7964"/>
    <w:rsid w:val="007D03E9"/>
    <w:rsid w:val="007D0EB1"/>
    <w:rsid w:val="007D10BF"/>
    <w:rsid w:val="007D382D"/>
    <w:rsid w:val="007D43A1"/>
    <w:rsid w:val="007D50D0"/>
    <w:rsid w:val="007D5779"/>
    <w:rsid w:val="007D6102"/>
    <w:rsid w:val="007D6CD4"/>
    <w:rsid w:val="007D71AF"/>
    <w:rsid w:val="007E364A"/>
    <w:rsid w:val="007E4800"/>
    <w:rsid w:val="007E52EA"/>
    <w:rsid w:val="007E595A"/>
    <w:rsid w:val="007E6707"/>
    <w:rsid w:val="007E6EE1"/>
    <w:rsid w:val="007E74A2"/>
    <w:rsid w:val="007E7F1C"/>
    <w:rsid w:val="007F160A"/>
    <w:rsid w:val="007F2AF5"/>
    <w:rsid w:val="007F2E6D"/>
    <w:rsid w:val="007F2EB8"/>
    <w:rsid w:val="007F305B"/>
    <w:rsid w:val="007F3C26"/>
    <w:rsid w:val="007F427E"/>
    <w:rsid w:val="007F44EC"/>
    <w:rsid w:val="007F53C8"/>
    <w:rsid w:val="00800ADD"/>
    <w:rsid w:val="008017D3"/>
    <w:rsid w:val="008020B9"/>
    <w:rsid w:val="008027D4"/>
    <w:rsid w:val="00802E33"/>
    <w:rsid w:val="00802FBC"/>
    <w:rsid w:val="00804634"/>
    <w:rsid w:val="008048B5"/>
    <w:rsid w:val="00804A16"/>
    <w:rsid w:val="00804A49"/>
    <w:rsid w:val="00804C99"/>
    <w:rsid w:val="008052C1"/>
    <w:rsid w:val="00805699"/>
    <w:rsid w:val="008064A9"/>
    <w:rsid w:val="008100EF"/>
    <w:rsid w:val="00810CEA"/>
    <w:rsid w:val="00811202"/>
    <w:rsid w:val="0081123F"/>
    <w:rsid w:val="00812D8D"/>
    <w:rsid w:val="008134B0"/>
    <w:rsid w:val="00813F7A"/>
    <w:rsid w:val="00814265"/>
    <w:rsid w:val="008148D4"/>
    <w:rsid w:val="00815AAE"/>
    <w:rsid w:val="00816C48"/>
    <w:rsid w:val="00817041"/>
    <w:rsid w:val="0081715B"/>
    <w:rsid w:val="00822D21"/>
    <w:rsid w:val="00824F5C"/>
    <w:rsid w:val="00826A73"/>
    <w:rsid w:val="00827318"/>
    <w:rsid w:val="00827D99"/>
    <w:rsid w:val="0083014A"/>
    <w:rsid w:val="00831EC0"/>
    <w:rsid w:val="00832B17"/>
    <w:rsid w:val="00832C88"/>
    <w:rsid w:val="00832F4C"/>
    <w:rsid w:val="0083413B"/>
    <w:rsid w:val="0083511D"/>
    <w:rsid w:val="00837E99"/>
    <w:rsid w:val="00837FFA"/>
    <w:rsid w:val="00840418"/>
    <w:rsid w:val="008408A7"/>
    <w:rsid w:val="00840BFB"/>
    <w:rsid w:val="0084115E"/>
    <w:rsid w:val="00843561"/>
    <w:rsid w:val="00845A0F"/>
    <w:rsid w:val="00851A1D"/>
    <w:rsid w:val="00851DE6"/>
    <w:rsid w:val="008549BC"/>
    <w:rsid w:val="00854A07"/>
    <w:rsid w:val="00855674"/>
    <w:rsid w:val="008558BC"/>
    <w:rsid w:val="008576DF"/>
    <w:rsid w:val="00860504"/>
    <w:rsid w:val="00860B7B"/>
    <w:rsid w:val="0086124E"/>
    <w:rsid w:val="008630FC"/>
    <w:rsid w:val="00865125"/>
    <w:rsid w:val="00865AB8"/>
    <w:rsid w:val="00867915"/>
    <w:rsid w:val="00870422"/>
    <w:rsid w:val="00870862"/>
    <w:rsid w:val="00870DD9"/>
    <w:rsid w:val="0087285D"/>
    <w:rsid w:val="008729A9"/>
    <w:rsid w:val="00873194"/>
    <w:rsid w:val="008744BA"/>
    <w:rsid w:val="00874509"/>
    <w:rsid w:val="00874E75"/>
    <w:rsid w:val="00875F48"/>
    <w:rsid w:val="0087733F"/>
    <w:rsid w:val="0088022D"/>
    <w:rsid w:val="00880628"/>
    <w:rsid w:val="00880CA5"/>
    <w:rsid w:val="008822E5"/>
    <w:rsid w:val="00882F90"/>
    <w:rsid w:val="00883DBB"/>
    <w:rsid w:val="00884A2B"/>
    <w:rsid w:val="00884A9D"/>
    <w:rsid w:val="00884E32"/>
    <w:rsid w:val="00885134"/>
    <w:rsid w:val="00885C89"/>
    <w:rsid w:val="00887030"/>
    <w:rsid w:val="00890072"/>
    <w:rsid w:val="00891517"/>
    <w:rsid w:val="008924F5"/>
    <w:rsid w:val="00895165"/>
    <w:rsid w:val="008956CE"/>
    <w:rsid w:val="0089749F"/>
    <w:rsid w:val="008A024D"/>
    <w:rsid w:val="008A02F2"/>
    <w:rsid w:val="008A061D"/>
    <w:rsid w:val="008A08A4"/>
    <w:rsid w:val="008A19E2"/>
    <w:rsid w:val="008A1D80"/>
    <w:rsid w:val="008A1FAA"/>
    <w:rsid w:val="008A39CC"/>
    <w:rsid w:val="008A47C4"/>
    <w:rsid w:val="008A4E3F"/>
    <w:rsid w:val="008A64D3"/>
    <w:rsid w:val="008B03BD"/>
    <w:rsid w:val="008B13C4"/>
    <w:rsid w:val="008B257B"/>
    <w:rsid w:val="008B27E6"/>
    <w:rsid w:val="008B3F09"/>
    <w:rsid w:val="008B48B6"/>
    <w:rsid w:val="008B68C5"/>
    <w:rsid w:val="008B7866"/>
    <w:rsid w:val="008C0B72"/>
    <w:rsid w:val="008C1193"/>
    <w:rsid w:val="008C1875"/>
    <w:rsid w:val="008C250F"/>
    <w:rsid w:val="008C2BDD"/>
    <w:rsid w:val="008C6551"/>
    <w:rsid w:val="008C67E6"/>
    <w:rsid w:val="008C6D26"/>
    <w:rsid w:val="008D0579"/>
    <w:rsid w:val="008D0895"/>
    <w:rsid w:val="008D0B0F"/>
    <w:rsid w:val="008D380B"/>
    <w:rsid w:val="008D3B73"/>
    <w:rsid w:val="008D4635"/>
    <w:rsid w:val="008D4937"/>
    <w:rsid w:val="008D6334"/>
    <w:rsid w:val="008D641F"/>
    <w:rsid w:val="008D6494"/>
    <w:rsid w:val="008D7B30"/>
    <w:rsid w:val="008E0576"/>
    <w:rsid w:val="008E0BC0"/>
    <w:rsid w:val="008E0D4D"/>
    <w:rsid w:val="008E1E41"/>
    <w:rsid w:val="008E32F3"/>
    <w:rsid w:val="008E371E"/>
    <w:rsid w:val="008E63BF"/>
    <w:rsid w:val="008E6D7E"/>
    <w:rsid w:val="008E6DAB"/>
    <w:rsid w:val="008F1977"/>
    <w:rsid w:val="008F294D"/>
    <w:rsid w:val="008F4135"/>
    <w:rsid w:val="008F4E2F"/>
    <w:rsid w:val="008F5396"/>
    <w:rsid w:val="00900625"/>
    <w:rsid w:val="00901191"/>
    <w:rsid w:val="00901B9B"/>
    <w:rsid w:val="0090549A"/>
    <w:rsid w:val="00905BD2"/>
    <w:rsid w:val="00906E5F"/>
    <w:rsid w:val="00910EC7"/>
    <w:rsid w:val="009111C1"/>
    <w:rsid w:val="0091163B"/>
    <w:rsid w:val="00911E41"/>
    <w:rsid w:val="0091252F"/>
    <w:rsid w:val="009127E3"/>
    <w:rsid w:val="00912838"/>
    <w:rsid w:val="00912DB0"/>
    <w:rsid w:val="009133F2"/>
    <w:rsid w:val="009134A3"/>
    <w:rsid w:val="0091412F"/>
    <w:rsid w:val="00914328"/>
    <w:rsid w:val="00915589"/>
    <w:rsid w:val="009155F8"/>
    <w:rsid w:val="00917F31"/>
    <w:rsid w:val="0092021E"/>
    <w:rsid w:val="0092308A"/>
    <w:rsid w:val="00923F8F"/>
    <w:rsid w:val="00924955"/>
    <w:rsid w:val="00926B60"/>
    <w:rsid w:val="00927FE7"/>
    <w:rsid w:val="00930506"/>
    <w:rsid w:val="009317FA"/>
    <w:rsid w:val="009329AE"/>
    <w:rsid w:val="00933703"/>
    <w:rsid w:val="00933C8B"/>
    <w:rsid w:val="00934100"/>
    <w:rsid w:val="00934E2D"/>
    <w:rsid w:val="009369B0"/>
    <w:rsid w:val="009369F9"/>
    <w:rsid w:val="00937493"/>
    <w:rsid w:val="00940227"/>
    <w:rsid w:val="0094098B"/>
    <w:rsid w:val="00941CD8"/>
    <w:rsid w:val="00946BAA"/>
    <w:rsid w:val="0094764F"/>
    <w:rsid w:val="00950818"/>
    <w:rsid w:val="00950852"/>
    <w:rsid w:val="00950DAE"/>
    <w:rsid w:val="009511B9"/>
    <w:rsid w:val="00951865"/>
    <w:rsid w:val="009518EA"/>
    <w:rsid w:val="00953CE6"/>
    <w:rsid w:val="0095464E"/>
    <w:rsid w:val="00954A97"/>
    <w:rsid w:val="0095503D"/>
    <w:rsid w:val="0096136A"/>
    <w:rsid w:val="0096281A"/>
    <w:rsid w:val="009637CB"/>
    <w:rsid w:val="00963C24"/>
    <w:rsid w:val="00963FED"/>
    <w:rsid w:val="009664DA"/>
    <w:rsid w:val="00966DFB"/>
    <w:rsid w:val="00966FDA"/>
    <w:rsid w:val="00970DAC"/>
    <w:rsid w:val="00971124"/>
    <w:rsid w:val="00971F6D"/>
    <w:rsid w:val="0097264F"/>
    <w:rsid w:val="009726C7"/>
    <w:rsid w:val="00972E3F"/>
    <w:rsid w:val="009743CE"/>
    <w:rsid w:val="00974B18"/>
    <w:rsid w:val="009760B5"/>
    <w:rsid w:val="0097747F"/>
    <w:rsid w:val="00981F9A"/>
    <w:rsid w:val="00984162"/>
    <w:rsid w:val="009841BF"/>
    <w:rsid w:val="009842AF"/>
    <w:rsid w:val="00984BAE"/>
    <w:rsid w:val="0098590F"/>
    <w:rsid w:val="009863D4"/>
    <w:rsid w:val="00986D7E"/>
    <w:rsid w:val="00987962"/>
    <w:rsid w:val="00987AB9"/>
    <w:rsid w:val="00990792"/>
    <w:rsid w:val="009935E0"/>
    <w:rsid w:val="00993772"/>
    <w:rsid w:val="00995ECE"/>
    <w:rsid w:val="00996D62"/>
    <w:rsid w:val="00996F1C"/>
    <w:rsid w:val="009971E1"/>
    <w:rsid w:val="009A006A"/>
    <w:rsid w:val="009A1552"/>
    <w:rsid w:val="009A1BB4"/>
    <w:rsid w:val="009A1C67"/>
    <w:rsid w:val="009A24F5"/>
    <w:rsid w:val="009A288A"/>
    <w:rsid w:val="009A2C1E"/>
    <w:rsid w:val="009A33DC"/>
    <w:rsid w:val="009A3C06"/>
    <w:rsid w:val="009A4BF3"/>
    <w:rsid w:val="009A59A2"/>
    <w:rsid w:val="009A5EEF"/>
    <w:rsid w:val="009B08C3"/>
    <w:rsid w:val="009B112F"/>
    <w:rsid w:val="009B2E56"/>
    <w:rsid w:val="009B3A93"/>
    <w:rsid w:val="009B3E64"/>
    <w:rsid w:val="009B3EEF"/>
    <w:rsid w:val="009B4284"/>
    <w:rsid w:val="009B50A7"/>
    <w:rsid w:val="009B57C0"/>
    <w:rsid w:val="009B6E6C"/>
    <w:rsid w:val="009C021A"/>
    <w:rsid w:val="009C0662"/>
    <w:rsid w:val="009C0979"/>
    <w:rsid w:val="009C0FC6"/>
    <w:rsid w:val="009C2D55"/>
    <w:rsid w:val="009C2E6A"/>
    <w:rsid w:val="009C642B"/>
    <w:rsid w:val="009C6EA2"/>
    <w:rsid w:val="009C8423"/>
    <w:rsid w:val="009D013B"/>
    <w:rsid w:val="009D19E1"/>
    <w:rsid w:val="009D3084"/>
    <w:rsid w:val="009D33A0"/>
    <w:rsid w:val="009D38C6"/>
    <w:rsid w:val="009D47D0"/>
    <w:rsid w:val="009D6422"/>
    <w:rsid w:val="009D7A50"/>
    <w:rsid w:val="009E107C"/>
    <w:rsid w:val="009E1DC0"/>
    <w:rsid w:val="009E290C"/>
    <w:rsid w:val="009E2E8D"/>
    <w:rsid w:val="009E2FA1"/>
    <w:rsid w:val="009E3395"/>
    <w:rsid w:val="009E3737"/>
    <w:rsid w:val="009E4327"/>
    <w:rsid w:val="009E52EE"/>
    <w:rsid w:val="009E5AAC"/>
    <w:rsid w:val="009E6131"/>
    <w:rsid w:val="009E63B5"/>
    <w:rsid w:val="009E652B"/>
    <w:rsid w:val="009F146C"/>
    <w:rsid w:val="009F153B"/>
    <w:rsid w:val="009F1A9A"/>
    <w:rsid w:val="009F50F7"/>
    <w:rsid w:val="009F5BDB"/>
    <w:rsid w:val="009F7359"/>
    <w:rsid w:val="009F7478"/>
    <w:rsid w:val="00A01961"/>
    <w:rsid w:val="00A022DB"/>
    <w:rsid w:val="00A03F30"/>
    <w:rsid w:val="00A03FDD"/>
    <w:rsid w:val="00A0443C"/>
    <w:rsid w:val="00A06E06"/>
    <w:rsid w:val="00A11675"/>
    <w:rsid w:val="00A1251A"/>
    <w:rsid w:val="00A12A33"/>
    <w:rsid w:val="00A12B58"/>
    <w:rsid w:val="00A12BB0"/>
    <w:rsid w:val="00A13FA9"/>
    <w:rsid w:val="00A14DB0"/>
    <w:rsid w:val="00A15163"/>
    <w:rsid w:val="00A1569C"/>
    <w:rsid w:val="00A15AEF"/>
    <w:rsid w:val="00A23C34"/>
    <w:rsid w:val="00A26557"/>
    <w:rsid w:val="00A272AC"/>
    <w:rsid w:val="00A27778"/>
    <w:rsid w:val="00A30779"/>
    <w:rsid w:val="00A31473"/>
    <w:rsid w:val="00A31A95"/>
    <w:rsid w:val="00A33770"/>
    <w:rsid w:val="00A33CAC"/>
    <w:rsid w:val="00A3480E"/>
    <w:rsid w:val="00A358AB"/>
    <w:rsid w:val="00A37064"/>
    <w:rsid w:val="00A37E28"/>
    <w:rsid w:val="00A40184"/>
    <w:rsid w:val="00A409D8"/>
    <w:rsid w:val="00A427D5"/>
    <w:rsid w:val="00A440FC"/>
    <w:rsid w:val="00A44365"/>
    <w:rsid w:val="00A44829"/>
    <w:rsid w:val="00A44F0F"/>
    <w:rsid w:val="00A459E1"/>
    <w:rsid w:val="00A45A3A"/>
    <w:rsid w:val="00A45EA4"/>
    <w:rsid w:val="00A46CEF"/>
    <w:rsid w:val="00A470D5"/>
    <w:rsid w:val="00A508EB"/>
    <w:rsid w:val="00A51A36"/>
    <w:rsid w:val="00A521CE"/>
    <w:rsid w:val="00A52781"/>
    <w:rsid w:val="00A52F19"/>
    <w:rsid w:val="00A53455"/>
    <w:rsid w:val="00A5404B"/>
    <w:rsid w:val="00A54B07"/>
    <w:rsid w:val="00A55ABF"/>
    <w:rsid w:val="00A56AD5"/>
    <w:rsid w:val="00A570E7"/>
    <w:rsid w:val="00A57115"/>
    <w:rsid w:val="00A575CC"/>
    <w:rsid w:val="00A60A89"/>
    <w:rsid w:val="00A61B72"/>
    <w:rsid w:val="00A61D4D"/>
    <w:rsid w:val="00A6354A"/>
    <w:rsid w:val="00A651C8"/>
    <w:rsid w:val="00A66788"/>
    <w:rsid w:val="00A66D04"/>
    <w:rsid w:val="00A67B8D"/>
    <w:rsid w:val="00A70867"/>
    <w:rsid w:val="00A729E7"/>
    <w:rsid w:val="00A7371A"/>
    <w:rsid w:val="00A74FEF"/>
    <w:rsid w:val="00A750D2"/>
    <w:rsid w:val="00A75193"/>
    <w:rsid w:val="00A753DC"/>
    <w:rsid w:val="00A76997"/>
    <w:rsid w:val="00A777E7"/>
    <w:rsid w:val="00A80A1D"/>
    <w:rsid w:val="00A8100C"/>
    <w:rsid w:val="00A817C0"/>
    <w:rsid w:val="00A825FC"/>
    <w:rsid w:val="00A82DF4"/>
    <w:rsid w:val="00A83082"/>
    <w:rsid w:val="00A8419F"/>
    <w:rsid w:val="00A84227"/>
    <w:rsid w:val="00A85928"/>
    <w:rsid w:val="00A85982"/>
    <w:rsid w:val="00A85AB6"/>
    <w:rsid w:val="00A862C5"/>
    <w:rsid w:val="00A865EC"/>
    <w:rsid w:val="00A86975"/>
    <w:rsid w:val="00A910FC"/>
    <w:rsid w:val="00A913E7"/>
    <w:rsid w:val="00A92823"/>
    <w:rsid w:val="00A92AF1"/>
    <w:rsid w:val="00A93610"/>
    <w:rsid w:val="00A93F2F"/>
    <w:rsid w:val="00A951F6"/>
    <w:rsid w:val="00A9561F"/>
    <w:rsid w:val="00A96A4F"/>
    <w:rsid w:val="00A974D4"/>
    <w:rsid w:val="00A97966"/>
    <w:rsid w:val="00AA08B3"/>
    <w:rsid w:val="00AA0D8E"/>
    <w:rsid w:val="00AA0DCE"/>
    <w:rsid w:val="00AA0FBA"/>
    <w:rsid w:val="00AA168B"/>
    <w:rsid w:val="00AA2FF1"/>
    <w:rsid w:val="00AA32C8"/>
    <w:rsid w:val="00AA3ED4"/>
    <w:rsid w:val="00AA5C9B"/>
    <w:rsid w:val="00AA7041"/>
    <w:rsid w:val="00AA7C6F"/>
    <w:rsid w:val="00AB0029"/>
    <w:rsid w:val="00AB077E"/>
    <w:rsid w:val="00AB0F54"/>
    <w:rsid w:val="00AB1BBE"/>
    <w:rsid w:val="00AB3B38"/>
    <w:rsid w:val="00AB42FE"/>
    <w:rsid w:val="00AB4939"/>
    <w:rsid w:val="00AB5551"/>
    <w:rsid w:val="00AB61D2"/>
    <w:rsid w:val="00AC0529"/>
    <w:rsid w:val="00AC21C3"/>
    <w:rsid w:val="00AC4108"/>
    <w:rsid w:val="00AC48E8"/>
    <w:rsid w:val="00AC6F57"/>
    <w:rsid w:val="00AD204A"/>
    <w:rsid w:val="00AD246A"/>
    <w:rsid w:val="00AD4164"/>
    <w:rsid w:val="00AD4964"/>
    <w:rsid w:val="00AD77E0"/>
    <w:rsid w:val="00AE0A28"/>
    <w:rsid w:val="00AE12EE"/>
    <w:rsid w:val="00AE2051"/>
    <w:rsid w:val="00AE21F6"/>
    <w:rsid w:val="00AE4E8C"/>
    <w:rsid w:val="00AE71C0"/>
    <w:rsid w:val="00AF0C30"/>
    <w:rsid w:val="00AF0EE9"/>
    <w:rsid w:val="00AF1BE1"/>
    <w:rsid w:val="00AF20EC"/>
    <w:rsid w:val="00AF5881"/>
    <w:rsid w:val="00AF66D7"/>
    <w:rsid w:val="00AF6DE7"/>
    <w:rsid w:val="00AF6F41"/>
    <w:rsid w:val="00B00125"/>
    <w:rsid w:val="00B00CC2"/>
    <w:rsid w:val="00B01394"/>
    <w:rsid w:val="00B0214E"/>
    <w:rsid w:val="00B033C1"/>
    <w:rsid w:val="00B03A50"/>
    <w:rsid w:val="00B03AF7"/>
    <w:rsid w:val="00B04309"/>
    <w:rsid w:val="00B04CDD"/>
    <w:rsid w:val="00B0747C"/>
    <w:rsid w:val="00B077F3"/>
    <w:rsid w:val="00B10F0F"/>
    <w:rsid w:val="00B11F33"/>
    <w:rsid w:val="00B12372"/>
    <w:rsid w:val="00B1267C"/>
    <w:rsid w:val="00B1343D"/>
    <w:rsid w:val="00B13C8B"/>
    <w:rsid w:val="00B13F02"/>
    <w:rsid w:val="00B150CA"/>
    <w:rsid w:val="00B164CE"/>
    <w:rsid w:val="00B1696E"/>
    <w:rsid w:val="00B16B55"/>
    <w:rsid w:val="00B16E41"/>
    <w:rsid w:val="00B17286"/>
    <w:rsid w:val="00B207F3"/>
    <w:rsid w:val="00B2231A"/>
    <w:rsid w:val="00B22AE8"/>
    <w:rsid w:val="00B22E3F"/>
    <w:rsid w:val="00B2301A"/>
    <w:rsid w:val="00B23B30"/>
    <w:rsid w:val="00B255C0"/>
    <w:rsid w:val="00B259AA"/>
    <w:rsid w:val="00B270CE"/>
    <w:rsid w:val="00B30433"/>
    <w:rsid w:val="00B31B0B"/>
    <w:rsid w:val="00B321EC"/>
    <w:rsid w:val="00B32FF9"/>
    <w:rsid w:val="00B346FE"/>
    <w:rsid w:val="00B34B9B"/>
    <w:rsid w:val="00B3533A"/>
    <w:rsid w:val="00B3590A"/>
    <w:rsid w:val="00B35911"/>
    <w:rsid w:val="00B36ECE"/>
    <w:rsid w:val="00B3701D"/>
    <w:rsid w:val="00B37480"/>
    <w:rsid w:val="00B37BAD"/>
    <w:rsid w:val="00B40EFC"/>
    <w:rsid w:val="00B415B3"/>
    <w:rsid w:val="00B41FE3"/>
    <w:rsid w:val="00B421BC"/>
    <w:rsid w:val="00B424E6"/>
    <w:rsid w:val="00B42A17"/>
    <w:rsid w:val="00B43FDF"/>
    <w:rsid w:val="00B443FD"/>
    <w:rsid w:val="00B44B7E"/>
    <w:rsid w:val="00B44CF7"/>
    <w:rsid w:val="00B44D0E"/>
    <w:rsid w:val="00B45B29"/>
    <w:rsid w:val="00B471DF"/>
    <w:rsid w:val="00B47C39"/>
    <w:rsid w:val="00B503D9"/>
    <w:rsid w:val="00B515EE"/>
    <w:rsid w:val="00B51AC6"/>
    <w:rsid w:val="00B531F1"/>
    <w:rsid w:val="00B536BA"/>
    <w:rsid w:val="00B53AD9"/>
    <w:rsid w:val="00B5461C"/>
    <w:rsid w:val="00B54D78"/>
    <w:rsid w:val="00B556A7"/>
    <w:rsid w:val="00B55FCE"/>
    <w:rsid w:val="00B57E5C"/>
    <w:rsid w:val="00B60A3C"/>
    <w:rsid w:val="00B628B2"/>
    <w:rsid w:val="00B635FA"/>
    <w:rsid w:val="00B64888"/>
    <w:rsid w:val="00B658D7"/>
    <w:rsid w:val="00B661FE"/>
    <w:rsid w:val="00B66F99"/>
    <w:rsid w:val="00B6743E"/>
    <w:rsid w:val="00B6767D"/>
    <w:rsid w:val="00B70943"/>
    <w:rsid w:val="00B76006"/>
    <w:rsid w:val="00B761B9"/>
    <w:rsid w:val="00B7726C"/>
    <w:rsid w:val="00B772A6"/>
    <w:rsid w:val="00B80096"/>
    <w:rsid w:val="00B805F2"/>
    <w:rsid w:val="00B80D03"/>
    <w:rsid w:val="00B80EDB"/>
    <w:rsid w:val="00B81EAE"/>
    <w:rsid w:val="00B830A9"/>
    <w:rsid w:val="00B840EE"/>
    <w:rsid w:val="00B84F31"/>
    <w:rsid w:val="00B85627"/>
    <w:rsid w:val="00B866CA"/>
    <w:rsid w:val="00B869CC"/>
    <w:rsid w:val="00B8AB99"/>
    <w:rsid w:val="00B901DB"/>
    <w:rsid w:val="00B90A3E"/>
    <w:rsid w:val="00B90FC9"/>
    <w:rsid w:val="00B91ECD"/>
    <w:rsid w:val="00B94115"/>
    <w:rsid w:val="00B94445"/>
    <w:rsid w:val="00B94AF2"/>
    <w:rsid w:val="00B9549A"/>
    <w:rsid w:val="00B96B5B"/>
    <w:rsid w:val="00B9709F"/>
    <w:rsid w:val="00B976AB"/>
    <w:rsid w:val="00BA1190"/>
    <w:rsid w:val="00BA146D"/>
    <w:rsid w:val="00BA150F"/>
    <w:rsid w:val="00BA1969"/>
    <w:rsid w:val="00BA1EB7"/>
    <w:rsid w:val="00BA2AE4"/>
    <w:rsid w:val="00BA332A"/>
    <w:rsid w:val="00BA348B"/>
    <w:rsid w:val="00BA4A02"/>
    <w:rsid w:val="00BA578E"/>
    <w:rsid w:val="00BA7C17"/>
    <w:rsid w:val="00BA7E00"/>
    <w:rsid w:val="00BB1302"/>
    <w:rsid w:val="00BB2A58"/>
    <w:rsid w:val="00BB2CFA"/>
    <w:rsid w:val="00BB35B5"/>
    <w:rsid w:val="00BB5E19"/>
    <w:rsid w:val="00BB629F"/>
    <w:rsid w:val="00BB6A5E"/>
    <w:rsid w:val="00BB7DE1"/>
    <w:rsid w:val="00BC10FA"/>
    <w:rsid w:val="00BC1B30"/>
    <w:rsid w:val="00BC1CBF"/>
    <w:rsid w:val="00BC256C"/>
    <w:rsid w:val="00BC2EA8"/>
    <w:rsid w:val="00BC3434"/>
    <w:rsid w:val="00BC381B"/>
    <w:rsid w:val="00BC3E75"/>
    <w:rsid w:val="00BC3FDA"/>
    <w:rsid w:val="00BC6A22"/>
    <w:rsid w:val="00BC6FB8"/>
    <w:rsid w:val="00BC6FE9"/>
    <w:rsid w:val="00BC72D3"/>
    <w:rsid w:val="00BC7575"/>
    <w:rsid w:val="00BC7677"/>
    <w:rsid w:val="00BC77D8"/>
    <w:rsid w:val="00BC7CBB"/>
    <w:rsid w:val="00BD0B4F"/>
    <w:rsid w:val="00BD0ED5"/>
    <w:rsid w:val="00BD2DCA"/>
    <w:rsid w:val="00BD3115"/>
    <w:rsid w:val="00BD37D6"/>
    <w:rsid w:val="00BD4448"/>
    <w:rsid w:val="00BD4774"/>
    <w:rsid w:val="00BE0FFD"/>
    <w:rsid w:val="00BE15CE"/>
    <w:rsid w:val="00BE2847"/>
    <w:rsid w:val="00BE2F61"/>
    <w:rsid w:val="00BE4562"/>
    <w:rsid w:val="00BE47A8"/>
    <w:rsid w:val="00BE4E23"/>
    <w:rsid w:val="00BE50FF"/>
    <w:rsid w:val="00BE710F"/>
    <w:rsid w:val="00BE7A2B"/>
    <w:rsid w:val="00BF0C13"/>
    <w:rsid w:val="00BF3037"/>
    <w:rsid w:val="00BF434B"/>
    <w:rsid w:val="00BF45D6"/>
    <w:rsid w:val="00BF54A1"/>
    <w:rsid w:val="00BF55F3"/>
    <w:rsid w:val="00BF5872"/>
    <w:rsid w:val="00BF6B11"/>
    <w:rsid w:val="00BF7993"/>
    <w:rsid w:val="00C0032E"/>
    <w:rsid w:val="00C0050A"/>
    <w:rsid w:val="00C00B31"/>
    <w:rsid w:val="00C0261E"/>
    <w:rsid w:val="00C028B1"/>
    <w:rsid w:val="00C02F33"/>
    <w:rsid w:val="00C04E1F"/>
    <w:rsid w:val="00C04E74"/>
    <w:rsid w:val="00C05517"/>
    <w:rsid w:val="00C068C7"/>
    <w:rsid w:val="00C07DBF"/>
    <w:rsid w:val="00C100A3"/>
    <w:rsid w:val="00C124CE"/>
    <w:rsid w:val="00C129C2"/>
    <w:rsid w:val="00C130D9"/>
    <w:rsid w:val="00C15D1A"/>
    <w:rsid w:val="00C168C0"/>
    <w:rsid w:val="00C17220"/>
    <w:rsid w:val="00C17485"/>
    <w:rsid w:val="00C20B84"/>
    <w:rsid w:val="00C22369"/>
    <w:rsid w:val="00C22DEF"/>
    <w:rsid w:val="00C2367F"/>
    <w:rsid w:val="00C238E6"/>
    <w:rsid w:val="00C250AA"/>
    <w:rsid w:val="00C256AD"/>
    <w:rsid w:val="00C27338"/>
    <w:rsid w:val="00C277A9"/>
    <w:rsid w:val="00C300BD"/>
    <w:rsid w:val="00C32BA6"/>
    <w:rsid w:val="00C34946"/>
    <w:rsid w:val="00C349F3"/>
    <w:rsid w:val="00C34F8E"/>
    <w:rsid w:val="00C35C11"/>
    <w:rsid w:val="00C36D37"/>
    <w:rsid w:val="00C37BED"/>
    <w:rsid w:val="00C418DD"/>
    <w:rsid w:val="00C41F3C"/>
    <w:rsid w:val="00C431CE"/>
    <w:rsid w:val="00C440DB"/>
    <w:rsid w:val="00C445BF"/>
    <w:rsid w:val="00C45902"/>
    <w:rsid w:val="00C50B20"/>
    <w:rsid w:val="00C5191F"/>
    <w:rsid w:val="00C52299"/>
    <w:rsid w:val="00C52B73"/>
    <w:rsid w:val="00C53092"/>
    <w:rsid w:val="00C530AB"/>
    <w:rsid w:val="00C54D2F"/>
    <w:rsid w:val="00C55596"/>
    <w:rsid w:val="00C561B6"/>
    <w:rsid w:val="00C5645D"/>
    <w:rsid w:val="00C56B1E"/>
    <w:rsid w:val="00C56CD2"/>
    <w:rsid w:val="00C57185"/>
    <w:rsid w:val="00C57DBC"/>
    <w:rsid w:val="00C60561"/>
    <w:rsid w:val="00C60B04"/>
    <w:rsid w:val="00C60C85"/>
    <w:rsid w:val="00C61E28"/>
    <w:rsid w:val="00C62585"/>
    <w:rsid w:val="00C62D1A"/>
    <w:rsid w:val="00C63586"/>
    <w:rsid w:val="00C64907"/>
    <w:rsid w:val="00C65B3A"/>
    <w:rsid w:val="00C660E5"/>
    <w:rsid w:val="00C676A2"/>
    <w:rsid w:val="00C67B49"/>
    <w:rsid w:val="00C712D6"/>
    <w:rsid w:val="00C7130A"/>
    <w:rsid w:val="00C71894"/>
    <w:rsid w:val="00C71DB2"/>
    <w:rsid w:val="00C7294D"/>
    <w:rsid w:val="00C732A1"/>
    <w:rsid w:val="00C73BEA"/>
    <w:rsid w:val="00C73CE2"/>
    <w:rsid w:val="00C7579C"/>
    <w:rsid w:val="00C76DC6"/>
    <w:rsid w:val="00C773D2"/>
    <w:rsid w:val="00C80C25"/>
    <w:rsid w:val="00C81D27"/>
    <w:rsid w:val="00C82159"/>
    <w:rsid w:val="00C8282D"/>
    <w:rsid w:val="00C83C9D"/>
    <w:rsid w:val="00C8631A"/>
    <w:rsid w:val="00C86561"/>
    <w:rsid w:val="00C86C50"/>
    <w:rsid w:val="00C87FCD"/>
    <w:rsid w:val="00C92FC9"/>
    <w:rsid w:val="00C94443"/>
    <w:rsid w:val="00C94728"/>
    <w:rsid w:val="00C9582E"/>
    <w:rsid w:val="00C95E10"/>
    <w:rsid w:val="00C962BC"/>
    <w:rsid w:val="00C96478"/>
    <w:rsid w:val="00C967F9"/>
    <w:rsid w:val="00C97AF9"/>
    <w:rsid w:val="00CA0F67"/>
    <w:rsid w:val="00CA1329"/>
    <w:rsid w:val="00CA24C1"/>
    <w:rsid w:val="00CA4AF7"/>
    <w:rsid w:val="00CB061E"/>
    <w:rsid w:val="00CB1118"/>
    <w:rsid w:val="00CB1A21"/>
    <w:rsid w:val="00CB2545"/>
    <w:rsid w:val="00CB2DF0"/>
    <w:rsid w:val="00CB2E5B"/>
    <w:rsid w:val="00CB42CA"/>
    <w:rsid w:val="00CB6613"/>
    <w:rsid w:val="00CB6894"/>
    <w:rsid w:val="00CB743A"/>
    <w:rsid w:val="00CC04A7"/>
    <w:rsid w:val="00CC35A0"/>
    <w:rsid w:val="00CC4901"/>
    <w:rsid w:val="00CC5D91"/>
    <w:rsid w:val="00CC771A"/>
    <w:rsid w:val="00CD010E"/>
    <w:rsid w:val="00CD10C2"/>
    <w:rsid w:val="00CD1A6B"/>
    <w:rsid w:val="00CD47C0"/>
    <w:rsid w:val="00CD575A"/>
    <w:rsid w:val="00CD68E6"/>
    <w:rsid w:val="00CD7080"/>
    <w:rsid w:val="00CD7A7E"/>
    <w:rsid w:val="00CE101B"/>
    <w:rsid w:val="00CE17AD"/>
    <w:rsid w:val="00CE1F4C"/>
    <w:rsid w:val="00CE2C3A"/>
    <w:rsid w:val="00CE52BE"/>
    <w:rsid w:val="00CE59F9"/>
    <w:rsid w:val="00CE6C23"/>
    <w:rsid w:val="00CE722C"/>
    <w:rsid w:val="00CE79C2"/>
    <w:rsid w:val="00CE7C73"/>
    <w:rsid w:val="00CF2B7A"/>
    <w:rsid w:val="00CF382C"/>
    <w:rsid w:val="00CF3E44"/>
    <w:rsid w:val="00CF3EC7"/>
    <w:rsid w:val="00CF42EA"/>
    <w:rsid w:val="00CF4377"/>
    <w:rsid w:val="00CF43A9"/>
    <w:rsid w:val="00CF43CF"/>
    <w:rsid w:val="00CF5177"/>
    <w:rsid w:val="00CF59AC"/>
    <w:rsid w:val="00CF5D84"/>
    <w:rsid w:val="00CF79B6"/>
    <w:rsid w:val="00CF7A3A"/>
    <w:rsid w:val="00CF7D09"/>
    <w:rsid w:val="00D00BA3"/>
    <w:rsid w:val="00D03424"/>
    <w:rsid w:val="00D0356C"/>
    <w:rsid w:val="00D03640"/>
    <w:rsid w:val="00D042DF"/>
    <w:rsid w:val="00D04847"/>
    <w:rsid w:val="00D04D86"/>
    <w:rsid w:val="00D0686E"/>
    <w:rsid w:val="00D06F81"/>
    <w:rsid w:val="00D13005"/>
    <w:rsid w:val="00D13CF9"/>
    <w:rsid w:val="00D14FFB"/>
    <w:rsid w:val="00D16406"/>
    <w:rsid w:val="00D16AD6"/>
    <w:rsid w:val="00D16E48"/>
    <w:rsid w:val="00D17211"/>
    <w:rsid w:val="00D20023"/>
    <w:rsid w:val="00D23057"/>
    <w:rsid w:val="00D25E81"/>
    <w:rsid w:val="00D25EEA"/>
    <w:rsid w:val="00D26B0D"/>
    <w:rsid w:val="00D26E21"/>
    <w:rsid w:val="00D2734C"/>
    <w:rsid w:val="00D309FB"/>
    <w:rsid w:val="00D3217A"/>
    <w:rsid w:val="00D3229A"/>
    <w:rsid w:val="00D32745"/>
    <w:rsid w:val="00D3283A"/>
    <w:rsid w:val="00D3415F"/>
    <w:rsid w:val="00D346A2"/>
    <w:rsid w:val="00D350B6"/>
    <w:rsid w:val="00D35409"/>
    <w:rsid w:val="00D35551"/>
    <w:rsid w:val="00D3561A"/>
    <w:rsid w:val="00D35D4B"/>
    <w:rsid w:val="00D3675B"/>
    <w:rsid w:val="00D40C37"/>
    <w:rsid w:val="00D414DE"/>
    <w:rsid w:val="00D41E47"/>
    <w:rsid w:val="00D44F27"/>
    <w:rsid w:val="00D45B36"/>
    <w:rsid w:val="00D47BC3"/>
    <w:rsid w:val="00D47BC7"/>
    <w:rsid w:val="00D507E6"/>
    <w:rsid w:val="00D5232F"/>
    <w:rsid w:val="00D5294C"/>
    <w:rsid w:val="00D53CA3"/>
    <w:rsid w:val="00D55E82"/>
    <w:rsid w:val="00D573C0"/>
    <w:rsid w:val="00D61E11"/>
    <w:rsid w:val="00D62238"/>
    <w:rsid w:val="00D622E6"/>
    <w:rsid w:val="00D635C7"/>
    <w:rsid w:val="00D6432D"/>
    <w:rsid w:val="00D64B95"/>
    <w:rsid w:val="00D65225"/>
    <w:rsid w:val="00D65A90"/>
    <w:rsid w:val="00D70410"/>
    <w:rsid w:val="00D719F3"/>
    <w:rsid w:val="00D72475"/>
    <w:rsid w:val="00D74C5B"/>
    <w:rsid w:val="00D759FC"/>
    <w:rsid w:val="00D7722F"/>
    <w:rsid w:val="00D80B38"/>
    <w:rsid w:val="00D823E7"/>
    <w:rsid w:val="00D83C88"/>
    <w:rsid w:val="00D84911"/>
    <w:rsid w:val="00D85562"/>
    <w:rsid w:val="00D86454"/>
    <w:rsid w:val="00D86585"/>
    <w:rsid w:val="00D90023"/>
    <w:rsid w:val="00D90C48"/>
    <w:rsid w:val="00D91D0B"/>
    <w:rsid w:val="00D9248B"/>
    <w:rsid w:val="00D9274E"/>
    <w:rsid w:val="00D92F2A"/>
    <w:rsid w:val="00D9317B"/>
    <w:rsid w:val="00D9407E"/>
    <w:rsid w:val="00D941D6"/>
    <w:rsid w:val="00D94FE8"/>
    <w:rsid w:val="00D97801"/>
    <w:rsid w:val="00DA13F4"/>
    <w:rsid w:val="00DA175D"/>
    <w:rsid w:val="00DA3FF7"/>
    <w:rsid w:val="00DA4072"/>
    <w:rsid w:val="00DA46AE"/>
    <w:rsid w:val="00DA47A2"/>
    <w:rsid w:val="00DA6878"/>
    <w:rsid w:val="00DA6DFD"/>
    <w:rsid w:val="00DA71FE"/>
    <w:rsid w:val="00DA72D0"/>
    <w:rsid w:val="00DA7726"/>
    <w:rsid w:val="00DB12ED"/>
    <w:rsid w:val="00DB1916"/>
    <w:rsid w:val="00DB2492"/>
    <w:rsid w:val="00DB32CB"/>
    <w:rsid w:val="00DB37E1"/>
    <w:rsid w:val="00DB64A5"/>
    <w:rsid w:val="00DB6A94"/>
    <w:rsid w:val="00DB7801"/>
    <w:rsid w:val="00DC089A"/>
    <w:rsid w:val="00DC1810"/>
    <w:rsid w:val="00DC2482"/>
    <w:rsid w:val="00DC3577"/>
    <w:rsid w:val="00DC36A5"/>
    <w:rsid w:val="00DC5FE7"/>
    <w:rsid w:val="00DC6F14"/>
    <w:rsid w:val="00DC73D5"/>
    <w:rsid w:val="00DC7B69"/>
    <w:rsid w:val="00DD0053"/>
    <w:rsid w:val="00DD2D20"/>
    <w:rsid w:val="00DD469B"/>
    <w:rsid w:val="00DD5142"/>
    <w:rsid w:val="00DD5162"/>
    <w:rsid w:val="00DD586B"/>
    <w:rsid w:val="00DD5F6F"/>
    <w:rsid w:val="00DD732B"/>
    <w:rsid w:val="00DD74A0"/>
    <w:rsid w:val="00DD7881"/>
    <w:rsid w:val="00DD78D0"/>
    <w:rsid w:val="00DE098B"/>
    <w:rsid w:val="00DE207B"/>
    <w:rsid w:val="00DE33E6"/>
    <w:rsid w:val="00DE3BB5"/>
    <w:rsid w:val="00DE5762"/>
    <w:rsid w:val="00DE64D2"/>
    <w:rsid w:val="00DE6816"/>
    <w:rsid w:val="00DE6886"/>
    <w:rsid w:val="00DE7984"/>
    <w:rsid w:val="00DF0058"/>
    <w:rsid w:val="00DF0638"/>
    <w:rsid w:val="00DF1D3B"/>
    <w:rsid w:val="00DF3068"/>
    <w:rsid w:val="00DF31D7"/>
    <w:rsid w:val="00DF3649"/>
    <w:rsid w:val="00DF3AAB"/>
    <w:rsid w:val="00DF42B8"/>
    <w:rsid w:val="00DF4DE8"/>
    <w:rsid w:val="00E008BB"/>
    <w:rsid w:val="00E01A8C"/>
    <w:rsid w:val="00E02058"/>
    <w:rsid w:val="00E02CAE"/>
    <w:rsid w:val="00E03F1C"/>
    <w:rsid w:val="00E0531C"/>
    <w:rsid w:val="00E055E4"/>
    <w:rsid w:val="00E059E1"/>
    <w:rsid w:val="00E05C18"/>
    <w:rsid w:val="00E0628E"/>
    <w:rsid w:val="00E076CE"/>
    <w:rsid w:val="00E10028"/>
    <w:rsid w:val="00E11155"/>
    <w:rsid w:val="00E1218D"/>
    <w:rsid w:val="00E121B6"/>
    <w:rsid w:val="00E133E6"/>
    <w:rsid w:val="00E14A1D"/>
    <w:rsid w:val="00E14B4A"/>
    <w:rsid w:val="00E14DA0"/>
    <w:rsid w:val="00E1524D"/>
    <w:rsid w:val="00E15B2D"/>
    <w:rsid w:val="00E16089"/>
    <w:rsid w:val="00E221E9"/>
    <w:rsid w:val="00E232E0"/>
    <w:rsid w:val="00E24A51"/>
    <w:rsid w:val="00E25E46"/>
    <w:rsid w:val="00E26759"/>
    <w:rsid w:val="00E26871"/>
    <w:rsid w:val="00E321A6"/>
    <w:rsid w:val="00E34823"/>
    <w:rsid w:val="00E34D15"/>
    <w:rsid w:val="00E35433"/>
    <w:rsid w:val="00E36CCD"/>
    <w:rsid w:val="00E40E6B"/>
    <w:rsid w:val="00E40FEE"/>
    <w:rsid w:val="00E42804"/>
    <w:rsid w:val="00E45D3D"/>
    <w:rsid w:val="00E4619C"/>
    <w:rsid w:val="00E468F8"/>
    <w:rsid w:val="00E50E80"/>
    <w:rsid w:val="00E5151E"/>
    <w:rsid w:val="00E518E8"/>
    <w:rsid w:val="00E53018"/>
    <w:rsid w:val="00E541DD"/>
    <w:rsid w:val="00E558FB"/>
    <w:rsid w:val="00E55A1B"/>
    <w:rsid w:val="00E56F7C"/>
    <w:rsid w:val="00E5700A"/>
    <w:rsid w:val="00E57570"/>
    <w:rsid w:val="00E577DC"/>
    <w:rsid w:val="00E6277F"/>
    <w:rsid w:val="00E63181"/>
    <w:rsid w:val="00E63641"/>
    <w:rsid w:val="00E64DDD"/>
    <w:rsid w:val="00E66451"/>
    <w:rsid w:val="00E67245"/>
    <w:rsid w:val="00E6776C"/>
    <w:rsid w:val="00E7160E"/>
    <w:rsid w:val="00E73AC8"/>
    <w:rsid w:val="00E753E6"/>
    <w:rsid w:val="00E754F3"/>
    <w:rsid w:val="00E77792"/>
    <w:rsid w:val="00E80333"/>
    <w:rsid w:val="00E804FA"/>
    <w:rsid w:val="00E805C9"/>
    <w:rsid w:val="00E80693"/>
    <w:rsid w:val="00E80C0C"/>
    <w:rsid w:val="00E820BC"/>
    <w:rsid w:val="00E83709"/>
    <w:rsid w:val="00E83A0F"/>
    <w:rsid w:val="00E83FA4"/>
    <w:rsid w:val="00E856EC"/>
    <w:rsid w:val="00E901A0"/>
    <w:rsid w:val="00E90D98"/>
    <w:rsid w:val="00E9193F"/>
    <w:rsid w:val="00E91B00"/>
    <w:rsid w:val="00E92A16"/>
    <w:rsid w:val="00E9305E"/>
    <w:rsid w:val="00E94A9E"/>
    <w:rsid w:val="00E95200"/>
    <w:rsid w:val="00E969B3"/>
    <w:rsid w:val="00E96DEC"/>
    <w:rsid w:val="00E96F36"/>
    <w:rsid w:val="00E9730E"/>
    <w:rsid w:val="00E97F18"/>
    <w:rsid w:val="00EA0222"/>
    <w:rsid w:val="00EA1B9A"/>
    <w:rsid w:val="00EA2EB3"/>
    <w:rsid w:val="00EA33C3"/>
    <w:rsid w:val="00EA5341"/>
    <w:rsid w:val="00EA5EA0"/>
    <w:rsid w:val="00EA6A0A"/>
    <w:rsid w:val="00EB0C03"/>
    <w:rsid w:val="00EB1163"/>
    <w:rsid w:val="00EB162D"/>
    <w:rsid w:val="00EB2608"/>
    <w:rsid w:val="00EB3490"/>
    <w:rsid w:val="00EB3822"/>
    <w:rsid w:val="00EB3878"/>
    <w:rsid w:val="00EB478C"/>
    <w:rsid w:val="00EB4A3B"/>
    <w:rsid w:val="00EB4C18"/>
    <w:rsid w:val="00EB5978"/>
    <w:rsid w:val="00EB751F"/>
    <w:rsid w:val="00EB7DE3"/>
    <w:rsid w:val="00EC05FB"/>
    <w:rsid w:val="00EC0739"/>
    <w:rsid w:val="00EC198D"/>
    <w:rsid w:val="00EC36BA"/>
    <w:rsid w:val="00EC3786"/>
    <w:rsid w:val="00EC4A0A"/>
    <w:rsid w:val="00EC5432"/>
    <w:rsid w:val="00EC603A"/>
    <w:rsid w:val="00EC6048"/>
    <w:rsid w:val="00EC6D19"/>
    <w:rsid w:val="00EC6F9F"/>
    <w:rsid w:val="00ED1D81"/>
    <w:rsid w:val="00ED326E"/>
    <w:rsid w:val="00ED3289"/>
    <w:rsid w:val="00ED4000"/>
    <w:rsid w:val="00ED4882"/>
    <w:rsid w:val="00ED4955"/>
    <w:rsid w:val="00ED55CE"/>
    <w:rsid w:val="00ED639C"/>
    <w:rsid w:val="00ED69AB"/>
    <w:rsid w:val="00ED72F1"/>
    <w:rsid w:val="00ED73CC"/>
    <w:rsid w:val="00ED7420"/>
    <w:rsid w:val="00ED7887"/>
    <w:rsid w:val="00ED79CE"/>
    <w:rsid w:val="00ED79E6"/>
    <w:rsid w:val="00EE0E4A"/>
    <w:rsid w:val="00EE1583"/>
    <w:rsid w:val="00EE1D3C"/>
    <w:rsid w:val="00EE243E"/>
    <w:rsid w:val="00EE3141"/>
    <w:rsid w:val="00EE39DE"/>
    <w:rsid w:val="00EE3AB2"/>
    <w:rsid w:val="00EE3D50"/>
    <w:rsid w:val="00EE54D5"/>
    <w:rsid w:val="00EE743E"/>
    <w:rsid w:val="00EE7881"/>
    <w:rsid w:val="00EF0A93"/>
    <w:rsid w:val="00EF1652"/>
    <w:rsid w:val="00EF221D"/>
    <w:rsid w:val="00EF4A04"/>
    <w:rsid w:val="00EF4B06"/>
    <w:rsid w:val="00EF52A9"/>
    <w:rsid w:val="00EF6914"/>
    <w:rsid w:val="00EF6E8C"/>
    <w:rsid w:val="00EF7991"/>
    <w:rsid w:val="00F004A2"/>
    <w:rsid w:val="00F00B54"/>
    <w:rsid w:val="00F016DA"/>
    <w:rsid w:val="00F018D2"/>
    <w:rsid w:val="00F01B1E"/>
    <w:rsid w:val="00F02712"/>
    <w:rsid w:val="00F050D4"/>
    <w:rsid w:val="00F05C9B"/>
    <w:rsid w:val="00F06969"/>
    <w:rsid w:val="00F06A07"/>
    <w:rsid w:val="00F107B4"/>
    <w:rsid w:val="00F10E00"/>
    <w:rsid w:val="00F11852"/>
    <w:rsid w:val="00F11E53"/>
    <w:rsid w:val="00F1293F"/>
    <w:rsid w:val="00F1329C"/>
    <w:rsid w:val="00F13AF6"/>
    <w:rsid w:val="00F14164"/>
    <w:rsid w:val="00F158D0"/>
    <w:rsid w:val="00F15F28"/>
    <w:rsid w:val="00F17458"/>
    <w:rsid w:val="00F222EF"/>
    <w:rsid w:val="00F22B51"/>
    <w:rsid w:val="00F2303B"/>
    <w:rsid w:val="00F23562"/>
    <w:rsid w:val="00F23FE9"/>
    <w:rsid w:val="00F24507"/>
    <w:rsid w:val="00F25BA3"/>
    <w:rsid w:val="00F27867"/>
    <w:rsid w:val="00F27A1B"/>
    <w:rsid w:val="00F30B75"/>
    <w:rsid w:val="00F31A77"/>
    <w:rsid w:val="00F320E6"/>
    <w:rsid w:val="00F32DCF"/>
    <w:rsid w:val="00F33791"/>
    <w:rsid w:val="00F33F07"/>
    <w:rsid w:val="00F341BA"/>
    <w:rsid w:val="00F3465F"/>
    <w:rsid w:val="00F34EEB"/>
    <w:rsid w:val="00F36263"/>
    <w:rsid w:val="00F36553"/>
    <w:rsid w:val="00F37021"/>
    <w:rsid w:val="00F37D88"/>
    <w:rsid w:val="00F37EC9"/>
    <w:rsid w:val="00F37F39"/>
    <w:rsid w:val="00F41A8D"/>
    <w:rsid w:val="00F41BF7"/>
    <w:rsid w:val="00F43BC4"/>
    <w:rsid w:val="00F43E03"/>
    <w:rsid w:val="00F43F61"/>
    <w:rsid w:val="00F4449D"/>
    <w:rsid w:val="00F46061"/>
    <w:rsid w:val="00F4695D"/>
    <w:rsid w:val="00F4742F"/>
    <w:rsid w:val="00F507A7"/>
    <w:rsid w:val="00F50B87"/>
    <w:rsid w:val="00F51278"/>
    <w:rsid w:val="00F538CC"/>
    <w:rsid w:val="00F554CF"/>
    <w:rsid w:val="00F56B04"/>
    <w:rsid w:val="00F56F09"/>
    <w:rsid w:val="00F60860"/>
    <w:rsid w:val="00F61946"/>
    <w:rsid w:val="00F62BBD"/>
    <w:rsid w:val="00F63A1D"/>
    <w:rsid w:val="00F64707"/>
    <w:rsid w:val="00F647A3"/>
    <w:rsid w:val="00F64CE8"/>
    <w:rsid w:val="00F64F6B"/>
    <w:rsid w:val="00F64F99"/>
    <w:rsid w:val="00F655ED"/>
    <w:rsid w:val="00F658F1"/>
    <w:rsid w:val="00F668D0"/>
    <w:rsid w:val="00F6724B"/>
    <w:rsid w:val="00F67881"/>
    <w:rsid w:val="00F71034"/>
    <w:rsid w:val="00F71079"/>
    <w:rsid w:val="00F72A44"/>
    <w:rsid w:val="00F73763"/>
    <w:rsid w:val="00F73D7B"/>
    <w:rsid w:val="00F76146"/>
    <w:rsid w:val="00F76731"/>
    <w:rsid w:val="00F771D8"/>
    <w:rsid w:val="00F774D3"/>
    <w:rsid w:val="00F77C17"/>
    <w:rsid w:val="00F801D2"/>
    <w:rsid w:val="00F848D9"/>
    <w:rsid w:val="00F84F9E"/>
    <w:rsid w:val="00F871ED"/>
    <w:rsid w:val="00F87511"/>
    <w:rsid w:val="00F87BB4"/>
    <w:rsid w:val="00F9142D"/>
    <w:rsid w:val="00F926FF"/>
    <w:rsid w:val="00F9484A"/>
    <w:rsid w:val="00F9530A"/>
    <w:rsid w:val="00F96689"/>
    <w:rsid w:val="00F96BD3"/>
    <w:rsid w:val="00F970C9"/>
    <w:rsid w:val="00FA05C9"/>
    <w:rsid w:val="00FA079B"/>
    <w:rsid w:val="00FA3449"/>
    <w:rsid w:val="00FA40A9"/>
    <w:rsid w:val="00FA43EB"/>
    <w:rsid w:val="00FA4A43"/>
    <w:rsid w:val="00FA4AAB"/>
    <w:rsid w:val="00FA4F36"/>
    <w:rsid w:val="00FA5833"/>
    <w:rsid w:val="00FA5FB9"/>
    <w:rsid w:val="00FA5FC8"/>
    <w:rsid w:val="00FA6A78"/>
    <w:rsid w:val="00FA79E5"/>
    <w:rsid w:val="00FA7F19"/>
    <w:rsid w:val="00FB099D"/>
    <w:rsid w:val="00FB0CDC"/>
    <w:rsid w:val="00FB101C"/>
    <w:rsid w:val="00FB118D"/>
    <w:rsid w:val="00FB14DB"/>
    <w:rsid w:val="00FB1942"/>
    <w:rsid w:val="00FB2BF4"/>
    <w:rsid w:val="00FB4128"/>
    <w:rsid w:val="00FB44D9"/>
    <w:rsid w:val="00FB4B89"/>
    <w:rsid w:val="00FB5401"/>
    <w:rsid w:val="00FB726C"/>
    <w:rsid w:val="00FC0B87"/>
    <w:rsid w:val="00FC18DF"/>
    <w:rsid w:val="00FC1B6D"/>
    <w:rsid w:val="00FC5163"/>
    <w:rsid w:val="00FC56B0"/>
    <w:rsid w:val="00FC5EAC"/>
    <w:rsid w:val="00FC5EAE"/>
    <w:rsid w:val="00FC6579"/>
    <w:rsid w:val="00FC6797"/>
    <w:rsid w:val="00FC7077"/>
    <w:rsid w:val="00FC70A7"/>
    <w:rsid w:val="00FC728C"/>
    <w:rsid w:val="00FD16BB"/>
    <w:rsid w:val="00FD1D41"/>
    <w:rsid w:val="00FD294D"/>
    <w:rsid w:val="00FD4AC4"/>
    <w:rsid w:val="00FD4F0B"/>
    <w:rsid w:val="00FD7DDD"/>
    <w:rsid w:val="00FE13CF"/>
    <w:rsid w:val="00FE1507"/>
    <w:rsid w:val="00FE2019"/>
    <w:rsid w:val="00FE227B"/>
    <w:rsid w:val="00FE3FB7"/>
    <w:rsid w:val="00FE407B"/>
    <w:rsid w:val="00FE44CB"/>
    <w:rsid w:val="00FE4705"/>
    <w:rsid w:val="00FE5574"/>
    <w:rsid w:val="00FE5CA2"/>
    <w:rsid w:val="00FE790B"/>
    <w:rsid w:val="00FE79C3"/>
    <w:rsid w:val="00FF05EC"/>
    <w:rsid w:val="00FF1D22"/>
    <w:rsid w:val="00FF263D"/>
    <w:rsid w:val="00FF2A20"/>
    <w:rsid w:val="00FF3C5E"/>
    <w:rsid w:val="00FF5A6D"/>
    <w:rsid w:val="00FF6E9A"/>
    <w:rsid w:val="00FF6FFB"/>
    <w:rsid w:val="00FF7569"/>
    <w:rsid w:val="00FF75E9"/>
    <w:rsid w:val="00FF7769"/>
    <w:rsid w:val="012EC69D"/>
    <w:rsid w:val="01758D5C"/>
    <w:rsid w:val="025F8806"/>
    <w:rsid w:val="02B75E52"/>
    <w:rsid w:val="035612E5"/>
    <w:rsid w:val="035A5B1E"/>
    <w:rsid w:val="0398CFAE"/>
    <w:rsid w:val="03CC1D61"/>
    <w:rsid w:val="040D0520"/>
    <w:rsid w:val="047B89C2"/>
    <w:rsid w:val="04D98E7F"/>
    <w:rsid w:val="05062A21"/>
    <w:rsid w:val="054D5E51"/>
    <w:rsid w:val="06E6330B"/>
    <w:rsid w:val="07B1F3DE"/>
    <w:rsid w:val="08036F71"/>
    <w:rsid w:val="080D32EC"/>
    <w:rsid w:val="085C0B41"/>
    <w:rsid w:val="08D68BE5"/>
    <w:rsid w:val="091AA7F1"/>
    <w:rsid w:val="0995621F"/>
    <w:rsid w:val="09BA26B0"/>
    <w:rsid w:val="09E3A7C9"/>
    <w:rsid w:val="09E4DAB2"/>
    <w:rsid w:val="0A027F67"/>
    <w:rsid w:val="0A8AAD19"/>
    <w:rsid w:val="0BB95E21"/>
    <w:rsid w:val="0C4B53CA"/>
    <w:rsid w:val="0C8AE8BB"/>
    <w:rsid w:val="0CC10CB3"/>
    <w:rsid w:val="0D7743B2"/>
    <w:rsid w:val="0D93A754"/>
    <w:rsid w:val="0E6B0CBE"/>
    <w:rsid w:val="0E9C0E33"/>
    <w:rsid w:val="0EB30E63"/>
    <w:rsid w:val="10845828"/>
    <w:rsid w:val="10EB5D91"/>
    <w:rsid w:val="110592B7"/>
    <w:rsid w:val="12DE0FAB"/>
    <w:rsid w:val="13350774"/>
    <w:rsid w:val="13954817"/>
    <w:rsid w:val="13EA515A"/>
    <w:rsid w:val="14164303"/>
    <w:rsid w:val="14C40487"/>
    <w:rsid w:val="1607EC3C"/>
    <w:rsid w:val="16465010"/>
    <w:rsid w:val="167EBE1B"/>
    <w:rsid w:val="16FBDA06"/>
    <w:rsid w:val="178CC48D"/>
    <w:rsid w:val="179E73CD"/>
    <w:rsid w:val="17BFF85E"/>
    <w:rsid w:val="183132AF"/>
    <w:rsid w:val="18B00CED"/>
    <w:rsid w:val="18CF1912"/>
    <w:rsid w:val="18F3B769"/>
    <w:rsid w:val="19053659"/>
    <w:rsid w:val="194E7618"/>
    <w:rsid w:val="196F5B6B"/>
    <w:rsid w:val="19A2780B"/>
    <w:rsid w:val="1A382D0F"/>
    <w:rsid w:val="1A39887E"/>
    <w:rsid w:val="1A69F7BC"/>
    <w:rsid w:val="1A8D0B19"/>
    <w:rsid w:val="1A9B1165"/>
    <w:rsid w:val="1ADF09E9"/>
    <w:rsid w:val="1AE49CBC"/>
    <w:rsid w:val="1AF0F697"/>
    <w:rsid w:val="1C2672EE"/>
    <w:rsid w:val="1C66AC05"/>
    <w:rsid w:val="1C823611"/>
    <w:rsid w:val="1C849DE4"/>
    <w:rsid w:val="1CA0FB50"/>
    <w:rsid w:val="1D1F6ABD"/>
    <w:rsid w:val="1ED0AB07"/>
    <w:rsid w:val="1F54C008"/>
    <w:rsid w:val="200C330F"/>
    <w:rsid w:val="2117DEA0"/>
    <w:rsid w:val="21793E98"/>
    <w:rsid w:val="21D32598"/>
    <w:rsid w:val="230A940C"/>
    <w:rsid w:val="23D25433"/>
    <w:rsid w:val="23E1AEA7"/>
    <w:rsid w:val="24341727"/>
    <w:rsid w:val="2440B98F"/>
    <w:rsid w:val="2448EA22"/>
    <w:rsid w:val="25F8E881"/>
    <w:rsid w:val="271686A7"/>
    <w:rsid w:val="27DB5E8B"/>
    <w:rsid w:val="283C25E2"/>
    <w:rsid w:val="2958E6ED"/>
    <w:rsid w:val="2964BA10"/>
    <w:rsid w:val="2A19CCD4"/>
    <w:rsid w:val="2A3843DD"/>
    <w:rsid w:val="2C345551"/>
    <w:rsid w:val="2C3D1607"/>
    <w:rsid w:val="2C79671B"/>
    <w:rsid w:val="2D303764"/>
    <w:rsid w:val="2DBAFB87"/>
    <w:rsid w:val="2E031D8D"/>
    <w:rsid w:val="2E33C87A"/>
    <w:rsid w:val="2E8D06F8"/>
    <w:rsid w:val="2EF579F8"/>
    <w:rsid w:val="3044413B"/>
    <w:rsid w:val="308866CE"/>
    <w:rsid w:val="30A7A2A7"/>
    <w:rsid w:val="30AC1817"/>
    <w:rsid w:val="30AE4DBF"/>
    <w:rsid w:val="30C3A302"/>
    <w:rsid w:val="310F5243"/>
    <w:rsid w:val="316121E7"/>
    <w:rsid w:val="317EB949"/>
    <w:rsid w:val="31833E8F"/>
    <w:rsid w:val="31F04B0F"/>
    <w:rsid w:val="3247F623"/>
    <w:rsid w:val="34279BC2"/>
    <w:rsid w:val="347694E1"/>
    <w:rsid w:val="3507E1C4"/>
    <w:rsid w:val="350D1B40"/>
    <w:rsid w:val="3541BC2A"/>
    <w:rsid w:val="3546312C"/>
    <w:rsid w:val="3548B2A4"/>
    <w:rsid w:val="354AB07A"/>
    <w:rsid w:val="3552DDE6"/>
    <w:rsid w:val="35892EE1"/>
    <w:rsid w:val="35AC0172"/>
    <w:rsid w:val="365F714A"/>
    <w:rsid w:val="36962F9E"/>
    <w:rsid w:val="3788CE5F"/>
    <w:rsid w:val="38032B50"/>
    <w:rsid w:val="38310CC6"/>
    <w:rsid w:val="3845BE53"/>
    <w:rsid w:val="38630A3B"/>
    <w:rsid w:val="38832066"/>
    <w:rsid w:val="38DE8B6D"/>
    <w:rsid w:val="393457B9"/>
    <w:rsid w:val="39535042"/>
    <w:rsid w:val="39732D6D"/>
    <w:rsid w:val="39CF7B51"/>
    <w:rsid w:val="3AFDB432"/>
    <w:rsid w:val="3BC6F43B"/>
    <w:rsid w:val="3BDD4BAD"/>
    <w:rsid w:val="3C0C1499"/>
    <w:rsid w:val="3CC4285F"/>
    <w:rsid w:val="3CDAC6CE"/>
    <w:rsid w:val="3D12D47A"/>
    <w:rsid w:val="3D49E98B"/>
    <w:rsid w:val="3D8618AB"/>
    <w:rsid w:val="3E1B062F"/>
    <w:rsid w:val="3E5996CD"/>
    <w:rsid w:val="3E862439"/>
    <w:rsid w:val="3ED34AE5"/>
    <w:rsid w:val="3F568DF1"/>
    <w:rsid w:val="3F5C218A"/>
    <w:rsid w:val="3FAE51D8"/>
    <w:rsid w:val="3FDB7144"/>
    <w:rsid w:val="4071B172"/>
    <w:rsid w:val="4126578E"/>
    <w:rsid w:val="41AC7780"/>
    <w:rsid w:val="41B08A1C"/>
    <w:rsid w:val="42E5895E"/>
    <w:rsid w:val="42F09D8D"/>
    <w:rsid w:val="430D9C79"/>
    <w:rsid w:val="431EBE9C"/>
    <w:rsid w:val="438DB6A0"/>
    <w:rsid w:val="43D00ABE"/>
    <w:rsid w:val="442A2AE8"/>
    <w:rsid w:val="44974188"/>
    <w:rsid w:val="45A09242"/>
    <w:rsid w:val="468683B5"/>
    <w:rsid w:val="47407BE2"/>
    <w:rsid w:val="47CD3FAC"/>
    <w:rsid w:val="481FC4D5"/>
    <w:rsid w:val="496D76AC"/>
    <w:rsid w:val="49E0EC5B"/>
    <w:rsid w:val="4A366EB9"/>
    <w:rsid w:val="4ADADD28"/>
    <w:rsid w:val="4B375B25"/>
    <w:rsid w:val="4B5DDFF8"/>
    <w:rsid w:val="4B6F44EC"/>
    <w:rsid w:val="4BBC13E8"/>
    <w:rsid w:val="4BD33121"/>
    <w:rsid w:val="4BEE8752"/>
    <w:rsid w:val="4BF64A68"/>
    <w:rsid w:val="4D527284"/>
    <w:rsid w:val="4DE84A6D"/>
    <w:rsid w:val="4E89F009"/>
    <w:rsid w:val="4F03263F"/>
    <w:rsid w:val="4F08BBE7"/>
    <w:rsid w:val="4FB77E70"/>
    <w:rsid w:val="50B80847"/>
    <w:rsid w:val="511CB9C6"/>
    <w:rsid w:val="51C40AD7"/>
    <w:rsid w:val="51DA0EF3"/>
    <w:rsid w:val="51ECAAD5"/>
    <w:rsid w:val="523D5A86"/>
    <w:rsid w:val="52848626"/>
    <w:rsid w:val="52FABA05"/>
    <w:rsid w:val="53270C94"/>
    <w:rsid w:val="53395EAC"/>
    <w:rsid w:val="53AED54F"/>
    <w:rsid w:val="53E2527D"/>
    <w:rsid w:val="5486597D"/>
    <w:rsid w:val="549E9FC4"/>
    <w:rsid w:val="54A5460B"/>
    <w:rsid w:val="54E4B2DE"/>
    <w:rsid w:val="550F39F7"/>
    <w:rsid w:val="55181B59"/>
    <w:rsid w:val="55598D52"/>
    <w:rsid w:val="565E3D77"/>
    <w:rsid w:val="5696A627"/>
    <w:rsid w:val="575BBF69"/>
    <w:rsid w:val="57F8F423"/>
    <w:rsid w:val="585BEF02"/>
    <w:rsid w:val="596A57A0"/>
    <w:rsid w:val="5987A042"/>
    <w:rsid w:val="5A0C6278"/>
    <w:rsid w:val="5A49F46C"/>
    <w:rsid w:val="5ADDBA23"/>
    <w:rsid w:val="5AE914B0"/>
    <w:rsid w:val="5B2C3BFB"/>
    <w:rsid w:val="5B88F428"/>
    <w:rsid w:val="5C18766E"/>
    <w:rsid w:val="5CFF83C9"/>
    <w:rsid w:val="5E35F983"/>
    <w:rsid w:val="5EF21F4C"/>
    <w:rsid w:val="5F131D39"/>
    <w:rsid w:val="5F3A1C00"/>
    <w:rsid w:val="60261539"/>
    <w:rsid w:val="61341A23"/>
    <w:rsid w:val="6191A9B5"/>
    <w:rsid w:val="61FDE279"/>
    <w:rsid w:val="620DBD2F"/>
    <w:rsid w:val="629F628F"/>
    <w:rsid w:val="630C1B7E"/>
    <w:rsid w:val="631A7CF8"/>
    <w:rsid w:val="6339D1F6"/>
    <w:rsid w:val="6362BE6A"/>
    <w:rsid w:val="6418A209"/>
    <w:rsid w:val="643D7577"/>
    <w:rsid w:val="64CF28D0"/>
    <w:rsid w:val="64F9AE61"/>
    <w:rsid w:val="6575560A"/>
    <w:rsid w:val="65DBC9E1"/>
    <w:rsid w:val="65DFD91A"/>
    <w:rsid w:val="671E4945"/>
    <w:rsid w:val="67D2FE9F"/>
    <w:rsid w:val="689E1607"/>
    <w:rsid w:val="68CB1AAE"/>
    <w:rsid w:val="68EDD57C"/>
    <w:rsid w:val="69F9BCE2"/>
    <w:rsid w:val="6A1366CA"/>
    <w:rsid w:val="6A36C60E"/>
    <w:rsid w:val="6B70B20F"/>
    <w:rsid w:val="6BC3F7FD"/>
    <w:rsid w:val="6CE4E484"/>
    <w:rsid w:val="6D9CDA2D"/>
    <w:rsid w:val="6DB54E08"/>
    <w:rsid w:val="6DC8F088"/>
    <w:rsid w:val="6E1016AF"/>
    <w:rsid w:val="6E92A9B4"/>
    <w:rsid w:val="6EA70667"/>
    <w:rsid w:val="702FB84D"/>
    <w:rsid w:val="70392C7F"/>
    <w:rsid w:val="70AE81AA"/>
    <w:rsid w:val="70F461A8"/>
    <w:rsid w:val="7139CBDE"/>
    <w:rsid w:val="71F78044"/>
    <w:rsid w:val="728B0706"/>
    <w:rsid w:val="729C151F"/>
    <w:rsid w:val="73C83C83"/>
    <w:rsid w:val="73CF23D8"/>
    <w:rsid w:val="74B0E169"/>
    <w:rsid w:val="74E022A9"/>
    <w:rsid w:val="74E6E484"/>
    <w:rsid w:val="7599DC65"/>
    <w:rsid w:val="769C7F63"/>
    <w:rsid w:val="7765D0B3"/>
    <w:rsid w:val="777B3EC9"/>
    <w:rsid w:val="77B7ECA6"/>
    <w:rsid w:val="77DC3FAF"/>
    <w:rsid w:val="7849A068"/>
    <w:rsid w:val="784FD800"/>
    <w:rsid w:val="7857F5D4"/>
    <w:rsid w:val="796948AD"/>
    <w:rsid w:val="7A12E004"/>
    <w:rsid w:val="7A711294"/>
    <w:rsid w:val="7B25D47F"/>
    <w:rsid w:val="7B57EB80"/>
    <w:rsid w:val="7B926BA7"/>
    <w:rsid w:val="7BA416C9"/>
    <w:rsid w:val="7BA46E23"/>
    <w:rsid w:val="7BA6DB29"/>
    <w:rsid w:val="7BC03F63"/>
    <w:rsid w:val="7D001D78"/>
    <w:rsid w:val="7DC7FEB7"/>
    <w:rsid w:val="7E72C8B2"/>
    <w:rsid w:val="7F28D365"/>
    <w:rsid w:val="7F3BC7FC"/>
    <w:rsid w:val="7F3D51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5F34A"/>
  <w15:chartTrackingRefBased/>
  <w15:docId w15:val="{F0CA0238-97F7-40B3-90CC-7C7D8835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78A"/>
    <w:pPr>
      <w:spacing w:before="60" w:after="120"/>
      <w:ind w:left="851"/>
      <w:jc w:val="both"/>
    </w:pPr>
    <w:rPr>
      <w:rFonts w:ascii="Arial" w:hAnsi="Arial"/>
      <w:lang w:val="nl-NL" w:eastAsia="nl-NL"/>
    </w:rPr>
  </w:style>
  <w:style w:type="paragraph" w:styleId="Kop1">
    <w:name w:val="heading 1"/>
    <w:basedOn w:val="Standaard"/>
    <w:next w:val="Standaard"/>
    <w:link w:val="Kop1Char"/>
    <w:uiPriority w:val="9"/>
    <w:qFormat/>
    <w:rsid w:val="00780792"/>
    <w:pPr>
      <w:keepNext/>
      <w:pageBreakBefore/>
      <w:shd w:val="clear" w:color="auto" w:fill="FFFFFF"/>
      <w:spacing w:before="360" w:after="240"/>
      <w:ind w:left="0" w:right="-1"/>
      <w:outlineLvl w:val="0"/>
    </w:pPr>
    <w:rPr>
      <w:b/>
      <w:caps/>
      <w:sz w:val="34"/>
      <w:szCs w:val="34"/>
    </w:rPr>
  </w:style>
  <w:style w:type="paragraph" w:styleId="Kop2">
    <w:name w:val="heading 2"/>
    <w:aliases w:val="hoofdstukA"/>
    <w:basedOn w:val="Standaard"/>
    <w:next w:val="Standaard"/>
    <w:link w:val="Kop2Char"/>
    <w:autoRedefine/>
    <w:uiPriority w:val="9"/>
    <w:qFormat/>
    <w:rsid w:val="00B44CF7"/>
    <w:pPr>
      <w:keepNext/>
      <w:spacing w:before="480" w:after="180"/>
      <w:ind w:left="0"/>
      <w:jc w:val="left"/>
      <w:outlineLvl w:val="1"/>
    </w:pPr>
    <w:rPr>
      <w:b/>
      <w:caps/>
      <w:sz w:val="16"/>
      <w:szCs w:val="16"/>
    </w:rPr>
  </w:style>
  <w:style w:type="paragraph" w:styleId="Kop3">
    <w:name w:val="heading 3"/>
    <w:basedOn w:val="Standaard"/>
    <w:next w:val="Standaard"/>
    <w:link w:val="Kop3Char"/>
    <w:uiPriority w:val="9"/>
    <w:qFormat/>
    <w:rsid w:val="00780792"/>
    <w:pPr>
      <w:keepNext/>
      <w:spacing w:before="480" w:after="0"/>
      <w:ind w:left="0"/>
      <w:outlineLvl w:val="2"/>
    </w:pPr>
    <w:rPr>
      <w:smallCaps/>
    </w:rPr>
  </w:style>
  <w:style w:type="paragraph" w:styleId="Kop4">
    <w:name w:val="heading 4"/>
    <w:basedOn w:val="Standaard"/>
    <w:next w:val="Standaard"/>
    <w:link w:val="Kop4Char"/>
    <w:qFormat/>
    <w:rsid w:val="003A11FB"/>
    <w:pPr>
      <w:keepNext/>
      <w:shd w:val="pct10" w:color="auto" w:fill="auto"/>
      <w:spacing w:before="360" w:after="60"/>
      <w:ind w:left="0"/>
      <w:outlineLvl w:val="3"/>
    </w:pPr>
    <w:rPr>
      <w:b/>
      <w:sz w:val="24"/>
    </w:rPr>
  </w:style>
  <w:style w:type="paragraph" w:styleId="Kop5">
    <w:name w:val="heading 5"/>
    <w:basedOn w:val="Standaard"/>
    <w:next w:val="Standaard"/>
    <w:link w:val="Kop5Char"/>
    <w:qFormat/>
    <w:rsid w:val="00780792"/>
    <w:pPr>
      <w:spacing w:before="240" w:after="0"/>
      <w:ind w:left="0"/>
      <w:outlineLvl w:val="4"/>
    </w:pPr>
    <w:rPr>
      <w:b/>
    </w:rPr>
  </w:style>
  <w:style w:type="paragraph" w:styleId="Kop6">
    <w:name w:val="heading 6"/>
    <w:basedOn w:val="Standaard"/>
    <w:next w:val="Standaard"/>
    <w:link w:val="Kop6Char"/>
    <w:qFormat/>
    <w:rsid w:val="003A11FB"/>
    <w:pPr>
      <w:spacing w:before="120" w:after="0"/>
      <w:ind w:left="0"/>
      <w:outlineLvl w:val="5"/>
    </w:pPr>
    <w:rPr>
      <w:b/>
      <w:i/>
    </w:rPr>
  </w:style>
  <w:style w:type="paragraph" w:styleId="Kop7">
    <w:name w:val="heading 7"/>
    <w:basedOn w:val="Standaard"/>
    <w:next w:val="Standaard"/>
    <w:link w:val="Kop7Char"/>
    <w:qFormat/>
    <w:rsid w:val="003A11FB"/>
    <w:pPr>
      <w:tabs>
        <w:tab w:val="num" w:pos="1296"/>
      </w:tabs>
      <w:spacing w:before="240" w:after="60"/>
      <w:ind w:left="1296" w:hanging="288"/>
      <w:outlineLvl w:val="6"/>
    </w:pPr>
    <w:rPr>
      <w:sz w:val="24"/>
      <w:szCs w:val="24"/>
    </w:rPr>
  </w:style>
  <w:style w:type="paragraph" w:styleId="Kop8">
    <w:name w:val="heading 8"/>
    <w:basedOn w:val="Standaard"/>
    <w:next w:val="Standaard"/>
    <w:link w:val="Kop8Char"/>
    <w:qFormat/>
    <w:rsid w:val="003A11FB"/>
    <w:pPr>
      <w:tabs>
        <w:tab w:val="num" w:pos="1440"/>
      </w:tabs>
      <w:spacing w:before="240" w:after="60"/>
      <w:ind w:left="1440" w:hanging="432"/>
      <w:outlineLvl w:val="7"/>
    </w:pPr>
    <w:rPr>
      <w:i/>
      <w:iCs/>
      <w:sz w:val="24"/>
      <w:szCs w:val="24"/>
    </w:rPr>
  </w:style>
  <w:style w:type="paragraph" w:styleId="Kop9">
    <w:name w:val="heading 9"/>
    <w:basedOn w:val="Standaard"/>
    <w:next w:val="Standaard"/>
    <w:link w:val="Kop9Char"/>
    <w:qFormat/>
    <w:rsid w:val="003A11FB"/>
    <w:pPr>
      <w:tabs>
        <w:tab w:val="num" w:pos="1584"/>
      </w:tabs>
      <w:spacing w:before="240" w:after="60"/>
      <w:ind w:left="1584" w:hanging="144"/>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A11FB"/>
    <w:pPr>
      <w:tabs>
        <w:tab w:val="center" w:pos="4536"/>
        <w:tab w:val="right" w:pos="9072"/>
      </w:tabs>
      <w:spacing w:before="100" w:after="0"/>
      <w:ind w:left="0"/>
    </w:pPr>
    <w:rPr>
      <w:sz w:val="24"/>
    </w:rPr>
  </w:style>
  <w:style w:type="character" w:styleId="Voetnootmarkering">
    <w:name w:val="footnote reference"/>
    <w:uiPriority w:val="99"/>
    <w:rsid w:val="003A11FB"/>
    <w:rPr>
      <w:vertAlign w:val="superscript"/>
    </w:rPr>
  </w:style>
  <w:style w:type="paragraph" w:styleId="Voettekst">
    <w:name w:val="footer"/>
    <w:basedOn w:val="Standaard"/>
    <w:link w:val="VoettekstChar"/>
    <w:uiPriority w:val="99"/>
    <w:rsid w:val="003A11FB"/>
    <w:pPr>
      <w:tabs>
        <w:tab w:val="center" w:pos="4819"/>
        <w:tab w:val="right" w:pos="9071"/>
      </w:tabs>
      <w:spacing w:before="100" w:after="0"/>
      <w:ind w:left="0"/>
    </w:pPr>
    <w:rPr>
      <w:sz w:val="24"/>
    </w:rPr>
  </w:style>
  <w:style w:type="character" w:styleId="Paginanummer">
    <w:name w:val="page number"/>
    <w:basedOn w:val="Standaardalinea-lettertype"/>
    <w:rsid w:val="003A11FB"/>
  </w:style>
  <w:style w:type="paragraph" w:styleId="Voetnoottekst">
    <w:name w:val="footnote text"/>
    <w:basedOn w:val="Standaard"/>
    <w:link w:val="VoetnoottekstChar"/>
    <w:uiPriority w:val="99"/>
    <w:rsid w:val="003A11FB"/>
    <w:pPr>
      <w:ind w:left="0"/>
    </w:pPr>
  </w:style>
  <w:style w:type="paragraph" w:styleId="Titel">
    <w:name w:val="Title"/>
    <w:basedOn w:val="Deel"/>
    <w:next w:val="Hoofdstuk"/>
    <w:link w:val="TitelChar"/>
    <w:uiPriority w:val="1"/>
    <w:qFormat/>
    <w:rsid w:val="003A11FB"/>
    <w:pPr>
      <w:pBdr>
        <w:top w:val="single" w:sz="24" w:space="1" w:color="auto"/>
        <w:left w:val="none" w:sz="0" w:space="0" w:color="auto"/>
        <w:bottom w:val="single" w:sz="24" w:space="1" w:color="auto"/>
        <w:right w:val="none" w:sz="0" w:space="0" w:color="auto"/>
      </w:pBdr>
      <w:shd w:val="clear" w:color="auto" w:fill="auto"/>
      <w:spacing w:before="240" w:after="60"/>
    </w:pPr>
    <w:rPr>
      <w:color w:val="auto"/>
      <w:kern w:val="28"/>
      <w:sz w:val="32"/>
    </w:rPr>
  </w:style>
  <w:style w:type="paragraph" w:customStyle="1" w:styleId="Deel">
    <w:name w:val="Deel"/>
    <w:basedOn w:val="Standaard"/>
    <w:next w:val="Titel"/>
    <w:semiHidden/>
    <w:rsid w:val="003A11FB"/>
    <w:pPr>
      <w:pBdr>
        <w:top w:val="double" w:sz="12" w:space="1" w:color="auto" w:shadow="1"/>
        <w:left w:val="double" w:sz="12" w:space="1" w:color="auto" w:shadow="1"/>
        <w:bottom w:val="double" w:sz="12" w:space="1" w:color="auto" w:shadow="1"/>
        <w:right w:val="double" w:sz="12" w:space="1" w:color="auto" w:shadow="1"/>
      </w:pBdr>
      <w:shd w:val="diagCross" w:color="auto" w:fill="auto"/>
      <w:spacing w:before="120" w:after="360"/>
      <w:ind w:left="0"/>
      <w:jc w:val="center"/>
    </w:pPr>
    <w:rPr>
      <w:b/>
      <w:color w:val="FFFFFF"/>
      <w:sz w:val="36"/>
    </w:rPr>
  </w:style>
  <w:style w:type="paragraph" w:customStyle="1" w:styleId="Hoofdstuk">
    <w:name w:val="Hoofdstuk"/>
    <w:basedOn w:val="Kop1"/>
    <w:next w:val="Afdeling"/>
    <w:rsid w:val="003A11FB"/>
    <w:pPr>
      <w:outlineLvl w:val="9"/>
    </w:pPr>
  </w:style>
  <w:style w:type="paragraph" w:customStyle="1" w:styleId="Afdeling">
    <w:name w:val="Afdeling"/>
    <w:basedOn w:val="Hoofdstuk"/>
    <w:next w:val="Artikel"/>
    <w:rsid w:val="003A11FB"/>
    <w:pPr>
      <w:spacing w:after="180"/>
      <w:jc w:val="left"/>
    </w:pPr>
    <w:rPr>
      <w:sz w:val="24"/>
    </w:rPr>
  </w:style>
  <w:style w:type="paragraph" w:customStyle="1" w:styleId="Artikel">
    <w:name w:val="Artikel"/>
    <w:basedOn w:val="Kop3"/>
    <w:next w:val="Standaard"/>
    <w:rsid w:val="003A11FB"/>
    <w:pPr>
      <w:outlineLvl w:val="9"/>
    </w:pPr>
  </w:style>
  <w:style w:type="paragraph" w:styleId="Inhopg1">
    <w:name w:val="toc 1"/>
    <w:basedOn w:val="Standaard"/>
    <w:next w:val="Standaard"/>
    <w:autoRedefine/>
    <w:uiPriority w:val="39"/>
    <w:qFormat/>
    <w:rsid w:val="00CF3E44"/>
    <w:pPr>
      <w:tabs>
        <w:tab w:val="right" w:leader="dot" w:pos="9017"/>
      </w:tabs>
      <w:spacing w:before="180"/>
      <w:ind w:left="0"/>
      <w:jc w:val="left"/>
    </w:pPr>
    <w:rPr>
      <w:b/>
      <w:bCs/>
      <w:caps/>
      <w:noProof/>
      <w:sz w:val="22"/>
      <w:szCs w:val="22"/>
    </w:rPr>
  </w:style>
  <w:style w:type="paragraph" w:styleId="Inhopg2">
    <w:name w:val="toc 2"/>
    <w:basedOn w:val="Standaard"/>
    <w:next w:val="Standaard"/>
    <w:autoRedefine/>
    <w:uiPriority w:val="39"/>
    <w:qFormat/>
    <w:rsid w:val="00123AF5"/>
    <w:pPr>
      <w:tabs>
        <w:tab w:val="right" w:leader="dot" w:pos="9017"/>
      </w:tabs>
      <w:spacing w:before="80" w:after="60"/>
      <w:ind w:left="198"/>
    </w:pPr>
    <w:rPr>
      <w:smallCaps/>
      <w:noProof/>
      <w:sz w:val="22"/>
      <w:szCs w:val="22"/>
    </w:rPr>
  </w:style>
  <w:style w:type="paragraph" w:styleId="Inhopg3">
    <w:name w:val="toc 3"/>
    <w:basedOn w:val="Standaard"/>
    <w:next w:val="Standaard"/>
    <w:autoRedefine/>
    <w:uiPriority w:val="39"/>
    <w:rsid w:val="00123AF5"/>
    <w:pPr>
      <w:tabs>
        <w:tab w:val="right" w:leader="dot" w:pos="9017"/>
      </w:tabs>
      <w:spacing w:before="40" w:after="60"/>
      <w:ind w:left="403"/>
    </w:pPr>
    <w:rPr>
      <w:i/>
      <w:noProof/>
    </w:rPr>
  </w:style>
  <w:style w:type="paragraph" w:styleId="Inhopg4">
    <w:name w:val="toc 4"/>
    <w:basedOn w:val="Standaard"/>
    <w:next w:val="Standaard"/>
    <w:autoRedefine/>
    <w:uiPriority w:val="39"/>
    <w:rsid w:val="003A11FB"/>
    <w:pPr>
      <w:tabs>
        <w:tab w:val="right" w:leader="dot" w:pos="9017"/>
      </w:tabs>
      <w:spacing w:before="0" w:after="0" w:line="300" w:lineRule="exact"/>
      <w:ind w:left="601"/>
    </w:pPr>
    <w:rPr>
      <w:noProof/>
    </w:rPr>
  </w:style>
  <w:style w:type="paragraph" w:styleId="Inhopg5">
    <w:name w:val="toc 5"/>
    <w:basedOn w:val="Standaard"/>
    <w:next w:val="Standaard"/>
    <w:autoRedefine/>
    <w:uiPriority w:val="39"/>
    <w:rsid w:val="003A11FB"/>
    <w:pPr>
      <w:spacing w:before="0" w:after="0"/>
      <w:ind w:left="800"/>
    </w:pPr>
    <w:rPr>
      <w:sz w:val="18"/>
    </w:rPr>
  </w:style>
  <w:style w:type="paragraph" w:styleId="Inhopg6">
    <w:name w:val="toc 6"/>
    <w:basedOn w:val="Standaard"/>
    <w:next w:val="Standaard"/>
    <w:autoRedefine/>
    <w:uiPriority w:val="39"/>
    <w:rsid w:val="003A11FB"/>
    <w:pPr>
      <w:spacing w:before="0" w:after="0"/>
      <w:ind w:left="1000"/>
    </w:pPr>
    <w:rPr>
      <w:sz w:val="18"/>
    </w:rPr>
  </w:style>
  <w:style w:type="paragraph" w:styleId="Inhopg7">
    <w:name w:val="toc 7"/>
    <w:basedOn w:val="Standaard"/>
    <w:next w:val="Standaard"/>
    <w:autoRedefine/>
    <w:uiPriority w:val="39"/>
    <w:rsid w:val="003A11FB"/>
    <w:pPr>
      <w:spacing w:before="0" w:after="0"/>
      <w:ind w:left="1200"/>
    </w:pPr>
    <w:rPr>
      <w:sz w:val="18"/>
    </w:rPr>
  </w:style>
  <w:style w:type="paragraph" w:styleId="Inhopg8">
    <w:name w:val="toc 8"/>
    <w:basedOn w:val="Standaard"/>
    <w:next w:val="Standaard"/>
    <w:autoRedefine/>
    <w:uiPriority w:val="39"/>
    <w:rsid w:val="003A11FB"/>
    <w:pPr>
      <w:spacing w:before="0" w:after="0"/>
      <w:ind w:left="1400"/>
    </w:pPr>
    <w:rPr>
      <w:sz w:val="18"/>
    </w:rPr>
  </w:style>
  <w:style w:type="paragraph" w:styleId="Inhopg9">
    <w:name w:val="toc 9"/>
    <w:basedOn w:val="Standaard"/>
    <w:next w:val="Standaard"/>
    <w:autoRedefine/>
    <w:uiPriority w:val="39"/>
    <w:rsid w:val="003A11FB"/>
    <w:pPr>
      <w:spacing w:before="0" w:after="0"/>
      <w:ind w:left="1600"/>
    </w:pPr>
    <w:rPr>
      <w:sz w:val="18"/>
    </w:rPr>
  </w:style>
  <w:style w:type="paragraph" w:styleId="Bijschrift">
    <w:name w:val="caption"/>
    <w:basedOn w:val="Standaard"/>
    <w:next w:val="Standaard"/>
    <w:qFormat/>
    <w:rsid w:val="003A11FB"/>
    <w:pPr>
      <w:spacing w:before="120"/>
      <w:jc w:val="center"/>
    </w:pPr>
    <w:rPr>
      <w:b/>
    </w:rPr>
  </w:style>
  <w:style w:type="paragraph" w:customStyle="1" w:styleId="Bijlage">
    <w:name w:val="Bijlage"/>
    <w:basedOn w:val="Kop1"/>
    <w:rsid w:val="003A11FB"/>
    <w:pPr>
      <w:outlineLvl w:val="9"/>
    </w:pPr>
  </w:style>
  <w:style w:type="paragraph" w:customStyle="1" w:styleId="Opmaakprofiel1">
    <w:name w:val="Opmaakprofiel1"/>
    <w:basedOn w:val="Kop3"/>
    <w:semiHidden/>
    <w:rsid w:val="003A11FB"/>
    <w:pPr>
      <w:outlineLvl w:val="9"/>
    </w:pPr>
  </w:style>
  <w:style w:type="paragraph" w:customStyle="1" w:styleId="Opmaakprofiel2">
    <w:name w:val="Opmaakprofiel2"/>
    <w:basedOn w:val="Standaard"/>
    <w:semiHidden/>
    <w:rsid w:val="003A11FB"/>
    <w:pPr>
      <w:spacing w:after="60" w:line="360" w:lineRule="auto"/>
    </w:pPr>
    <w:rPr>
      <w:b/>
      <w:i/>
    </w:rPr>
  </w:style>
  <w:style w:type="paragraph" w:customStyle="1" w:styleId="Opmaakprofiel3">
    <w:name w:val="Opmaakprofiel3"/>
    <w:basedOn w:val="Standaard"/>
    <w:semiHidden/>
    <w:rsid w:val="003A11FB"/>
    <w:pPr>
      <w:spacing w:after="60"/>
    </w:pPr>
    <w:rPr>
      <w:b/>
    </w:rPr>
  </w:style>
  <w:style w:type="paragraph" w:styleId="Lijst2">
    <w:name w:val="List 2"/>
    <w:basedOn w:val="Standaard"/>
    <w:rsid w:val="003A11FB"/>
    <w:pPr>
      <w:ind w:left="568" w:hanging="284"/>
    </w:pPr>
  </w:style>
  <w:style w:type="paragraph" w:customStyle="1" w:styleId="Opmaakprofiel4">
    <w:name w:val="Opmaakprofiel4"/>
    <w:basedOn w:val="Opmaakprofiel3"/>
    <w:next w:val="Standaard"/>
    <w:semiHidden/>
    <w:rsid w:val="003A11FB"/>
    <w:pPr>
      <w:keepNext/>
      <w:spacing w:before="80" w:after="80"/>
    </w:pPr>
    <w:rPr>
      <w:sz w:val="22"/>
    </w:rPr>
  </w:style>
  <w:style w:type="paragraph" w:styleId="Lijst3">
    <w:name w:val="List 3"/>
    <w:basedOn w:val="Standaard"/>
    <w:rsid w:val="003A11FB"/>
    <w:pPr>
      <w:ind w:left="849" w:hanging="283"/>
    </w:pPr>
  </w:style>
  <w:style w:type="paragraph" w:styleId="Lijst4">
    <w:name w:val="List 4"/>
    <w:basedOn w:val="Standaard"/>
    <w:rsid w:val="003A11FB"/>
    <w:pPr>
      <w:ind w:left="1571" w:hanging="720"/>
    </w:pPr>
  </w:style>
  <w:style w:type="paragraph" w:styleId="Lijst5">
    <w:name w:val="List 5"/>
    <w:basedOn w:val="Standaard"/>
    <w:rsid w:val="003A11FB"/>
    <w:pPr>
      <w:ind w:left="1415" w:hanging="283"/>
    </w:pPr>
  </w:style>
  <w:style w:type="paragraph" w:styleId="Lijstopsomteken2">
    <w:name w:val="List Bullet 2"/>
    <w:basedOn w:val="Standaard"/>
    <w:autoRedefine/>
    <w:rsid w:val="003A11FB"/>
    <w:pPr>
      <w:numPr>
        <w:numId w:val="1"/>
      </w:numPr>
      <w:spacing w:after="60"/>
    </w:pPr>
  </w:style>
  <w:style w:type="paragraph" w:styleId="Lijstopsomteken3">
    <w:name w:val="List Bullet 3"/>
    <w:basedOn w:val="Standaard"/>
    <w:autoRedefine/>
    <w:rsid w:val="003A11FB"/>
    <w:pPr>
      <w:ind w:left="849" w:hanging="283"/>
    </w:pPr>
  </w:style>
  <w:style w:type="paragraph" w:styleId="Lijstvoortzetting2">
    <w:name w:val="List Continue 2"/>
    <w:basedOn w:val="Standaard"/>
    <w:rsid w:val="003A11FB"/>
    <w:pPr>
      <w:ind w:left="567"/>
    </w:pPr>
  </w:style>
  <w:style w:type="paragraph" w:styleId="Lijstvoortzetting4">
    <w:name w:val="List Continue 4"/>
    <w:basedOn w:val="Standaard"/>
    <w:rsid w:val="003A11FB"/>
    <w:pPr>
      <w:ind w:left="1132"/>
    </w:pPr>
  </w:style>
  <w:style w:type="paragraph" w:styleId="Plattetekst">
    <w:name w:val="Body Text"/>
    <w:basedOn w:val="Standaard"/>
    <w:link w:val="PlattetekstChar"/>
    <w:uiPriority w:val="1"/>
    <w:qFormat/>
    <w:rsid w:val="003A11FB"/>
    <w:pPr>
      <w:ind w:left="0"/>
    </w:pPr>
  </w:style>
  <w:style w:type="paragraph" w:styleId="Plattetekstinspringen">
    <w:name w:val="Body Text Indent"/>
    <w:aliases w:val="Platte tekst inspringen Char"/>
    <w:basedOn w:val="Standaard"/>
    <w:rsid w:val="003A11FB"/>
    <w:pPr>
      <w:spacing w:before="120" w:after="0"/>
      <w:ind w:left="284"/>
    </w:pPr>
  </w:style>
  <w:style w:type="paragraph" w:styleId="Plattetekst3">
    <w:name w:val="Body Text 3"/>
    <w:basedOn w:val="Plattetekstinspringen"/>
    <w:link w:val="Plattetekst3Char"/>
    <w:rsid w:val="003A11FB"/>
  </w:style>
  <w:style w:type="paragraph" w:customStyle="1" w:styleId="Paginas">
    <w:name w:val="Pagina's"/>
    <w:basedOn w:val="Plattetekst"/>
    <w:semiHidden/>
    <w:rsid w:val="003A11FB"/>
    <w:pPr>
      <w:spacing w:before="0" w:after="0"/>
    </w:pPr>
    <w:rPr>
      <w:b/>
    </w:rPr>
  </w:style>
  <w:style w:type="paragraph" w:styleId="Plattetekstinspringen3">
    <w:name w:val="Body Text Indent 3"/>
    <w:basedOn w:val="Standaard"/>
    <w:link w:val="Plattetekstinspringen3Char"/>
    <w:rsid w:val="003A11FB"/>
    <w:pPr>
      <w:spacing w:before="0" w:line="360" w:lineRule="auto"/>
      <w:ind w:left="426"/>
    </w:pPr>
    <w:rPr>
      <w:i/>
      <w:sz w:val="22"/>
    </w:rPr>
  </w:style>
  <w:style w:type="paragraph" w:styleId="Plattetekstinspringen2">
    <w:name w:val="Body Text Indent 2"/>
    <w:basedOn w:val="Standaard"/>
    <w:link w:val="Plattetekstinspringen2Char"/>
    <w:rsid w:val="003A11FB"/>
    <w:pPr>
      <w:ind w:left="426"/>
    </w:pPr>
  </w:style>
  <w:style w:type="paragraph" w:customStyle="1" w:styleId="inhoud">
    <w:name w:val="inhoud"/>
    <w:basedOn w:val="Kop1"/>
    <w:semiHidden/>
    <w:rsid w:val="003A11FB"/>
  </w:style>
  <w:style w:type="paragraph" w:customStyle="1" w:styleId="titel0">
    <w:name w:val="titel"/>
    <w:basedOn w:val="Kop2"/>
    <w:rsid w:val="003A11FB"/>
    <w:rPr>
      <w:sz w:val="72"/>
    </w:rPr>
  </w:style>
  <w:style w:type="paragraph" w:customStyle="1" w:styleId="titel2">
    <w:name w:val="titel2"/>
    <w:basedOn w:val="Kop2"/>
    <w:rsid w:val="003A11FB"/>
    <w:pPr>
      <w:shd w:val="pct5" w:color="auto" w:fill="auto"/>
    </w:pPr>
    <w:rPr>
      <w:sz w:val="48"/>
    </w:rPr>
  </w:style>
  <w:style w:type="paragraph" w:customStyle="1" w:styleId="inleiding">
    <w:name w:val="inleiding"/>
    <w:basedOn w:val="Kop3"/>
    <w:semiHidden/>
    <w:rsid w:val="003A11FB"/>
    <w:pPr>
      <w:pageBreakBefore/>
    </w:pPr>
  </w:style>
  <w:style w:type="character" w:customStyle="1" w:styleId="Berichtkoplabel">
    <w:name w:val="Berichtkoplabel"/>
    <w:rsid w:val="003A11FB"/>
    <w:rPr>
      <w:rFonts w:ascii="Arial" w:hAnsi="Arial"/>
      <w:b/>
      <w:caps/>
      <w:sz w:val="18"/>
    </w:rPr>
  </w:style>
  <w:style w:type="character" w:styleId="Hyperlink">
    <w:name w:val="Hyperlink"/>
    <w:uiPriority w:val="99"/>
    <w:rsid w:val="003A11FB"/>
    <w:rPr>
      <w:color w:val="0000FF"/>
      <w:u w:val="single"/>
    </w:rPr>
  </w:style>
  <w:style w:type="paragraph" w:customStyle="1" w:styleId="Plattetekst21">
    <w:name w:val="Platte tekst 21"/>
    <w:basedOn w:val="Standaard"/>
    <w:rsid w:val="003A11FB"/>
    <w:pPr>
      <w:ind w:left="284"/>
    </w:pPr>
  </w:style>
  <w:style w:type="character" w:customStyle="1" w:styleId="CharChar3">
    <w:name w:val="Char Char3"/>
    <w:semiHidden/>
    <w:rsid w:val="003A11FB"/>
    <w:rPr>
      <w:b/>
      <w:lang w:val="nl-NL" w:eastAsia="nl-NL" w:bidi="ar-SA"/>
    </w:rPr>
  </w:style>
  <w:style w:type="character" w:customStyle="1" w:styleId="CharChar">
    <w:name w:val="Char Char"/>
    <w:semiHidden/>
    <w:rsid w:val="003A11FB"/>
    <w:rPr>
      <w:lang w:val="nl-NL" w:eastAsia="nl-NL" w:bidi="ar-SA"/>
    </w:rPr>
  </w:style>
  <w:style w:type="character" w:customStyle="1" w:styleId="CharChar2">
    <w:name w:val="Char Char2"/>
    <w:semiHidden/>
    <w:rsid w:val="003A11FB"/>
    <w:rPr>
      <w:b/>
      <w:i/>
      <w:lang w:val="nl-NL" w:eastAsia="nl-NL" w:bidi="ar-SA"/>
    </w:rPr>
  </w:style>
  <w:style w:type="character" w:customStyle="1" w:styleId="CharChar1">
    <w:name w:val="Char Char1"/>
    <w:semiHidden/>
    <w:rsid w:val="003A11FB"/>
    <w:rPr>
      <w:lang w:val="nl-NL" w:eastAsia="nl-NL" w:bidi="ar-SA"/>
    </w:rPr>
  </w:style>
  <w:style w:type="character" w:customStyle="1" w:styleId="CharChar4">
    <w:name w:val="Char Char4"/>
    <w:semiHidden/>
    <w:rsid w:val="003A11FB"/>
    <w:rPr>
      <w:b/>
      <w:sz w:val="24"/>
      <w:lang w:val="nl-NL" w:eastAsia="nl-NL" w:bidi="ar-SA"/>
    </w:rPr>
  </w:style>
  <w:style w:type="paragraph" w:customStyle="1" w:styleId="Tahomatekst">
    <w:name w:val="Tahoma tekst"/>
    <w:basedOn w:val="Standaard"/>
    <w:semiHidden/>
    <w:rsid w:val="003A11FB"/>
    <w:pPr>
      <w:autoSpaceDE w:val="0"/>
      <w:autoSpaceDN w:val="0"/>
      <w:spacing w:before="0" w:after="0"/>
      <w:ind w:left="0"/>
    </w:pPr>
    <w:rPr>
      <w:rFonts w:ascii="Tahoma" w:hAnsi="Tahoma" w:cs="Tahoma"/>
      <w:noProof/>
      <w:lang w:val="en-US"/>
    </w:rPr>
  </w:style>
  <w:style w:type="paragraph" w:styleId="Plattetekst2">
    <w:name w:val="Body Text 2"/>
    <w:basedOn w:val="Standaard"/>
    <w:link w:val="Plattetekst2Char"/>
    <w:rsid w:val="003A11FB"/>
    <w:pPr>
      <w:spacing w:line="480" w:lineRule="auto"/>
    </w:pPr>
  </w:style>
  <w:style w:type="character" w:customStyle="1" w:styleId="PlattetekstinspringenCharCharChar">
    <w:name w:val="Platte tekst inspringen Char Char Char"/>
    <w:semiHidden/>
    <w:rsid w:val="003A11FB"/>
    <w:rPr>
      <w:lang w:val="nl-NL" w:eastAsia="nl-NL" w:bidi="ar-SA"/>
    </w:rPr>
  </w:style>
  <w:style w:type="paragraph" w:customStyle="1" w:styleId="StandaardUitvullen">
    <w:name w:val="Standaard + Uitvullen"/>
    <w:basedOn w:val="Standaard"/>
    <w:link w:val="StandaardUitvullenChar1"/>
    <w:rsid w:val="003A11FB"/>
  </w:style>
  <w:style w:type="character" w:customStyle="1" w:styleId="StandaardUitvullenChar1">
    <w:name w:val="Standaard + Uitvullen Char1"/>
    <w:link w:val="StandaardUitvullen"/>
    <w:rsid w:val="003A11FB"/>
    <w:rPr>
      <w:lang w:val="nl-NL" w:eastAsia="nl-NL" w:bidi="ar-SA"/>
    </w:rPr>
  </w:style>
  <w:style w:type="character" w:customStyle="1" w:styleId="StandaardUitvullenChar">
    <w:name w:val="Standaard + Uitvullen Char"/>
    <w:rsid w:val="003A11FB"/>
    <w:rPr>
      <w:lang w:val="nl-NL" w:eastAsia="nl-NL" w:bidi="ar-SA"/>
    </w:rPr>
  </w:style>
  <w:style w:type="paragraph" w:customStyle="1" w:styleId="OpmaakprofielKop3RegelafstandAnderhalf">
    <w:name w:val="Opmaakprofiel Kop 3 + Regelafstand:  Anderhalf"/>
    <w:basedOn w:val="Kop3"/>
    <w:autoRedefine/>
    <w:semiHidden/>
    <w:rsid w:val="003A11FB"/>
    <w:pPr>
      <w:tabs>
        <w:tab w:val="left" w:pos="2160"/>
      </w:tabs>
      <w:spacing w:before="0" w:after="120" w:line="360" w:lineRule="auto"/>
      <w:jc w:val="left"/>
      <w:outlineLvl w:val="9"/>
    </w:pPr>
    <w:rPr>
      <w:rFonts w:cs="Arial"/>
      <w:b/>
      <w:iCs/>
      <w:smallCaps w:val="0"/>
      <w:sz w:val="22"/>
      <w:szCs w:val="22"/>
      <w:lang w:val="nl-BE" w:eastAsia="en-US"/>
    </w:rPr>
  </w:style>
  <w:style w:type="paragraph" w:styleId="Bloktekst">
    <w:name w:val="Block Text"/>
    <w:basedOn w:val="Standaard"/>
    <w:rsid w:val="003A11FB"/>
    <w:pPr>
      <w:tabs>
        <w:tab w:val="left" w:pos="288"/>
        <w:tab w:val="left" w:pos="432"/>
        <w:tab w:val="left" w:pos="5616"/>
        <w:tab w:val="left" w:pos="10656"/>
      </w:tabs>
      <w:spacing w:after="60"/>
      <w:ind w:right="-58"/>
    </w:pPr>
    <w:rPr>
      <w:b/>
    </w:rPr>
  </w:style>
  <w:style w:type="character" w:styleId="Zwaar">
    <w:name w:val="Strong"/>
    <w:qFormat/>
    <w:rsid w:val="003A11FB"/>
    <w:rPr>
      <w:b/>
    </w:rPr>
  </w:style>
  <w:style w:type="paragraph" w:customStyle="1" w:styleId="Normaal">
    <w:name w:val="Normaal"/>
    <w:semiHidden/>
    <w:rsid w:val="003A11FB"/>
    <w:pPr>
      <w:widowControl w:val="0"/>
      <w:spacing w:before="100" w:after="100"/>
    </w:pPr>
    <w:rPr>
      <w:snapToGrid w:val="0"/>
      <w:sz w:val="24"/>
      <w:lang w:val="nl-NL" w:eastAsia="nl-NL"/>
    </w:rPr>
  </w:style>
  <w:style w:type="paragraph" w:customStyle="1" w:styleId="TITEL1">
    <w:name w:val="TITEL"/>
    <w:basedOn w:val="Standaard"/>
    <w:next w:val="Standaard"/>
    <w:rsid w:val="003A11FB"/>
    <w:pPr>
      <w:pBdr>
        <w:top w:val="single" w:sz="24" w:space="1" w:color="auto"/>
        <w:bottom w:val="double" w:sz="12" w:space="1" w:color="auto"/>
      </w:pBdr>
      <w:shd w:val="clear" w:color="auto" w:fill="CCCCCC"/>
      <w:spacing w:before="0" w:after="480"/>
      <w:ind w:left="0"/>
      <w:jc w:val="center"/>
    </w:pPr>
    <w:rPr>
      <w:rFonts w:ascii="Broadway" w:hAnsi="Broadway"/>
      <w:spacing w:val="60"/>
      <w:sz w:val="36"/>
      <w:szCs w:val="36"/>
      <w:lang w:val="en-US"/>
    </w:rPr>
  </w:style>
  <w:style w:type="paragraph" w:customStyle="1" w:styleId="PRIJS">
    <w:name w:val="PRIJS"/>
    <w:basedOn w:val="Standaard"/>
    <w:semiHidden/>
    <w:rsid w:val="003A11FB"/>
    <w:pPr>
      <w:tabs>
        <w:tab w:val="left" w:pos="1701"/>
        <w:tab w:val="right" w:leader="dot" w:pos="6804"/>
      </w:tabs>
      <w:spacing w:before="0" w:after="0"/>
      <w:ind w:left="0"/>
    </w:pPr>
    <w:rPr>
      <w:sz w:val="24"/>
    </w:rPr>
  </w:style>
  <w:style w:type="paragraph" w:customStyle="1" w:styleId="OPM">
    <w:name w:val="OPM"/>
    <w:basedOn w:val="Standaard"/>
    <w:next w:val="Standaard"/>
    <w:semiHidden/>
    <w:rsid w:val="003A11FB"/>
    <w:pPr>
      <w:keepLines/>
      <w:numPr>
        <w:numId w:val="15"/>
      </w:numPr>
      <w:spacing w:before="0" w:after="0"/>
    </w:pPr>
    <w:rPr>
      <w:i/>
      <w:sz w:val="22"/>
      <w:szCs w:val="22"/>
    </w:rPr>
  </w:style>
  <w:style w:type="paragraph" w:customStyle="1" w:styleId="BEL">
    <w:name w:val="BEL"/>
    <w:basedOn w:val="Standaard"/>
    <w:next w:val="Standaard"/>
    <w:rsid w:val="003A11FB"/>
    <w:pPr>
      <w:numPr>
        <w:numId w:val="14"/>
      </w:numPr>
      <w:spacing w:before="360" w:after="360"/>
    </w:pPr>
    <w:rPr>
      <w:b/>
      <w:sz w:val="28"/>
      <w:szCs w:val="28"/>
    </w:rPr>
  </w:style>
  <w:style w:type="character" w:customStyle="1" w:styleId="EFFECT">
    <w:name w:val="EFFECT"/>
    <w:semiHidden/>
    <w:rsid w:val="003A11FB"/>
    <w:rPr>
      <w:color w:val="0000FF"/>
      <w:u w:val="double"/>
      <w:lang w:val="nl-NL"/>
    </w:rPr>
  </w:style>
  <w:style w:type="paragraph" w:customStyle="1" w:styleId="VGL">
    <w:name w:val="VGL"/>
    <w:basedOn w:val="Standaard"/>
    <w:semiHidden/>
    <w:rsid w:val="003A11FB"/>
    <w:pPr>
      <w:tabs>
        <w:tab w:val="left" w:pos="567"/>
        <w:tab w:val="center" w:pos="3402"/>
        <w:tab w:val="left" w:pos="6237"/>
      </w:tabs>
      <w:spacing w:before="0" w:after="0"/>
      <w:ind w:left="0"/>
    </w:pPr>
  </w:style>
  <w:style w:type="paragraph" w:customStyle="1" w:styleId="OVERZICHT">
    <w:name w:val="OVERZICHT"/>
    <w:basedOn w:val="Standaard"/>
    <w:next w:val="VGL"/>
    <w:semiHidden/>
    <w:rsid w:val="003A11FB"/>
    <w:pPr>
      <w:numPr>
        <w:numId w:val="16"/>
      </w:numPr>
      <w:spacing w:before="360"/>
    </w:pPr>
    <w:rPr>
      <w:i/>
      <w:sz w:val="28"/>
      <w:szCs w:val="24"/>
    </w:rPr>
  </w:style>
  <w:style w:type="paragraph" w:customStyle="1" w:styleId="BESLUIT">
    <w:name w:val="BESLUIT"/>
    <w:basedOn w:val="Standaard"/>
    <w:rsid w:val="003A11FB"/>
    <w:pPr>
      <w:numPr>
        <w:numId w:val="17"/>
      </w:numPr>
      <w:spacing w:before="480" w:after="0"/>
    </w:pPr>
    <w:rPr>
      <w:b/>
      <w:sz w:val="24"/>
      <w:szCs w:val="24"/>
    </w:rPr>
  </w:style>
  <w:style w:type="character" w:styleId="GevolgdeHyperlink">
    <w:name w:val="FollowedHyperlink"/>
    <w:rsid w:val="003A11FB"/>
    <w:rPr>
      <w:color w:val="FF0000"/>
      <w:u w:val="single"/>
    </w:rPr>
  </w:style>
  <w:style w:type="paragraph" w:customStyle="1" w:styleId="Kop10">
    <w:name w:val="Kop_1"/>
    <w:basedOn w:val="Kop1"/>
    <w:autoRedefine/>
    <w:rsid w:val="003A11FB"/>
    <w:pPr>
      <w:pageBreakBefore w:val="0"/>
      <w:shd w:val="clear" w:color="auto" w:fill="auto"/>
      <w:spacing w:before="0" w:after="120" w:line="360" w:lineRule="auto"/>
      <w:ind w:right="0"/>
      <w:jc w:val="left"/>
      <w:outlineLvl w:val="9"/>
    </w:pPr>
    <w:rPr>
      <w:bCs/>
      <w:caps w:val="0"/>
      <w:sz w:val="32"/>
      <w:szCs w:val="32"/>
      <w:lang w:val="nl-BE" w:eastAsia="en-US"/>
    </w:rPr>
  </w:style>
  <w:style w:type="paragraph" w:customStyle="1" w:styleId="OpmaakprofielKop2Arial14ptNietVetLinks0cmEersteregel">
    <w:name w:val="Opmaakprofiel Kop 2 + Arial 14 pt Niet Vet Links:  0 cm Eerste regel:  ..."/>
    <w:basedOn w:val="Kop2"/>
    <w:autoRedefine/>
    <w:semiHidden/>
    <w:rsid w:val="003A11FB"/>
    <w:pPr>
      <w:spacing w:before="0" w:after="0"/>
    </w:pPr>
    <w:rPr>
      <w:b w:val="0"/>
      <w:caps w:val="0"/>
      <w:sz w:val="28"/>
      <w:lang w:val="nl-BE" w:eastAsia="en-US"/>
    </w:rPr>
  </w:style>
  <w:style w:type="paragraph" w:customStyle="1" w:styleId="BodyText5Numbered">
    <w:name w:val="Body Text 5 Numbered"/>
    <w:basedOn w:val="Standaard"/>
    <w:semiHidden/>
    <w:rsid w:val="003A11FB"/>
    <w:pPr>
      <w:numPr>
        <w:numId w:val="18"/>
      </w:numPr>
      <w:tabs>
        <w:tab w:val="clear" w:pos="737"/>
        <w:tab w:val="num" w:pos="360"/>
      </w:tabs>
      <w:spacing w:before="0" w:after="260" w:line="300" w:lineRule="atLeast"/>
      <w:ind w:left="0" w:firstLine="0"/>
    </w:pPr>
    <w:rPr>
      <w:sz w:val="22"/>
      <w:szCs w:val="22"/>
      <w:lang w:val="nl-BE" w:eastAsia="en-US"/>
    </w:rPr>
  </w:style>
  <w:style w:type="paragraph" w:customStyle="1" w:styleId="BodyText21">
    <w:name w:val="Body Text 21"/>
    <w:basedOn w:val="Standaard"/>
    <w:semiHidden/>
    <w:rsid w:val="003A11FB"/>
    <w:pPr>
      <w:spacing w:before="0" w:after="0"/>
      <w:ind w:left="0"/>
    </w:pPr>
    <w:rPr>
      <w:sz w:val="24"/>
    </w:rPr>
  </w:style>
  <w:style w:type="paragraph" w:customStyle="1" w:styleId="Memo">
    <w:name w:val="Memo"/>
    <w:basedOn w:val="Standaard"/>
    <w:semiHidden/>
    <w:rsid w:val="003A11FB"/>
    <w:pPr>
      <w:widowControl w:val="0"/>
      <w:spacing w:before="0" w:after="0"/>
      <w:ind w:left="0"/>
    </w:pPr>
    <w:rPr>
      <w:sz w:val="32"/>
      <w:szCs w:val="22"/>
      <w:lang w:val="en-GB" w:eastAsia="en-US"/>
    </w:rPr>
  </w:style>
  <w:style w:type="character" w:customStyle="1" w:styleId="Kop1Char0">
    <w:name w:val="Kop_1 Char"/>
    <w:semiHidden/>
    <w:rsid w:val="003A11FB"/>
    <w:rPr>
      <w:rFonts w:ascii="Arial" w:hAnsi="Arial"/>
      <w:b/>
      <w:bCs/>
      <w:sz w:val="32"/>
      <w:szCs w:val="32"/>
      <w:lang w:val="nl-BE" w:eastAsia="en-US" w:bidi="ar-SA"/>
    </w:rPr>
  </w:style>
  <w:style w:type="character" w:customStyle="1" w:styleId="BodyText2Char">
    <w:name w:val="Body Text 2 Char"/>
    <w:rsid w:val="003A11FB"/>
    <w:rPr>
      <w:noProof w:val="0"/>
      <w:sz w:val="24"/>
      <w:lang w:val="nl-NL" w:eastAsia="nl-NL" w:bidi="ar-SA"/>
    </w:rPr>
  </w:style>
  <w:style w:type="paragraph" w:customStyle="1" w:styleId="H4">
    <w:name w:val="H4"/>
    <w:basedOn w:val="Normaal"/>
    <w:next w:val="Normaal"/>
    <w:semiHidden/>
    <w:rsid w:val="003A11FB"/>
    <w:pPr>
      <w:keepNext/>
      <w:outlineLvl w:val="4"/>
    </w:pPr>
    <w:rPr>
      <w:b/>
    </w:rPr>
  </w:style>
  <w:style w:type="paragraph" w:customStyle="1" w:styleId="MapTitleContinued">
    <w:name w:val="Map Title. Continued"/>
    <w:basedOn w:val="Standaard"/>
    <w:next w:val="Standaard"/>
    <w:semiHidden/>
    <w:rsid w:val="00DE7984"/>
    <w:pPr>
      <w:keepNext/>
      <w:overflowPunct w:val="0"/>
      <w:autoSpaceDE w:val="0"/>
      <w:autoSpaceDN w:val="0"/>
      <w:adjustRightInd w:val="0"/>
      <w:spacing w:after="240"/>
      <w:ind w:left="-1701"/>
    </w:pPr>
    <w:rPr>
      <w:rFonts w:ascii="Helvetica" w:hAnsi="Helvetica"/>
      <w:b/>
      <w:sz w:val="32"/>
    </w:rPr>
  </w:style>
  <w:style w:type="paragraph" w:customStyle="1" w:styleId="Bloktekst1">
    <w:name w:val="Bloktekst1"/>
    <w:basedOn w:val="Standaard"/>
    <w:rsid w:val="00DE7984"/>
    <w:pPr>
      <w:overflowPunct w:val="0"/>
      <w:autoSpaceDE w:val="0"/>
      <w:autoSpaceDN w:val="0"/>
      <w:adjustRightInd w:val="0"/>
      <w:spacing w:after="60"/>
      <w:ind w:left="0"/>
    </w:pPr>
    <w:rPr>
      <w:sz w:val="22"/>
    </w:rPr>
  </w:style>
  <w:style w:type="paragraph" w:styleId="Ballontekst">
    <w:name w:val="Balloon Text"/>
    <w:basedOn w:val="Standaard"/>
    <w:link w:val="BallontekstChar"/>
    <w:uiPriority w:val="99"/>
    <w:semiHidden/>
    <w:rsid w:val="000D5CBD"/>
    <w:rPr>
      <w:rFonts w:ascii="Tahoma" w:hAnsi="Tahoma" w:cs="Tahoma"/>
      <w:sz w:val="16"/>
      <w:szCs w:val="16"/>
    </w:rPr>
  </w:style>
  <w:style w:type="table" w:styleId="Tabelraster">
    <w:name w:val="Table Grid"/>
    <w:basedOn w:val="Standaardtabel"/>
    <w:uiPriority w:val="39"/>
    <w:rsid w:val="001C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eling0">
    <w:name w:val="afdeling"/>
    <w:basedOn w:val="Kop3"/>
    <w:semiHidden/>
    <w:rsid w:val="00780792"/>
    <w:pPr>
      <w:jc w:val="left"/>
    </w:pPr>
  </w:style>
  <w:style w:type="paragraph" w:customStyle="1" w:styleId="OpmaakprofielUitvullen">
    <w:name w:val="Opmaakprofiel Uitvullen"/>
    <w:basedOn w:val="Standaard"/>
    <w:semiHidden/>
    <w:rsid w:val="00780792"/>
  </w:style>
  <w:style w:type="paragraph" w:customStyle="1" w:styleId="OpmaakprofielKop1Links">
    <w:name w:val="Opmaakprofiel Kop 1 + Links"/>
    <w:basedOn w:val="Kop1"/>
    <w:semiHidden/>
    <w:rsid w:val="00780792"/>
    <w:pPr>
      <w:jc w:val="left"/>
    </w:pPr>
    <w:rPr>
      <w:bCs/>
      <w:szCs w:val="20"/>
    </w:rPr>
  </w:style>
  <w:style w:type="paragraph" w:customStyle="1" w:styleId="Hoofdstukarial">
    <w:name w:val="Hoofdstukarial"/>
    <w:basedOn w:val="Kop2"/>
    <w:rsid w:val="0025191B"/>
  </w:style>
  <w:style w:type="character" w:customStyle="1" w:styleId="Kop5Char">
    <w:name w:val="Kop 5 Char"/>
    <w:link w:val="Kop5"/>
    <w:rsid w:val="000A3F24"/>
    <w:rPr>
      <w:rFonts w:ascii="Arial" w:hAnsi="Arial"/>
      <w:b/>
      <w:lang w:val="nl-NL" w:eastAsia="nl-NL" w:bidi="ar-SA"/>
    </w:rPr>
  </w:style>
  <w:style w:type="paragraph" w:styleId="Documentstructuur">
    <w:name w:val="Document Map"/>
    <w:basedOn w:val="Standaard"/>
    <w:link w:val="DocumentstructuurChar"/>
    <w:semiHidden/>
    <w:rsid w:val="008A02F2"/>
    <w:pPr>
      <w:shd w:val="clear" w:color="auto" w:fill="000080"/>
    </w:pPr>
    <w:rPr>
      <w:rFonts w:ascii="Tahoma" w:hAnsi="Tahoma" w:cs="Tahoma"/>
    </w:rPr>
  </w:style>
  <w:style w:type="character" w:customStyle="1" w:styleId="Kop1Char">
    <w:name w:val="Kop 1 Char"/>
    <w:link w:val="Kop1"/>
    <w:uiPriority w:val="9"/>
    <w:rsid w:val="00A86975"/>
    <w:rPr>
      <w:rFonts w:ascii="Arial" w:hAnsi="Arial"/>
      <w:b/>
      <w:caps/>
      <w:sz w:val="34"/>
      <w:szCs w:val="34"/>
      <w:lang w:val="nl-NL" w:eastAsia="nl-NL" w:bidi="ar-SA"/>
    </w:rPr>
  </w:style>
  <w:style w:type="paragraph" w:customStyle="1" w:styleId="1-Standjust">
    <w:name w:val="1 - Stand just"/>
    <w:rsid w:val="00A86975"/>
    <w:pPr>
      <w:jc w:val="both"/>
    </w:pPr>
    <w:rPr>
      <w:rFonts w:ascii="Arial" w:hAnsi="Arial"/>
      <w:color w:val="000000"/>
      <w:lang w:val="fr-FR" w:eastAsia="fr-FR"/>
    </w:rPr>
  </w:style>
  <w:style w:type="paragraph" w:customStyle="1" w:styleId="6-1erRET6AV">
    <w:name w:val="6 - 1er RET 6 AV"/>
    <w:basedOn w:val="1-Standjust"/>
    <w:rsid w:val="00A86975"/>
    <w:pPr>
      <w:spacing w:before="120"/>
      <w:ind w:left="340" w:hanging="340"/>
    </w:pPr>
  </w:style>
  <w:style w:type="paragraph" w:styleId="Lijstalinea">
    <w:name w:val="List Paragraph"/>
    <w:basedOn w:val="Standaard"/>
    <w:uiPriority w:val="34"/>
    <w:qFormat/>
    <w:rsid w:val="00D7722F"/>
    <w:pPr>
      <w:ind w:left="720"/>
      <w:contextualSpacing/>
    </w:pPr>
  </w:style>
  <w:style w:type="table" w:customStyle="1" w:styleId="Tabelraster1">
    <w:name w:val="Tabelraster1"/>
    <w:basedOn w:val="Standaardtabel"/>
    <w:next w:val="Tabelraster"/>
    <w:uiPriority w:val="59"/>
    <w:rsid w:val="000825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884E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uiPriority w:val="99"/>
    <w:rsid w:val="007405B4"/>
    <w:rPr>
      <w:rFonts w:ascii="Arial" w:hAnsi="Arial"/>
      <w:lang w:val="nl-NL" w:eastAsia="nl-NL"/>
    </w:rPr>
  </w:style>
  <w:style w:type="character" w:customStyle="1" w:styleId="Plattetekst2Char">
    <w:name w:val="Platte tekst 2 Char"/>
    <w:link w:val="Plattetekst2"/>
    <w:rsid w:val="006E7043"/>
    <w:rPr>
      <w:rFonts w:ascii="Arial" w:hAnsi="Arial"/>
      <w:lang w:val="nl-NL" w:eastAsia="nl-NL"/>
    </w:rPr>
  </w:style>
  <w:style w:type="character" w:customStyle="1" w:styleId="Kop6Char">
    <w:name w:val="Kop 6 Char"/>
    <w:link w:val="Kop6"/>
    <w:rsid w:val="00156D6A"/>
    <w:rPr>
      <w:rFonts w:ascii="Arial" w:hAnsi="Arial"/>
      <w:b/>
      <w:i/>
      <w:lang w:val="nl-NL" w:eastAsia="nl-NL"/>
    </w:rPr>
  </w:style>
  <w:style w:type="paragraph" w:customStyle="1" w:styleId="Default">
    <w:name w:val="Default"/>
    <w:rsid w:val="007C0240"/>
    <w:pPr>
      <w:autoSpaceDE w:val="0"/>
      <w:autoSpaceDN w:val="0"/>
      <w:adjustRightInd w:val="0"/>
    </w:pPr>
    <w:rPr>
      <w:rFonts w:ascii="Bookman Old Style" w:hAnsi="Bookman Old Style" w:cs="Bookman Old Style"/>
      <w:color w:val="000000"/>
      <w:sz w:val="24"/>
      <w:szCs w:val="24"/>
    </w:rPr>
  </w:style>
  <w:style w:type="character" w:styleId="Nadruk">
    <w:name w:val="Emphasis"/>
    <w:uiPriority w:val="20"/>
    <w:qFormat/>
    <w:rsid w:val="009A1552"/>
    <w:rPr>
      <w:i/>
      <w:iCs/>
    </w:rPr>
  </w:style>
  <w:style w:type="character" w:customStyle="1" w:styleId="Kop3Char">
    <w:name w:val="Kop 3 Char"/>
    <w:link w:val="Kop3"/>
    <w:uiPriority w:val="9"/>
    <w:rsid w:val="00AA08B3"/>
    <w:rPr>
      <w:rFonts w:ascii="Arial" w:hAnsi="Arial"/>
      <w:smallCaps/>
      <w:lang w:val="nl-NL" w:eastAsia="nl-NL"/>
    </w:rPr>
  </w:style>
  <w:style w:type="paragraph" w:customStyle="1" w:styleId="Plattetekst210">
    <w:name w:val="Platte tekst 210"/>
    <w:basedOn w:val="Standaard"/>
    <w:rsid w:val="00F34EEB"/>
    <w:pPr>
      <w:ind w:left="284"/>
    </w:pPr>
    <w:rPr>
      <w:rFonts w:ascii="Times New Roman" w:hAnsi="Times New Roman"/>
    </w:rPr>
  </w:style>
  <w:style w:type="character" w:styleId="Vermelding">
    <w:name w:val="Mention"/>
    <w:uiPriority w:val="99"/>
    <w:semiHidden/>
    <w:unhideWhenUsed/>
    <w:rsid w:val="00590FCB"/>
    <w:rPr>
      <w:color w:val="2B579A"/>
      <w:shd w:val="clear" w:color="auto" w:fill="E6E6E6"/>
    </w:rPr>
  </w:style>
  <w:style w:type="table" w:customStyle="1" w:styleId="NormalTable0">
    <w:name w:val="Normal Table0"/>
    <w:uiPriority w:val="2"/>
    <w:semiHidden/>
    <w:unhideWhenUsed/>
    <w:qFormat/>
    <w:rsid w:val="003244E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3244E3"/>
    <w:pPr>
      <w:widowControl w:val="0"/>
      <w:autoSpaceDE w:val="0"/>
      <w:autoSpaceDN w:val="0"/>
      <w:spacing w:before="0" w:after="0" w:line="243" w:lineRule="exact"/>
      <w:ind w:left="0"/>
      <w:jc w:val="right"/>
    </w:pPr>
    <w:rPr>
      <w:rFonts w:ascii="Calibri" w:eastAsia="Calibri" w:hAnsi="Calibri" w:cs="Calibri"/>
      <w:sz w:val="22"/>
      <w:szCs w:val="22"/>
      <w:lang w:eastAsia="en-US"/>
    </w:rPr>
  </w:style>
  <w:style w:type="character" w:customStyle="1" w:styleId="BallontekstChar">
    <w:name w:val="Ballontekst Char"/>
    <w:link w:val="Ballontekst"/>
    <w:uiPriority w:val="99"/>
    <w:semiHidden/>
    <w:rsid w:val="003244E3"/>
    <w:rPr>
      <w:rFonts w:ascii="Tahoma" w:hAnsi="Tahoma" w:cs="Tahoma"/>
      <w:sz w:val="16"/>
      <w:szCs w:val="16"/>
      <w:lang w:val="nl-NL" w:eastAsia="nl-NL"/>
    </w:rPr>
  </w:style>
  <w:style w:type="character" w:customStyle="1" w:styleId="KoptekstChar">
    <w:name w:val="Koptekst Char"/>
    <w:link w:val="Koptekst"/>
    <w:uiPriority w:val="99"/>
    <w:rsid w:val="003244E3"/>
    <w:rPr>
      <w:rFonts w:ascii="Arial" w:hAnsi="Arial"/>
      <w:sz w:val="24"/>
      <w:lang w:val="nl-NL" w:eastAsia="nl-NL"/>
    </w:rPr>
  </w:style>
  <w:style w:type="character" w:customStyle="1" w:styleId="VoettekstChar">
    <w:name w:val="Voettekst Char"/>
    <w:link w:val="Voettekst"/>
    <w:uiPriority w:val="99"/>
    <w:rsid w:val="003244E3"/>
    <w:rPr>
      <w:rFonts w:ascii="Arial" w:hAnsi="Arial"/>
      <w:sz w:val="24"/>
      <w:lang w:val="nl-NL" w:eastAsia="nl-NL"/>
    </w:rPr>
  </w:style>
  <w:style w:type="paragraph" w:styleId="Kopvaninhoudsopgave">
    <w:name w:val="TOC Heading"/>
    <w:basedOn w:val="Kop1"/>
    <w:next w:val="Standaard"/>
    <w:uiPriority w:val="39"/>
    <w:unhideWhenUsed/>
    <w:qFormat/>
    <w:rsid w:val="003244E3"/>
    <w:pPr>
      <w:keepLines/>
      <w:pageBreakBefore w:val="0"/>
      <w:shd w:val="clear" w:color="auto" w:fill="auto"/>
      <w:spacing w:before="240" w:after="0" w:line="259" w:lineRule="auto"/>
      <w:ind w:right="0"/>
      <w:jc w:val="left"/>
      <w:outlineLvl w:val="9"/>
    </w:pPr>
    <w:rPr>
      <w:rFonts w:ascii="Cambria" w:hAnsi="Cambria"/>
      <w:b w:val="0"/>
      <w:caps w:val="0"/>
      <w:color w:val="365F91"/>
      <w:sz w:val="32"/>
      <w:szCs w:val="32"/>
      <w:lang w:val="nl-BE" w:eastAsia="nl-BE"/>
    </w:rPr>
  </w:style>
  <w:style w:type="paragraph" w:styleId="Normaalweb">
    <w:name w:val="Normal (Web)"/>
    <w:basedOn w:val="Standaard"/>
    <w:uiPriority w:val="99"/>
    <w:semiHidden/>
    <w:unhideWhenUsed/>
    <w:rsid w:val="009F7359"/>
    <w:pPr>
      <w:spacing w:before="100" w:beforeAutospacing="1" w:after="100" w:afterAutospacing="1"/>
      <w:ind w:left="0"/>
      <w:jc w:val="left"/>
    </w:pPr>
    <w:rPr>
      <w:rFonts w:ascii="Times New Roman" w:eastAsia="Calibri" w:hAnsi="Times New Roman"/>
      <w:sz w:val="24"/>
      <w:szCs w:val="24"/>
      <w:lang w:val="nl-BE" w:eastAsia="nl-BE"/>
    </w:rPr>
  </w:style>
  <w:style w:type="paragraph" w:styleId="Tekstopmerking">
    <w:name w:val="annotation text"/>
    <w:basedOn w:val="Standaard"/>
    <w:link w:val="TekstopmerkingChar"/>
    <w:uiPriority w:val="99"/>
    <w:unhideWhenUsed/>
    <w:rsid w:val="00FF05EC"/>
  </w:style>
  <w:style w:type="character" w:customStyle="1" w:styleId="TekstopmerkingChar">
    <w:name w:val="Tekst opmerking Char"/>
    <w:basedOn w:val="Standaardalinea-lettertype"/>
    <w:link w:val="Tekstopmerking"/>
    <w:uiPriority w:val="99"/>
    <w:rsid w:val="00FF05EC"/>
    <w:rPr>
      <w:rFonts w:ascii="Arial" w:hAnsi="Arial"/>
      <w:lang w:val="nl-NL" w:eastAsia="nl-NL"/>
    </w:rPr>
  </w:style>
  <w:style w:type="character" w:styleId="Verwijzingopmerking">
    <w:name w:val="annotation reference"/>
    <w:uiPriority w:val="99"/>
    <w:semiHidden/>
    <w:unhideWhenUsed/>
    <w:rsid w:val="00FF05EC"/>
    <w:rPr>
      <w:sz w:val="16"/>
      <w:szCs w:val="16"/>
    </w:rPr>
  </w:style>
  <w:style w:type="numbering" w:customStyle="1" w:styleId="Geenlijst1">
    <w:name w:val="Geen lijst1"/>
    <w:next w:val="Geenlijst"/>
    <w:uiPriority w:val="99"/>
    <w:semiHidden/>
    <w:unhideWhenUsed/>
    <w:rsid w:val="00DB12ED"/>
  </w:style>
  <w:style w:type="character" w:customStyle="1" w:styleId="Kop2Char">
    <w:name w:val="Kop 2 Char"/>
    <w:aliases w:val="hoofdstukA Char"/>
    <w:basedOn w:val="Standaardalinea-lettertype"/>
    <w:link w:val="Kop2"/>
    <w:uiPriority w:val="9"/>
    <w:rsid w:val="00B44CF7"/>
    <w:rPr>
      <w:rFonts w:ascii="Arial" w:hAnsi="Arial"/>
      <w:b/>
      <w:caps/>
      <w:sz w:val="16"/>
      <w:szCs w:val="16"/>
      <w:lang w:val="nl-NL" w:eastAsia="nl-NL"/>
    </w:rPr>
  </w:style>
  <w:style w:type="paragraph" w:customStyle="1" w:styleId="Onderwerpvanopmerking1">
    <w:name w:val="Onderwerp van opmerking1"/>
    <w:basedOn w:val="Tekstopmerking"/>
    <w:next w:val="Tekstopmerking"/>
    <w:uiPriority w:val="99"/>
    <w:semiHidden/>
    <w:unhideWhenUsed/>
    <w:rsid w:val="00DB12ED"/>
    <w:pPr>
      <w:spacing w:before="0" w:after="160"/>
      <w:ind w:left="0"/>
      <w:jc w:val="left"/>
    </w:pPr>
    <w:rPr>
      <w:rFonts w:ascii="Calibri" w:eastAsia="Calibri" w:hAnsi="Calibri"/>
      <w:b/>
      <w:bCs/>
      <w:kern w:val="2"/>
      <w:lang w:val="nl-BE"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DB12ED"/>
    <w:rPr>
      <w:rFonts w:ascii="Arial" w:eastAsia="Times New Roman" w:hAnsi="Arial" w:cs="Times New Roman"/>
      <w:b/>
      <w:bCs/>
      <w:kern w:val="0"/>
      <w:sz w:val="20"/>
      <w:szCs w:val="20"/>
      <w:lang w:val="nl-NL" w:eastAsia="nl-NL"/>
      <w14:ligatures w14:val="none"/>
    </w:rPr>
  </w:style>
  <w:style w:type="character" w:customStyle="1" w:styleId="Kop4Char">
    <w:name w:val="Kop 4 Char"/>
    <w:basedOn w:val="Standaardalinea-lettertype"/>
    <w:link w:val="Kop4"/>
    <w:rsid w:val="00DB12ED"/>
    <w:rPr>
      <w:rFonts w:ascii="Arial" w:hAnsi="Arial"/>
      <w:b/>
      <w:sz w:val="24"/>
      <w:shd w:val="pct10" w:color="auto" w:fill="auto"/>
      <w:lang w:val="nl-NL" w:eastAsia="nl-NL"/>
    </w:rPr>
  </w:style>
  <w:style w:type="character" w:customStyle="1" w:styleId="Kop7Char">
    <w:name w:val="Kop 7 Char"/>
    <w:basedOn w:val="Standaardalinea-lettertype"/>
    <w:link w:val="Kop7"/>
    <w:rsid w:val="00DB12ED"/>
    <w:rPr>
      <w:rFonts w:ascii="Arial" w:hAnsi="Arial"/>
      <w:sz w:val="24"/>
      <w:szCs w:val="24"/>
      <w:lang w:val="nl-NL" w:eastAsia="nl-NL"/>
    </w:rPr>
  </w:style>
  <w:style w:type="character" w:customStyle="1" w:styleId="Kop8Char">
    <w:name w:val="Kop 8 Char"/>
    <w:basedOn w:val="Standaardalinea-lettertype"/>
    <w:link w:val="Kop8"/>
    <w:rsid w:val="00DB12ED"/>
    <w:rPr>
      <w:rFonts w:ascii="Arial" w:hAnsi="Arial"/>
      <w:i/>
      <w:iCs/>
      <w:sz w:val="24"/>
      <w:szCs w:val="24"/>
      <w:lang w:val="nl-NL" w:eastAsia="nl-NL"/>
    </w:rPr>
  </w:style>
  <w:style w:type="character" w:customStyle="1" w:styleId="Kop9Char">
    <w:name w:val="Kop 9 Char"/>
    <w:basedOn w:val="Standaardalinea-lettertype"/>
    <w:link w:val="Kop9"/>
    <w:rsid w:val="00DB12ED"/>
    <w:rPr>
      <w:rFonts w:ascii="Arial" w:hAnsi="Arial" w:cs="Arial"/>
      <w:sz w:val="22"/>
      <w:szCs w:val="22"/>
      <w:lang w:val="nl-NL" w:eastAsia="nl-NL"/>
    </w:rPr>
  </w:style>
  <w:style w:type="numbering" w:customStyle="1" w:styleId="Geenlijst11">
    <w:name w:val="Geen lijst11"/>
    <w:next w:val="Geenlijst"/>
    <w:uiPriority w:val="99"/>
    <w:semiHidden/>
    <w:unhideWhenUsed/>
    <w:rsid w:val="00DB12ED"/>
  </w:style>
  <w:style w:type="character" w:customStyle="1" w:styleId="TitelChar">
    <w:name w:val="Titel Char"/>
    <w:basedOn w:val="Standaardalinea-lettertype"/>
    <w:link w:val="Titel"/>
    <w:uiPriority w:val="1"/>
    <w:rsid w:val="00DB12ED"/>
    <w:rPr>
      <w:rFonts w:ascii="Arial" w:hAnsi="Arial"/>
      <w:b/>
      <w:kern w:val="28"/>
      <w:sz w:val="32"/>
      <w:lang w:val="nl-NL" w:eastAsia="nl-NL"/>
    </w:rPr>
  </w:style>
  <w:style w:type="character" w:customStyle="1" w:styleId="PlattetekstChar">
    <w:name w:val="Platte tekst Char"/>
    <w:basedOn w:val="Standaardalinea-lettertype"/>
    <w:link w:val="Plattetekst"/>
    <w:uiPriority w:val="1"/>
    <w:rsid w:val="00DB12ED"/>
    <w:rPr>
      <w:rFonts w:ascii="Arial" w:hAnsi="Arial"/>
      <w:lang w:val="nl-NL" w:eastAsia="nl-NL"/>
    </w:rPr>
  </w:style>
  <w:style w:type="character" w:customStyle="1" w:styleId="Plattetekst3Char">
    <w:name w:val="Platte tekst 3 Char"/>
    <w:basedOn w:val="Standaardalinea-lettertype"/>
    <w:link w:val="Plattetekst3"/>
    <w:rsid w:val="00DB12ED"/>
    <w:rPr>
      <w:rFonts w:ascii="Arial" w:hAnsi="Arial"/>
      <w:lang w:val="nl-NL" w:eastAsia="nl-NL"/>
    </w:rPr>
  </w:style>
  <w:style w:type="character" w:customStyle="1" w:styleId="Plattetekstinspringen3Char">
    <w:name w:val="Platte tekst inspringen 3 Char"/>
    <w:basedOn w:val="Standaardalinea-lettertype"/>
    <w:link w:val="Plattetekstinspringen3"/>
    <w:rsid w:val="00DB12ED"/>
    <w:rPr>
      <w:rFonts w:ascii="Arial" w:hAnsi="Arial"/>
      <w:i/>
      <w:sz w:val="22"/>
      <w:lang w:val="nl-NL" w:eastAsia="nl-NL"/>
    </w:rPr>
  </w:style>
  <w:style w:type="character" w:customStyle="1" w:styleId="Plattetekstinspringen2Char">
    <w:name w:val="Platte tekst inspringen 2 Char"/>
    <w:basedOn w:val="Standaardalinea-lettertype"/>
    <w:link w:val="Plattetekstinspringen2"/>
    <w:rsid w:val="00DB12ED"/>
    <w:rPr>
      <w:rFonts w:ascii="Arial" w:hAnsi="Arial"/>
      <w:lang w:val="nl-NL" w:eastAsia="nl-NL"/>
    </w:rPr>
  </w:style>
  <w:style w:type="character" w:customStyle="1" w:styleId="CharChar30">
    <w:name w:val="Char Char30"/>
    <w:semiHidden/>
    <w:rsid w:val="00DB12ED"/>
    <w:rPr>
      <w:b/>
      <w:lang w:val="nl-NL" w:eastAsia="nl-NL" w:bidi="ar-SA"/>
    </w:rPr>
  </w:style>
  <w:style w:type="character" w:customStyle="1" w:styleId="CharChar0">
    <w:name w:val="Char Char0"/>
    <w:semiHidden/>
    <w:rsid w:val="00DB12ED"/>
    <w:rPr>
      <w:lang w:val="nl-NL" w:eastAsia="nl-NL" w:bidi="ar-SA"/>
    </w:rPr>
  </w:style>
  <w:style w:type="character" w:customStyle="1" w:styleId="CharChar20">
    <w:name w:val="Char Char20"/>
    <w:semiHidden/>
    <w:rsid w:val="00DB12ED"/>
    <w:rPr>
      <w:b/>
      <w:i/>
      <w:lang w:val="nl-NL" w:eastAsia="nl-NL" w:bidi="ar-SA"/>
    </w:rPr>
  </w:style>
  <w:style w:type="character" w:customStyle="1" w:styleId="CharChar10">
    <w:name w:val="Char Char10"/>
    <w:semiHidden/>
    <w:rsid w:val="00DB12ED"/>
    <w:rPr>
      <w:lang w:val="nl-NL" w:eastAsia="nl-NL" w:bidi="ar-SA"/>
    </w:rPr>
  </w:style>
  <w:style w:type="character" w:customStyle="1" w:styleId="CharChar40">
    <w:name w:val="Char Char40"/>
    <w:semiHidden/>
    <w:rsid w:val="00DB12ED"/>
    <w:rPr>
      <w:b/>
      <w:sz w:val="24"/>
      <w:lang w:val="nl-NL" w:eastAsia="nl-NL" w:bidi="ar-SA"/>
    </w:rPr>
  </w:style>
  <w:style w:type="paragraph" w:customStyle="1" w:styleId="Bloktekst10">
    <w:name w:val="Bloktekst10"/>
    <w:basedOn w:val="Standaard"/>
    <w:rsid w:val="00DB12ED"/>
    <w:pPr>
      <w:overflowPunct w:val="0"/>
      <w:autoSpaceDE w:val="0"/>
      <w:autoSpaceDN w:val="0"/>
      <w:adjustRightInd w:val="0"/>
      <w:spacing w:after="60"/>
      <w:ind w:left="0"/>
    </w:pPr>
    <w:rPr>
      <w:sz w:val="22"/>
    </w:rPr>
  </w:style>
  <w:style w:type="character" w:customStyle="1" w:styleId="DocumentstructuurChar">
    <w:name w:val="Documentstructuur Char"/>
    <w:basedOn w:val="Standaardalinea-lettertype"/>
    <w:link w:val="Documentstructuur"/>
    <w:semiHidden/>
    <w:rsid w:val="00DB12ED"/>
    <w:rPr>
      <w:rFonts w:ascii="Tahoma" w:hAnsi="Tahoma" w:cs="Tahoma"/>
      <w:shd w:val="clear" w:color="auto" w:fill="000080"/>
      <w:lang w:val="nl-NL" w:eastAsia="nl-NL"/>
    </w:rPr>
  </w:style>
  <w:style w:type="character" w:customStyle="1" w:styleId="Vermelding1">
    <w:name w:val="Vermelding1"/>
    <w:uiPriority w:val="99"/>
    <w:semiHidden/>
    <w:unhideWhenUsed/>
    <w:rsid w:val="00DB12ED"/>
    <w:rPr>
      <w:color w:val="2B579A"/>
      <w:shd w:val="clear" w:color="auto" w:fill="E6E6E6"/>
    </w:rPr>
  </w:style>
  <w:style w:type="paragraph" w:styleId="Revisie">
    <w:name w:val="Revision"/>
    <w:hidden/>
    <w:uiPriority w:val="99"/>
    <w:semiHidden/>
    <w:rsid w:val="00DB12ED"/>
    <w:rPr>
      <w:rFonts w:ascii="Arial" w:hAnsi="Arial"/>
      <w:lang w:val="nl-NL" w:eastAsia="nl-NL"/>
    </w:rPr>
  </w:style>
  <w:style w:type="character" w:customStyle="1" w:styleId="ui-provider">
    <w:name w:val="ui-provider"/>
    <w:basedOn w:val="Standaardalinea-lettertype"/>
    <w:rsid w:val="00DB12ED"/>
  </w:style>
  <w:style w:type="paragraph" w:customStyle="1" w:styleId="pf0">
    <w:name w:val="pf0"/>
    <w:basedOn w:val="Standaard"/>
    <w:rsid w:val="00DB12ED"/>
    <w:pPr>
      <w:spacing w:before="100" w:beforeAutospacing="1" w:after="100" w:afterAutospacing="1"/>
      <w:ind w:left="0"/>
      <w:jc w:val="left"/>
    </w:pPr>
    <w:rPr>
      <w:rFonts w:ascii="Times New Roman" w:hAnsi="Times New Roman"/>
      <w:sz w:val="24"/>
      <w:szCs w:val="24"/>
      <w:lang w:val="nl-BE" w:eastAsia="nl-BE"/>
    </w:rPr>
  </w:style>
  <w:style w:type="paragraph" w:styleId="Onderwerpvanopmerking">
    <w:name w:val="annotation subject"/>
    <w:basedOn w:val="Tekstopmerking"/>
    <w:next w:val="Tekstopmerking"/>
    <w:link w:val="OnderwerpvanopmerkingChar"/>
    <w:uiPriority w:val="99"/>
    <w:semiHidden/>
    <w:unhideWhenUsed/>
    <w:rsid w:val="00DB12ED"/>
    <w:rPr>
      <w:b/>
      <w:bCs/>
    </w:rPr>
  </w:style>
  <w:style w:type="character" w:customStyle="1" w:styleId="OnderwerpvanopmerkingChar1">
    <w:name w:val="Onderwerp van opmerking Char1"/>
    <w:basedOn w:val="TekstopmerkingChar"/>
    <w:uiPriority w:val="99"/>
    <w:semiHidden/>
    <w:rsid w:val="00DB12ED"/>
    <w:rPr>
      <w:rFonts w:ascii="Arial" w:hAnsi="Arial"/>
      <w:b/>
      <w:bCs/>
      <w:lang w:val="nl-NL" w:eastAsia="nl-NL"/>
    </w:rPr>
  </w:style>
  <w:style w:type="character" w:styleId="Onopgelostemelding">
    <w:name w:val="Unresolved Mention"/>
    <w:basedOn w:val="Standaardalinea-lettertype"/>
    <w:uiPriority w:val="99"/>
    <w:semiHidden/>
    <w:unhideWhenUsed/>
    <w:rsid w:val="001A4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274">
      <w:bodyDiv w:val="1"/>
      <w:marLeft w:val="0"/>
      <w:marRight w:val="0"/>
      <w:marTop w:val="0"/>
      <w:marBottom w:val="0"/>
      <w:divBdr>
        <w:top w:val="none" w:sz="0" w:space="0" w:color="auto"/>
        <w:left w:val="none" w:sz="0" w:space="0" w:color="auto"/>
        <w:bottom w:val="none" w:sz="0" w:space="0" w:color="auto"/>
        <w:right w:val="none" w:sz="0" w:space="0" w:color="auto"/>
      </w:divBdr>
    </w:div>
    <w:div w:id="45572597">
      <w:bodyDiv w:val="1"/>
      <w:marLeft w:val="0"/>
      <w:marRight w:val="0"/>
      <w:marTop w:val="0"/>
      <w:marBottom w:val="0"/>
      <w:divBdr>
        <w:top w:val="none" w:sz="0" w:space="0" w:color="auto"/>
        <w:left w:val="none" w:sz="0" w:space="0" w:color="auto"/>
        <w:bottom w:val="none" w:sz="0" w:space="0" w:color="auto"/>
        <w:right w:val="none" w:sz="0" w:space="0" w:color="auto"/>
      </w:divBdr>
    </w:div>
    <w:div w:id="83115488">
      <w:bodyDiv w:val="1"/>
      <w:marLeft w:val="0"/>
      <w:marRight w:val="0"/>
      <w:marTop w:val="0"/>
      <w:marBottom w:val="0"/>
      <w:divBdr>
        <w:top w:val="none" w:sz="0" w:space="0" w:color="auto"/>
        <w:left w:val="none" w:sz="0" w:space="0" w:color="auto"/>
        <w:bottom w:val="none" w:sz="0" w:space="0" w:color="auto"/>
        <w:right w:val="none" w:sz="0" w:space="0" w:color="auto"/>
      </w:divBdr>
    </w:div>
    <w:div w:id="91821030">
      <w:bodyDiv w:val="1"/>
      <w:marLeft w:val="0"/>
      <w:marRight w:val="0"/>
      <w:marTop w:val="0"/>
      <w:marBottom w:val="0"/>
      <w:divBdr>
        <w:top w:val="none" w:sz="0" w:space="0" w:color="auto"/>
        <w:left w:val="none" w:sz="0" w:space="0" w:color="auto"/>
        <w:bottom w:val="none" w:sz="0" w:space="0" w:color="auto"/>
        <w:right w:val="none" w:sz="0" w:space="0" w:color="auto"/>
      </w:divBdr>
    </w:div>
    <w:div w:id="98643121">
      <w:bodyDiv w:val="1"/>
      <w:marLeft w:val="0"/>
      <w:marRight w:val="0"/>
      <w:marTop w:val="0"/>
      <w:marBottom w:val="0"/>
      <w:divBdr>
        <w:top w:val="none" w:sz="0" w:space="0" w:color="auto"/>
        <w:left w:val="none" w:sz="0" w:space="0" w:color="auto"/>
        <w:bottom w:val="none" w:sz="0" w:space="0" w:color="auto"/>
        <w:right w:val="none" w:sz="0" w:space="0" w:color="auto"/>
      </w:divBdr>
    </w:div>
    <w:div w:id="162168718">
      <w:bodyDiv w:val="1"/>
      <w:marLeft w:val="0"/>
      <w:marRight w:val="0"/>
      <w:marTop w:val="0"/>
      <w:marBottom w:val="0"/>
      <w:divBdr>
        <w:top w:val="none" w:sz="0" w:space="0" w:color="auto"/>
        <w:left w:val="none" w:sz="0" w:space="0" w:color="auto"/>
        <w:bottom w:val="none" w:sz="0" w:space="0" w:color="auto"/>
        <w:right w:val="none" w:sz="0" w:space="0" w:color="auto"/>
      </w:divBdr>
    </w:div>
    <w:div w:id="215971535">
      <w:bodyDiv w:val="1"/>
      <w:marLeft w:val="0"/>
      <w:marRight w:val="0"/>
      <w:marTop w:val="0"/>
      <w:marBottom w:val="0"/>
      <w:divBdr>
        <w:top w:val="none" w:sz="0" w:space="0" w:color="auto"/>
        <w:left w:val="none" w:sz="0" w:space="0" w:color="auto"/>
        <w:bottom w:val="none" w:sz="0" w:space="0" w:color="auto"/>
        <w:right w:val="none" w:sz="0" w:space="0" w:color="auto"/>
      </w:divBdr>
    </w:div>
    <w:div w:id="399326999">
      <w:bodyDiv w:val="1"/>
      <w:marLeft w:val="0"/>
      <w:marRight w:val="0"/>
      <w:marTop w:val="0"/>
      <w:marBottom w:val="0"/>
      <w:divBdr>
        <w:top w:val="none" w:sz="0" w:space="0" w:color="auto"/>
        <w:left w:val="none" w:sz="0" w:space="0" w:color="auto"/>
        <w:bottom w:val="none" w:sz="0" w:space="0" w:color="auto"/>
        <w:right w:val="none" w:sz="0" w:space="0" w:color="auto"/>
      </w:divBdr>
    </w:div>
    <w:div w:id="415594141">
      <w:bodyDiv w:val="1"/>
      <w:marLeft w:val="0"/>
      <w:marRight w:val="0"/>
      <w:marTop w:val="0"/>
      <w:marBottom w:val="0"/>
      <w:divBdr>
        <w:top w:val="none" w:sz="0" w:space="0" w:color="auto"/>
        <w:left w:val="none" w:sz="0" w:space="0" w:color="auto"/>
        <w:bottom w:val="none" w:sz="0" w:space="0" w:color="auto"/>
        <w:right w:val="none" w:sz="0" w:space="0" w:color="auto"/>
      </w:divBdr>
    </w:div>
    <w:div w:id="470443440">
      <w:bodyDiv w:val="1"/>
      <w:marLeft w:val="0"/>
      <w:marRight w:val="0"/>
      <w:marTop w:val="0"/>
      <w:marBottom w:val="0"/>
      <w:divBdr>
        <w:top w:val="none" w:sz="0" w:space="0" w:color="auto"/>
        <w:left w:val="none" w:sz="0" w:space="0" w:color="auto"/>
        <w:bottom w:val="none" w:sz="0" w:space="0" w:color="auto"/>
        <w:right w:val="none" w:sz="0" w:space="0" w:color="auto"/>
      </w:divBdr>
    </w:div>
    <w:div w:id="496304892">
      <w:bodyDiv w:val="1"/>
      <w:marLeft w:val="0"/>
      <w:marRight w:val="0"/>
      <w:marTop w:val="0"/>
      <w:marBottom w:val="0"/>
      <w:divBdr>
        <w:top w:val="none" w:sz="0" w:space="0" w:color="auto"/>
        <w:left w:val="none" w:sz="0" w:space="0" w:color="auto"/>
        <w:bottom w:val="none" w:sz="0" w:space="0" w:color="auto"/>
        <w:right w:val="none" w:sz="0" w:space="0" w:color="auto"/>
      </w:divBdr>
    </w:div>
    <w:div w:id="668412098">
      <w:bodyDiv w:val="1"/>
      <w:marLeft w:val="0"/>
      <w:marRight w:val="0"/>
      <w:marTop w:val="0"/>
      <w:marBottom w:val="0"/>
      <w:divBdr>
        <w:top w:val="none" w:sz="0" w:space="0" w:color="auto"/>
        <w:left w:val="none" w:sz="0" w:space="0" w:color="auto"/>
        <w:bottom w:val="none" w:sz="0" w:space="0" w:color="auto"/>
        <w:right w:val="none" w:sz="0" w:space="0" w:color="auto"/>
      </w:divBdr>
    </w:div>
    <w:div w:id="720901363">
      <w:bodyDiv w:val="1"/>
      <w:marLeft w:val="0"/>
      <w:marRight w:val="0"/>
      <w:marTop w:val="0"/>
      <w:marBottom w:val="0"/>
      <w:divBdr>
        <w:top w:val="none" w:sz="0" w:space="0" w:color="auto"/>
        <w:left w:val="none" w:sz="0" w:space="0" w:color="auto"/>
        <w:bottom w:val="none" w:sz="0" w:space="0" w:color="auto"/>
        <w:right w:val="none" w:sz="0" w:space="0" w:color="auto"/>
      </w:divBdr>
    </w:div>
    <w:div w:id="721095235">
      <w:bodyDiv w:val="1"/>
      <w:marLeft w:val="0"/>
      <w:marRight w:val="0"/>
      <w:marTop w:val="0"/>
      <w:marBottom w:val="0"/>
      <w:divBdr>
        <w:top w:val="none" w:sz="0" w:space="0" w:color="auto"/>
        <w:left w:val="none" w:sz="0" w:space="0" w:color="auto"/>
        <w:bottom w:val="none" w:sz="0" w:space="0" w:color="auto"/>
        <w:right w:val="none" w:sz="0" w:space="0" w:color="auto"/>
      </w:divBdr>
    </w:div>
    <w:div w:id="723335166">
      <w:bodyDiv w:val="1"/>
      <w:marLeft w:val="0"/>
      <w:marRight w:val="0"/>
      <w:marTop w:val="0"/>
      <w:marBottom w:val="0"/>
      <w:divBdr>
        <w:top w:val="none" w:sz="0" w:space="0" w:color="auto"/>
        <w:left w:val="none" w:sz="0" w:space="0" w:color="auto"/>
        <w:bottom w:val="none" w:sz="0" w:space="0" w:color="auto"/>
        <w:right w:val="none" w:sz="0" w:space="0" w:color="auto"/>
      </w:divBdr>
    </w:div>
    <w:div w:id="734858525">
      <w:bodyDiv w:val="1"/>
      <w:marLeft w:val="0"/>
      <w:marRight w:val="0"/>
      <w:marTop w:val="0"/>
      <w:marBottom w:val="0"/>
      <w:divBdr>
        <w:top w:val="none" w:sz="0" w:space="0" w:color="auto"/>
        <w:left w:val="none" w:sz="0" w:space="0" w:color="auto"/>
        <w:bottom w:val="none" w:sz="0" w:space="0" w:color="auto"/>
        <w:right w:val="none" w:sz="0" w:space="0" w:color="auto"/>
      </w:divBdr>
    </w:div>
    <w:div w:id="870730759">
      <w:bodyDiv w:val="1"/>
      <w:marLeft w:val="0"/>
      <w:marRight w:val="0"/>
      <w:marTop w:val="0"/>
      <w:marBottom w:val="0"/>
      <w:divBdr>
        <w:top w:val="none" w:sz="0" w:space="0" w:color="auto"/>
        <w:left w:val="none" w:sz="0" w:space="0" w:color="auto"/>
        <w:bottom w:val="none" w:sz="0" w:space="0" w:color="auto"/>
        <w:right w:val="none" w:sz="0" w:space="0" w:color="auto"/>
      </w:divBdr>
    </w:div>
    <w:div w:id="953319079">
      <w:bodyDiv w:val="1"/>
      <w:marLeft w:val="0"/>
      <w:marRight w:val="0"/>
      <w:marTop w:val="0"/>
      <w:marBottom w:val="0"/>
      <w:divBdr>
        <w:top w:val="none" w:sz="0" w:space="0" w:color="auto"/>
        <w:left w:val="none" w:sz="0" w:space="0" w:color="auto"/>
        <w:bottom w:val="none" w:sz="0" w:space="0" w:color="auto"/>
        <w:right w:val="none" w:sz="0" w:space="0" w:color="auto"/>
      </w:divBdr>
    </w:div>
    <w:div w:id="1167748772">
      <w:bodyDiv w:val="1"/>
      <w:marLeft w:val="0"/>
      <w:marRight w:val="0"/>
      <w:marTop w:val="0"/>
      <w:marBottom w:val="0"/>
      <w:divBdr>
        <w:top w:val="none" w:sz="0" w:space="0" w:color="auto"/>
        <w:left w:val="none" w:sz="0" w:space="0" w:color="auto"/>
        <w:bottom w:val="none" w:sz="0" w:space="0" w:color="auto"/>
        <w:right w:val="none" w:sz="0" w:space="0" w:color="auto"/>
      </w:divBdr>
    </w:div>
    <w:div w:id="1384140908">
      <w:bodyDiv w:val="1"/>
      <w:marLeft w:val="0"/>
      <w:marRight w:val="0"/>
      <w:marTop w:val="0"/>
      <w:marBottom w:val="0"/>
      <w:divBdr>
        <w:top w:val="none" w:sz="0" w:space="0" w:color="auto"/>
        <w:left w:val="none" w:sz="0" w:space="0" w:color="auto"/>
        <w:bottom w:val="none" w:sz="0" w:space="0" w:color="auto"/>
        <w:right w:val="none" w:sz="0" w:space="0" w:color="auto"/>
      </w:divBdr>
    </w:div>
    <w:div w:id="1415007148">
      <w:bodyDiv w:val="1"/>
      <w:marLeft w:val="0"/>
      <w:marRight w:val="0"/>
      <w:marTop w:val="0"/>
      <w:marBottom w:val="0"/>
      <w:divBdr>
        <w:top w:val="none" w:sz="0" w:space="0" w:color="auto"/>
        <w:left w:val="none" w:sz="0" w:space="0" w:color="auto"/>
        <w:bottom w:val="none" w:sz="0" w:space="0" w:color="auto"/>
        <w:right w:val="none" w:sz="0" w:space="0" w:color="auto"/>
      </w:divBdr>
    </w:div>
    <w:div w:id="1535268005">
      <w:bodyDiv w:val="1"/>
      <w:marLeft w:val="0"/>
      <w:marRight w:val="0"/>
      <w:marTop w:val="0"/>
      <w:marBottom w:val="0"/>
      <w:divBdr>
        <w:top w:val="none" w:sz="0" w:space="0" w:color="auto"/>
        <w:left w:val="none" w:sz="0" w:space="0" w:color="auto"/>
        <w:bottom w:val="none" w:sz="0" w:space="0" w:color="auto"/>
        <w:right w:val="none" w:sz="0" w:space="0" w:color="auto"/>
      </w:divBdr>
    </w:div>
    <w:div w:id="1540899945">
      <w:bodyDiv w:val="1"/>
      <w:marLeft w:val="0"/>
      <w:marRight w:val="0"/>
      <w:marTop w:val="0"/>
      <w:marBottom w:val="0"/>
      <w:divBdr>
        <w:top w:val="none" w:sz="0" w:space="0" w:color="auto"/>
        <w:left w:val="none" w:sz="0" w:space="0" w:color="auto"/>
        <w:bottom w:val="none" w:sz="0" w:space="0" w:color="auto"/>
        <w:right w:val="none" w:sz="0" w:space="0" w:color="auto"/>
      </w:divBdr>
    </w:div>
    <w:div w:id="1559054899">
      <w:bodyDiv w:val="1"/>
      <w:marLeft w:val="0"/>
      <w:marRight w:val="0"/>
      <w:marTop w:val="0"/>
      <w:marBottom w:val="0"/>
      <w:divBdr>
        <w:top w:val="none" w:sz="0" w:space="0" w:color="auto"/>
        <w:left w:val="none" w:sz="0" w:space="0" w:color="auto"/>
        <w:bottom w:val="none" w:sz="0" w:space="0" w:color="auto"/>
        <w:right w:val="none" w:sz="0" w:space="0" w:color="auto"/>
      </w:divBdr>
    </w:div>
    <w:div w:id="1589803124">
      <w:bodyDiv w:val="1"/>
      <w:marLeft w:val="0"/>
      <w:marRight w:val="0"/>
      <w:marTop w:val="0"/>
      <w:marBottom w:val="0"/>
      <w:divBdr>
        <w:top w:val="none" w:sz="0" w:space="0" w:color="auto"/>
        <w:left w:val="none" w:sz="0" w:space="0" w:color="auto"/>
        <w:bottom w:val="none" w:sz="0" w:space="0" w:color="auto"/>
        <w:right w:val="none" w:sz="0" w:space="0" w:color="auto"/>
      </w:divBdr>
    </w:div>
    <w:div w:id="1607737894">
      <w:bodyDiv w:val="1"/>
      <w:marLeft w:val="0"/>
      <w:marRight w:val="0"/>
      <w:marTop w:val="0"/>
      <w:marBottom w:val="0"/>
      <w:divBdr>
        <w:top w:val="none" w:sz="0" w:space="0" w:color="auto"/>
        <w:left w:val="none" w:sz="0" w:space="0" w:color="auto"/>
        <w:bottom w:val="none" w:sz="0" w:space="0" w:color="auto"/>
        <w:right w:val="none" w:sz="0" w:space="0" w:color="auto"/>
      </w:divBdr>
    </w:div>
    <w:div w:id="1662276605">
      <w:bodyDiv w:val="1"/>
      <w:marLeft w:val="0"/>
      <w:marRight w:val="0"/>
      <w:marTop w:val="0"/>
      <w:marBottom w:val="0"/>
      <w:divBdr>
        <w:top w:val="none" w:sz="0" w:space="0" w:color="auto"/>
        <w:left w:val="none" w:sz="0" w:space="0" w:color="auto"/>
        <w:bottom w:val="none" w:sz="0" w:space="0" w:color="auto"/>
        <w:right w:val="none" w:sz="0" w:space="0" w:color="auto"/>
      </w:divBdr>
    </w:div>
    <w:div w:id="1699813852">
      <w:bodyDiv w:val="1"/>
      <w:marLeft w:val="0"/>
      <w:marRight w:val="0"/>
      <w:marTop w:val="0"/>
      <w:marBottom w:val="0"/>
      <w:divBdr>
        <w:top w:val="none" w:sz="0" w:space="0" w:color="auto"/>
        <w:left w:val="none" w:sz="0" w:space="0" w:color="auto"/>
        <w:bottom w:val="none" w:sz="0" w:space="0" w:color="auto"/>
        <w:right w:val="none" w:sz="0" w:space="0" w:color="auto"/>
      </w:divBdr>
    </w:div>
    <w:div w:id="1802531268">
      <w:bodyDiv w:val="1"/>
      <w:marLeft w:val="0"/>
      <w:marRight w:val="0"/>
      <w:marTop w:val="0"/>
      <w:marBottom w:val="0"/>
      <w:divBdr>
        <w:top w:val="none" w:sz="0" w:space="0" w:color="auto"/>
        <w:left w:val="none" w:sz="0" w:space="0" w:color="auto"/>
        <w:bottom w:val="none" w:sz="0" w:space="0" w:color="auto"/>
        <w:right w:val="none" w:sz="0" w:space="0" w:color="auto"/>
      </w:divBdr>
    </w:div>
    <w:div w:id="1809934818">
      <w:bodyDiv w:val="1"/>
      <w:marLeft w:val="0"/>
      <w:marRight w:val="0"/>
      <w:marTop w:val="0"/>
      <w:marBottom w:val="0"/>
      <w:divBdr>
        <w:top w:val="none" w:sz="0" w:space="0" w:color="auto"/>
        <w:left w:val="none" w:sz="0" w:space="0" w:color="auto"/>
        <w:bottom w:val="none" w:sz="0" w:space="0" w:color="auto"/>
        <w:right w:val="none" w:sz="0" w:space="0" w:color="auto"/>
      </w:divBdr>
    </w:div>
    <w:div w:id="2045716310">
      <w:bodyDiv w:val="1"/>
      <w:marLeft w:val="0"/>
      <w:marRight w:val="0"/>
      <w:marTop w:val="0"/>
      <w:marBottom w:val="0"/>
      <w:divBdr>
        <w:top w:val="none" w:sz="0" w:space="0" w:color="auto"/>
        <w:left w:val="none" w:sz="0" w:space="0" w:color="auto"/>
        <w:bottom w:val="none" w:sz="0" w:space="0" w:color="auto"/>
        <w:right w:val="none" w:sz="0" w:space="0" w:color="auto"/>
      </w:divBdr>
    </w:div>
    <w:div w:id="2137798245">
      <w:bodyDiv w:val="1"/>
      <w:marLeft w:val="0"/>
      <w:marRight w:val="0"/>
      <w:marTop w:val="0"/>
      <w:marBottom w:val="0"/>
      <w:divBdr>
        <w:top w:val="none" w:sz="0" w:space="0" w:color="auto"/>
        <w:left w:val="none" w:sz="0" w:space="0" w:color="auto"/>
        <w:bottom w:val="none" w:sz="0" w:space="0" w:color="auto"/>
        <w:right w:val="none" w:sz="0" w:space="0" w:color="auto"/>
      </w:divBdr>
    </w:div>
    <w:div w:id="21470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FD2E5676106EB498AE0477A19DB3744" ma:contentTypeVersion="8" ma:contentTypeDescription="Een nieuw document maken." ma:contentTypeScope="" ma:versionID="7ec9b8fc234cd96829b1b2e248bc47f8">
  <xsd:schema xmlns:xsd="http://www.w3.org/2001/XMLSchema" xmlns:xs="http://www.w3.org/2001/XMLSchema" xmlns:p="http://schemas.microsoft.com/office/2006/metadata/properties" xmlns:ns2="7befef4a-b8ef-4b78-8088-c81a804b3619" xmlns:ns3="e554a155-8911-481a-aeb3-c7a16720396f" targetNamespace="http://schemas.microsoft.com/office/2006/metadata/properties" ma:root="true" ma:fieldsID="236681aab24d4d022a5aaa386386cd37" ns2:_="" ns3:_="">
    <xsd:import namespace="7befef4a-b8ef-4b78-8088-c81a804b3619"/>
    <xsd:import namespace="e554a155-8911-481a-aeb3-c7a1672039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fef4a-b8ef-4b78-8088-c81a804b3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4a155-8911-481a-aeb3-c7a16720396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46F6A-914C-4034-A906-1F5BC8FC57E8}">
  <ds:schemaRefs>
    <ds:schemaRef ds:uri="http://schemas.microsoft.com/office/2006/documentManagement/types"/>
    <ds:schemaRef ds:uri="e554a155-8911-481a-aeb3-c7a16720396f"/>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7befef4a-b8ef-4b78-8088-c81a804b3619"/>
    <ds:schemaRef ds:uri="http://purl.org/dc/dcmitype/"/>
  </ds:schemaRefs>
</ds:datastoreItem>
</file>

<file path=customXml/itemProps2.xml><?xml version="1.0" encoding="utf-8"?>
<ds:datastoreItem xmlns:ds="http://schemas.openxmlformats.org/officeDocument/2006/customXml" ds:itemID="{97146162-BBF6-4287-9CAD-EEFE5F2841E3}">
  <ds:schemaRefs>
    <ds:schemaRef ds:uri="http://schemas.openxmlformats.org/officeDocument/2006/bibliography"/>
  </ds:schemaRefs>
</ds:datastoreItem>
</file>

<file path=customXml/itemProps3.xml><?xml version="1.0" encoding="utf-8"?>
<ds:datastoreItem xmlns:ds="http://schemas.openxmlformats.org/officeDocument/2006/customXml" ds:itemID="{C766F281-529B-4634-AF27-CBF5E234D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fef4a-b8ef-4b78-8088-c81a804b3619"/>
    <ds:schemaRef ds:uri="e554a155-8911-481a-aeb3-c7a167203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F30B7-1AC2-4E97-ABE2-BCE4C2310C78}">
  <ds:schemaRefs>
    <ds:schemaRef ds:uri="http://schemas.microsoft.com/sharepoint/v3/contenttype/forms"/>
  </ds:schemaRefs>
</ds:datastoreItem>
</file>

<file path=docMetadata/LabelInfo.xml><?xml version="1.0" encoding="utf-8"?>
<clbl:labelList xmlns:clbl="http://schemas.microsoft.com/office/2020/mipLabelMetadata">
  <clbl:label id="{0ff2b758-8dae-4264-8f6f-dbc7c0596d87}" enabled="1" method="Standard" siteId="{6953aea1-40b0-4937-ade7-746a6e059870}" removed="0"/>
</clbl:labelList>
</file>

<file path=docProps/app.xml><?xml version="1.0" encoding="utf-8"?>
<Properties xmlns="http://schemas.openxmlformats.org/officeDocument/2006/extended-properties" xmlns:vt="http://schemas.openxmlformats.org/officeDocument/2006/docPropsVTypes">
  <Template>Normal</Template>
  <TotalTime>282</TotalTime>
  <Pages>129</Pages>
  <Words>43960</Words>
  <Characters>241780</Characters>
  <Application>Microsoft Office Word</Application>
  <DocSecurity>0</DocSecurity>
  <Lines>2014</Lines>
  <Paragraphs>570</Paragraphs>
  <ScaleCrop>false</ScaleCrop>
  <HeadingPairs>
    <vt:vector size="2" baseType="variant">
      <vt:variant>
        <vt:lpstr>Titel</vt:lpstr>
      </vt:variant>
      <vt:variant>
        <vt:i4>1</vt:i4>
      </vt:variant>
    </vt:vector>
  </HeadingPairs>
  <TitlesOfParts>
    <vt:vector size="1" baseType="lpstr">
      <vt:lpstr>GEMEENTE</vt:lpstr>
    </vt:vector>
  </TitlesOfParts>
  <Company>Gemeentebestuur Beersel</Company>
  <LinksUpToDate>false</LinksUpToDate>
  <CharactersWithSpaces>285170</CharactersWithSpaces>
  <SharedDoc>false</SharedDoc>
  <HLinks>
    <vt:vector size="858" baseType="variant">
      <vt:variant>
        <vt:i4>1376305</vt:i4>
      </vt:variant>
      <vt:variant>
        <vt:i4>854</vt:i4>
      </vt:variant>
      <vt:variant>
        <vt:i4>0</vt:i4>
      </vt:variant>
      <vt:variant>
        <vt:i4>5</vt:i4>
      </vt:variant>
      <vt:variant>
        <vt:lpwstr/>
      </vt:variant>
      <vt:variant>
        <vt:lpwstr>_Toc177054218</vt:lpwstr>
      </vt:variant>
      <vt:variant>
        <vt:i4>1376305</vt:i4>
      </vt:variant>
      <vt:variant>
        <vt:i4>848</vt:i4>
      </vt:variant>
      <vt:variant>
        <vt:i4>0</vt:i4>
      </vt:variant>
      <vt:variant>
        <vt:i4>5</vt:i4>
      </vt:variant>
      <vt:variant>
        <vt:lpwstr/>
      </vt:variant>
      <vt:variant>
        <vt:lpwstr>_Toc177054217</vt:lpwstr>
      </vt:variant>
      <vt:variant>
        <vt:i4>1376305</vt:i4>
      </vt:variant>
      <vt:variant>
        <vt:i4>842</vt:i4>
      </vt:variant>
      <vt:variant>
        <vt:i4>0</vt:i4>
      </vt:variant>
      <vt:variant>
        <vt:i4>5</vt:i4>
      </vt:variant>
      <vt:variant>
        <vt:lpwstr/>
      </vt:variant>
      <vt:variant>
        <vt:lpwstr>_Toc177054216</vt:lpwstr>
      </vt:variant>
      <vt:variant>
        <vt:i4>1376305</vt:i4>
      </vt:variant>
      <vt:variant>
        <vt:i4>836</vt:i4>
      </vt:variant>
      <vt:variant>
        <vt:i4>0</vt:i4>
      </vt:variant>
      <vt:variant>
        <vt:i4>5</vt:i4>
      </vt:variant>
      <vt:variant>
        <vt:lpwstr/>
      </vt:variant>
      <vt:variant>
        <vt:lpwstr>_Toc177054215</vt:lpwstr>
      </vt:variant>
      <vt:variant>
        <vt:i4>1376305</vt:i4>
      </vt:variant>
      <vt:variant>
        <vt:i4>830</vt:i4>
      </vt:variant>
      <vt:variant>
        <vt:i4>0</vt:i4>
      </vt:variant>
      <vt:variant>
        <vt:i4>5</vt:i4>
      </vt:variant>
      <vt:variant>
        <vt:lpwstr/>
      </vt:variant>
      <vt:variant>
        <vt:lpwstr>_Toc177054214</vt:lpwstr>
      </vt:variant>
      <vt:variant>
        <vt:i4>1376305</vt:i4>
      </vt:variant>
      <vt:variant>
        <vt:i4>824</vt:i4>
      </vt:variant>
      <vt:variant>
        <vt:i4>0</vt:i4>
      </vt:variant>
      <vt:variant>
        <vt:i4>5</vt:i4>
      </vt:variant>
      <vt:variant>
        <vt:lpwstr/>
      </vt:variant>
      <vt:variant>
        <vt:lpwstr>_Toc177054213</vt:lpwstr>
      </vt:variant>
      <vt:variant>
        <vt:i4>1376305</vt:i4>
      </vt:variant>
      <vt:variant>
        <vt:i4>818</vt:i4>
      </vt:variant>
      <vt:variant>
        <vt:i4>0</vt:i4>
      </vt:variant>
      <vt:variant>
        <vt:i4>5</vt:i4>
      </vt:variant>
      <vt:variant>
        <vt:lpwstr/>
      </vt:variant>
      <vt:variant>
        <vt:lpwstr>_Toc177054212</vt:lpwstr>
      </vt:variant>
      <vt:variant>
        <vt:i4>1376305</vt:i4>
      </vt:variant>
      <vt:variant>
        <vt:i4>812</vt:i4>
      </vt:variant>
      <vt:variant>
        <vt:i4>0</vt:i4>
      </vt:variant>
      <vt:variant>
        <vt:i4>5</vt:i4>
      </vt:variant>
      <vt:variant>
        <vt:lpwstr/>
      </vt:variant>
      <vt:variant>
        <vt:lpwstr>_Toc177054211</vt:lpwstr>
      </vt:variant>
      <vt:variant>
        <vt:i4>1376305</vt:i4>
      </vt:variant>
      <vt:variant>
        <vt:i4>806</vt:i4>
      </vt:variant>
      <vt:variant>
        <vt:i4>0</vt:i4>
      </vt:variant>
      <vt:variant>
        <vt:i4>5</vt:i4>
      </vt:variant>
      <vt:variant>
        <vt:lpwstr/>
      </vt:variant>
      <vt:variant>
        <vt:lpwstr>_Toc177054210</vt:lpwstr>
      </vt:variant>
      <vt:variant>
        <vt:i4>1310769</vt:i4>
      </vt:variant>
      <vt:variant>
        <vt:i4>800</vt:i4>
      </vt:variant>
      <vt:variant>
        <vt:i4>0</vt:i4>
      </vt:variant>
      <vt:variant>
        <vt:i4>5</vt:i4>
      </vt:variant>
      <vt:variant>
        <vt:lpwstr/>
      </vt:variant>
      <vt:variant>
        <vt:lpwstr>_Toc177054209</vt:lpwstr>
      </vt:variant>
      <vt:variant>
        <vt:i4>1310769</vt:i4>
      </vt:variant>
      <vt:variant>
        <vt:i4>794</vt:i4>
      </vt:variant>
      <vt:variant>
        <vt:i4>0</vt:i4>
      </vt:variant>
      <vt:variant>
        <vt:i4>5</vt:i4>
      </vt:variant>
      <vt:variant>
        <vt:lpwstr/>
      </vt:variant>
      <vt:variant>
        <vt:lpwstr>_Toc177054208</vt:lpwstr>
      </vt:variant>
      <vt:variant>
        <vt:i4>1310769</vt:i4>
      </vt:variant>
      <vt:variant>
        <vt:i4>788</vt:i4>
      </vt:variant>
      <vt:variant>
        <vt:i4>0</vt:i4>
      </vt:variant>
      <vt:variant>
        <vt:i4>5</vt:i4>
      </vt:variant>
      <vt:variant>
        <vt:lpwstr/>
      </vt:variant>
      <vt:variant>
        <vt:lpwstr>_Toc177054207</vt:lpwstr>
      </vt:variant>
      <vt:variant>
        <vt:i4>1310769</vt:i4>
      </vt:variant>
      <vt:variant>
        <vt:i4>782</vt:i4>
      </vt:variant>
      <vt:variant>
        <vt:i4>0</vt:i4>
      </vt:variant>
      <vt:variant>
        <vt:i4>5</vt:i4>
      </vt:variant>
      <vt:variant>
        <vt:lpwstr/>
      </vt:variant>
      <vt:variant>
        <vt:lpwstr>_Toc177054206</vt:lpwstr>
      </vt:variant>
      <vt:variant>
        <vt:i4>1310769</vt:i4>
      </vt:variant>
      <vt:variant>
        <vt:i4>776</vt:i4>
      </vt:variant>
      <vt:variant>
        <vt:i4>0</vt:i4>
      </vt:variant>
      <vt:variant>
        <vt:i4>5</vt:i4>
      </vt:variant>
      <vt:variant>
        <vt:lpwstr/>
      </vt:variant>
      <vt:variant>
        <vt:lpwstr>_Toc177054205</vt:lpwstr>
      </vt:variant>
      <vt:variant>
        <vt:i4>1310769</vt:i4>
      </vt:variant>
      <vt:variant>
        <vt:i4>770</vt:i4>
      </vt:variant>
      <vt:variant>
        <vt:i4>0</vt:i4>
      </vt:variant>
      <vt:variant>
        <vt:i4>5</vt:i4>
      </vt:variant>
      <vt:variant>
        <vt:lpwstr/>
      </vt:variant>
      <vt:variant>
        <vt:lpwstr>_Toc177054204</vt:lpwstr>
      </vt:variant>
      <vt:variant>
        <vt:i4>1310769</vt:i4>
      </vt:variant>
      <vt:variant>
        <vt:i4>764</vt:i4>
      </vt:variant>
      <vt:variant>
        <vt:i4>0</vt:i4>
      </vt:variant>
      <vt:variant>
        <vt:i4>5</vt:i4>
      </vt:variant>
      <vt:variant>
        <vt:lpwstr/>
      </vt:variant>
      <vt:variant>
        <vt:lpwstr>_Toc177054203</vt:lpwstr>
      </vt:variant>
      <vt:variant>
        <vt:i4>1310769</vt:i4>
      </vt:variant>
      <vt:variant>
        <vt:i4>758</vt:i4>
      </vt:variant>
      <vt:variant>
        <vt:i4>0</vt:i4>
      </vt:variant>
      <vt:variant>
        <vt:i4>5</vt:i4>
      </vt:variant>
      <vt:variant>
        <vt:lpwstr/>
      </vt:variant>
      <vt:variant>
        <vt:lpwstr>_Toc177054202</vt:lpwstr>
      </vt:variant>
      <vt:variant>
        <vt:i4>1310769</vt:i4>
      </vt:variant>
      <vt:variant>
        <vt:i4>752</vt:i4>
      </vt:variant>
      <vt:variant>
        <vt:i4>0</vt:i4>
      </vt:variant>
      <vt:variant>
        <vt:i4>5</vt:i4>
      </vt:variant>
      <vt:variant>
        <vt:lpwstr/>
      </vt:variant>
      <vt:variant>
        <vt:lpwstr>_Toc177054201</vt:lpwstr>
      </vt:variant>
      <vt:variant>
        <vt:i4>1310769</vt:i4>
      </vt:variant>
      <vt:variant>
        <vt:i4>746</vt:i4>
      </vt:variant>
      <vt:variant>
        <vt:i4>0</vt:i4>
      </vt:variant>
      <vt:variant>
        <vt:i4>5</vt:i4>
      </vt:variant>
      <vt:variant>
        <vt:lpwstr/>
      </vt:variant>
      <vt:variant>
        <vt:lpwstr>_Toc177054200</vt:lpwstr>
      </vt:variant>
      <vt:variant>
        <vt:i4>1900594</vt:i4>
      </vt:variant>
      <vt:variant>
        <vt:i4>740</vt:i4>
      </vt:variant>
      <vt:variant>
        <vt:i4>0</vt:i4>
      </vt:variant>
      <vt:variant>
        <vt:i4>5</vt:i4>
      </vt:variant>
      <vt:variant>
        <vt:lpwstr/>
      </vt:variant>
      <vt:variant>
        <vt:lpwstr>_Toc177054199</vt:lpwstr>
      </vt:variant>
      <vt:variant>
        <vt:i4>1900594</vt:i4>
      </vt:variant>
      <vt:variant>
        <vt:i4>734</vt:i4>
      </vt:variant>
      <vt:variant>
        <vt:i4>0</vt:i4>
      </vt:variant>
      <vt:variant>
        <vt:i4>5</vt:i4>
      </vt:variant>
      <vt:variant>
        <vt:lpwstr/>
      </vt:variant>
      <vt:variant>
        <vt:lpwstr>_Toc177054198</vt:lpwstr>
      </vt:variant>
      <vt:variant>
        <vt:i4>1900594</vt:i4>
      </vt:variant>
      <vt:variant>
        <vt:i4>728</vt:i4>
      </vt:variant>
      <vt:variant>
        <vt:i4>0</vt:i4>
      </vt:variant>
      <vt:variant>
        <vt:i4>5</vt:i4>
      </vt:variant>
      <vt:variant>
        <vt:lpwstr/>
      </vt:variant>
      <vt:variant>
        <vt:lpwstr>_Toc177054197</vt:lpwstr>
      </vt:variant>
      <vt:variant>
        <vt:i4>1900594</vt:i4>
      </vt:variant>
      <vt:variant>
        <vt:i4>722</vt:i4>
      </vt:variant>
      <vt:variant>
        <vt:i4>0</vt:i4>
      </vt:variant>
      <vt:variant>
        <vt:i4>5</vt:i4>
      </vt:variant>
      <vt:variant>
        <vt:lpwstr/>
      </vt:variant>
      <vt:variant>
        <vt:lpwstr>_Toc177054196</vt:lpwstr>
      </vt:variant>
      <vt:variant>
        <vt:i4>1900594</vt:i4>
      </vt:variant>
      <vt:variant>
        <vt:i4>716</vt:i4>
      </vt:variant>
      <vt:variant>
        <vt:i4>0</vt:i4>
      </vt:variant>
      <vt:variant>
        <vt:i4>5</vt:i4>
      </vt:variant>
      <vt:variant>
        <vt:lpwstr/>
      </vt:variant>
      <vt:variant>
        <vt:lpwstr>_Toc177054195</vt:lpwstr>
      </vt:variant>
      <vt:variant>
        <vt:i4>1900594</vt:i4>
      </vt:variant>
      <vt:variant>
        <vt:i4>710</vt:i4>
      </vt:variant>
      <vt:variant>
        <vt:i4>0</vt:i4>
      </vt:variant>
      <vt:variant>
        <vt:i4>5</vt:i4>
      </vt:variant>
      <vt:variant>
        <vt:lpwstr/>
      </vt:variant>
      <vt:variant>
        <vt:lpwstr>_Toc177054194</vt:lpwstr>
      </vt:variant>
      <vt:variant>
        <vt:i4>1900594</vt:i4>
      </vt:variant>
      <vt:variant>
        <vt:i4>704</vt:i4>
      </vt:variant>
      <vt:variant>
        <vt:i4>0</vt:i4>
      </vt:variant>
      <vt:variant>
        <vt:i4>5</vt:i4>
      </vt:variant>
      <vt:variant>
        <vt:lpwstr/>
      </vt:variant>
      <vt:variant>
        <vt:lpwstr>_Toc177054193</vt:lpwstr>
      </vt:variant>
      <vt:variant>
        <vt:i4>1900594</vt:i4>
      </vt:variant>
      <vt:variant>
        <vt:i4>698</vt:i4>
      </vt:variant>
      <vt:variant>
        <vt:i4>0</vt:i4>
      </vt:variant>
      <vt:variant>
        <vt:i4>5</vt:i4>
      </vt:variant>
      <vt:variant>
        <vt:lpwstr/>
      </vt:variant>
      <vt:variant>
        <vt:lpwstr>_Toc177054192</vt:lpwstr>
      </vt:variant>
      <vt:variant>
        <vt:i4>1900594</vt:i4>
      </vt:variant>
      <vt:variant>
        <vt:i4>692</vt:i4>
      </vt:variant>
      <vt:variant>
        <vt:i4>0</vt:i4>
      </vt:variant>
      <vt:variant>
        <vt:i4>5</vt:i4>
      </vt:variant>
      <vt:variant>
        <vt:lpwstr/>
      </vt:variant>
      <vt:variant>
        <vt:lpwstr>_Toc177054191</vt:lpwstr>
      </vt:variant>
      <vt:variant>
        <vt:i4>1900594</vt:i4>
      </vt:variant>
      <vt:variant>
        <vt:i4>686</vt:i4>
      </vt:variant>
      <vt:variant>
        <vt:i4>0</vt:i4>
      </vt:variant>
      <vt:variant>
        <vt:i4>5</vt:i4>
      </vt:variant>
      <vt:variant>
        <vt:lpwstr/>
      </vt:variant>
      <vt:variant>
        <vt:lpwstr>_Toc177054190</vt:lpwstr>
      </vt:variant>
      <vt:variant>
        <vt:i4>1835058</vt:i4>
      </vt:variant>
      <vt:variant>
        <vt:i4>680</vt:i4>
      </vt:variant>
      <vt:variant>
        <vt:i4>0</vt:i4>
      </vt:variant>
      <vt:variant>
        <vt:i4>5</vt:i4>
      </vt:variant>
      <vt:variant>
        <vt:lpwstr/>
      </vt:variant>
      <vt:variant>
        <vt:lpwstr>_Toc177054189</vt:lpwstr>
      </vt:variant>
      <vt:variant>
        <vt:i4>1835058</vt:i4>
      </vt:variant>
      <vt:variant>
        <vt:i4>674</vt:i4>
      </vt:variant>
      <vt:variant>
        <vt:i4>0</vt:i4>
      </vt:variant>
      <vt:variant>
        <vt:i4>5</vt:i4>
      </vt:variant>
      <vt:variant>
        <vt:lpwstr/>
      </vt:variant>
      <vt:variant>
        <vt:lpwstr>_Toc177054188</vt:lpwstr>
      </vt:variant>
      <vt:variant>
        <vt:i4>1835058</vt:i4>
      </vt:variant>
      <vt:variant>
        <vt:i4>668</vt:i4>
      </vt:variant>
      <vt:variant>
        <vt:i4>0</vt:i4>
      </vt:variant>
      <vt:variant>
        <vt:i4>5</vt:i4>
      </vt:variant>
      <vt:variant>
        <vt:lpwstr/>
      </vt:variant>
      <vt:variant>
        <vt:lpwstr>_Toc177054187</vt:lpwstr>
      </vt:variant>
      <vt:variant>
        <vt:i4>1835058</vt:i4>
      </vt:variant>
      <vt:variant>
        <vt:i4>662</vt:i4>
      </vt:variant>
      <vt:variant>
        <vt:i4>0</vt:i4>
      </vt:variant>
      <vt:variant>
        <vt:i4>5</vt:i4>
      </vt:variant>
      <vt:variant>
        <vt:lpwstr/>
      </vt:variant>
      <vt:variant>
        <vt:lpwstr>_Toc177054186</vt:lpwstr>
      </vt:variant>
      <vt:variant>
        <vt:i4>1835058</vt:i4>
      </vt:variant>
      <vt:variant>
        <vt:i4>656</vt:i4>
      </vt:variant>
      <vt:variant>
        <vt:i4>0</vt:i4>
      </vt:variant>
      <vt:variant>
        <vt:i4>5</vt:i4>
      </vt:variant>
      <vt:variant>
        <vt:lpwstr/>
      </vt:variant>
      <vt:variant>
        <vt:lpwstr>_Toc177054185</vt:lpwstr>
      </vt:variant>
      <vt:variant>
        <vt:i4>1835058</vt:i4>
      </vt:variant>
      <vt:variant>
        <vt:i4>650</vt:i4>
      </vt:variant>
      <vt:variant>
        <vt:i4>0</vt:i4>
      </vt:variant>
      <vt:variant>
        <vt:i4>5</vt:i4>
      </vt:variant>
      <vt:variant>
        <vt:lpwstr/>
      </vt:variant>
      <vt:variant>
        <vt:lpwstr>_Toc177054184</vt:lpwstr>
      </vt:variant>
      <vt:variant>
        <vt:i4>1835058</vt:i4>
      </vt:variant>
      <vt:variant>
        <vt:i4>644</vt:i4>
      </vt:variant>
      <vt:variant>
        <vt:i4>0</vt:i4>
      </vt:variant>
      <vt:variant>
        <vt:i4>5</vt:i4>
      </vt:variant>
      <vt:variant>
        <vt:lpwstr/>
      </vt:variant>
      <vt:variant>
        <vt:lpwstr>_Toc177054183</vt:lpwstr>
      </vt:variant>
      <vt:variant>
        <vt:i4>1835058</vt:i4>
      </vt:variant>
      <vt:variant>
        <vt:i4>638</vt:i4>
      </vt:variant>
      <vt:variant>
        <vt:i4>0</vt:i4>
      </vt:variant>
      <vt:variant>
        <vt:i4>5</vt:i4>
      </vt:variant>
      <vt:variant>
        <vt:lpwstr/>
      </vt:variant>
      <vt:variant>
        <vt:lpwstr>_Toc177054182</vt:lpwstr>
      </vt:variant>
      <vt:variant>
        <vt:i4>1835058</vt:i4>
      </vt:variant>
      <vt:variant>
        <vt:i4>632</vt:i4>
      </vt:variant>
      <vt:variant>
        <vt:i4>0</vt:i4>
      </vt:variant>
      <vt:variant>
        <vt:i4>5</vt:i4>
      </vt:variant>
      <vt:variant>
        <vt:lpwstr/>
      </vt:variant>
      <vt:variant>
        <vt:lpwstr>_Toc177054181</vt:lpwstr>
      </vt:variant>
      <vt:variant>
        <vt:i4>1835058</vt:i4>
      </vt:variant>
      <vt:variant>
        <vt:i4>626</vt:i4>
      </vt:variant>
      <vt:variant>
        <vt:i4>0</vt:i4>
      </vt:variant>
      <vt:variant>
        <vt:i4>5</vt:i4>
      </vt:variant>
      <vt:variant>
        <vt:lpwstr/>
      </vt:variant>
      <vt:variant>
        <vt:lpwstr>_Toc177054180</vt:lpwstr>
      </vt:variant>
      <vt:variant>
        <vt:i4>1245234</vt:i4>
      </vt:variant>
      <vt:variant>
        <vt:i4>620</vt:i4>
      </vt:variant>
      <vt:variant>
        <vt:i4>0</vt:i4>
      </vt:variant>
      <vt:variant>
        <vt:i4>5</vt:i4>
      </vt:variant>
      <vt:variant>
        <vt:lpwstr/>
      </vt:variant>
      <vt:variant>
        <vt:lpwstr>_Toc177054179</vt:lpwstr>
      </vt:variant>
      <vt:variant>
        <vt:i4>1245234</vt:i4>
      </vt:variant>
      <vt:variant>
        <vt:i4>614</vt:i4>
      </vt:variant>
      <vt:variant>
        <vt:i4>0</vt:i4>
      </vt:variant>
      <vt:variant>
        <vt:i4>5</vt:i4>
      </vt:variant>
      <vt:variant>
        <vt:lpwstr/>
      </vt:variant>
      <vt:variant>
        <vt:lpwstr>_Toc177054178</vt:lpwstr>
      </vt:variant>
      <vt:variant>
        <vt:i4>1245234</vt:i4>
      </vt:variant>
      <vt:variant>
        <vt:i4>608</vt:i4>
      </vt:variant>
      <vt:variant>
        <vt:i4>0</vt:i4>
      </vt:variant>
      <vt:variant>
        <vt:i4>5</vt:i4>
      </vt:variant>
      <vt:variant>
        <vt:lpwstr/>
      </vt:variant>
      <vt:variant>
        <vt:lpwstr>_Toc177054177</vt:lpwstr>
      </vt:variant>
      <vt:variant>
        <vt:i4>1245234</vt:i4>
      </vt:variant>
      <vt:variant>
        <vt:i4>602</vt:i4>
      </vt:variant>
      <vt:variant>
        <vt:i4>0</vt:i4>
      </vt:variant>
      <vt:variant>
        <vt:i4>5</vt:i4>
      </vt:variant>
      <vt:variant>
        <vt:lpwstr/>
      </vt:variant>
      <vt:variant>
        <vt:lpwstr>_Toc177054176</vt:lpwstr>
      </vt:variant>
      <vt:variant>
        <vt:i4>1245234</vt:i4>
      </vt:variant>
      <vt:variant>
        <vt:i4>596</vt:i4>
      </vt:variant>
      <vt:variant>
        <vt:i4>0</vt:i4>
      </vt:variant>
      <vt:variant>
        <vt:i4>5</vt:i4>
      </vt:variant>
      <vt:variant>
        <vt:lpwstr/>
      </vt:variant>
      <vt:variant>
        <vt:lpwstr>_Toc177054175</vt:lpwstr>
      </vt:variant>
      <vt:variant>
        <vt:i4>1245234</vt:i4>
      </vt:variant>
      <vt:variant>
        <vt:i4>590</vt:i4>
      </vt:variant>
      <vt:variant>
        <vt:i4>0</vt:i4>
      </vt:variant>
      <vt:variant>
        <vt:i4>5</vt:i4>
      </vt:variant>
      <vt:variant>
        <vt:lpwstr/>
      </vt:variant>
      <vt:variant>
        <vt:lpwstr>_Toc177054174</vt:lpwstr>
      </vt:variant>
      <vt:variant>
        <vt:i4>1245234</vt:i4>
      </vt:variant>
      <vt:variant>
        <vt:i4>584</vt:i4>
      </vt:variant>
      <vt:variant>
        <vt:i4>0</vt:i4>
      </vt:variant>
      <vt:variant>
        <vt:i4>5</vt:i4>
      </vt:variant>
      <vt:variant>
        <vt:lpwstr/>
      </vt:variant>
      <vt:variant>
        <vt:lpwstr>_Toc177054173</vt:lpwstr>
      </vt:variant>
      <vt:variant>
        <vt:i4>1245234</vt:i4>
      </vt:variant>
      <vt:variant>
        <vt:i4>578</vt:i4>
      </vt:variant>
      <vt:variant>
        <vt:i4>0</vt:i4>
      </vt:variant>
      <vt:variant>
        <vt:i4>5</vt:i4>
      </vt:variant>
      <vt:variant>
        <vt:lpwstr/>
      </vt:variant>
      <vt:variant>
        <vt:lpwstr>_Toc177054172</vt:lpwstr>
      </vt:variant>
      <vt:variant>
        <vt:i4>1245234</vt:i4>
      </vt:variant>
      <vt:variant>
        <vt:i4>572</vt:i4>
      </vt:variant>
      <vt:variant>
        <vt:i4>0</vt:i4>
      </vt:variant>
      <vt:variant>
        <vt:i4>5</vt:i4>
      </vt:variant>
      <vt:variant>
        <vt:lpwstr/>
      </vt:variant>
      <vt:variant>
        <vt:lpwstr>_Toc177054171</vt:lpwstr>
      </vt:variant>
      <vt:variant>
        <vt:i4>1245234</vt:i4>
      </vt:variant>
      <vt:variant>
        <vt:i4>566</vt:i4>
      </vt:variant>
      <vt:variant>
        <vt:i4>0</vt:i4>
      </vt:variant>
      <vt:variant>
        <vt:i4>5</vt:i4>
      </vt:variant>
      <vt:variant>
        <vt:lpwstr/>
      </vt:variant>
      <vt:variant>
        <vt:lpwstr>_Toc177054170</vt:lpwstr>
      </vt:variant>
      <vt:variant>
        <vt:i4>1179698</vt:i4>
      </vt:variant>
      <vt:variant>
        <vt:i4>560</vt:i4>
      </vt:variant>
      <vt:variant>
        <vt:i4>0</vt:i4>
      </vt:variant>
      <vt:variant>
        <vt:i4>5</vt:i4>
      </vt:variant>
      <vt:variant>
        <vt:lpwstr/>
      </vt:variant>
      <vt:variant>
        <vt:lpwstr>_Toc177054169</vt:lpwstr>
      </vt:variant>
      <vt:variant>
        <vt:i4>1179698</vt:i4>
      </vt:variant>
      <vt:variant>
        <vt:i4>554</vt:i4>
      </vt:variant>
      <vt:variant>
        <vt:i4>0</vt:i4>
      </vt:variant>
      <vt:variant>
        <vt:i4>5</vt:i4>
      </vt:variant>
      <vt:variant>
        <vt:lpwstr/>
      </vt:variant>
      <vt:variant>
        <vt:lpwstr>_Toc177054168</vt:lpwstr>
      </vt:variant>
      <vt:variant>
        <vt:i4>1179698</vt:i4>
      </vt:variant>
      <vt:variant>
        <vt:i4>548</vt:i4>
      </vt:variant>
      <vt:variant>
        <vt:i4>0</vt:i4>
      </vt:variant>
      <vt:variant>
        <vt:i4>5</vt:i4>
      </vt:variant>
      <vt:variant>
        <vt:lpwstr/>
      </vt:variant>
      <vt:variant>
        <vt:lpwstr>_Toc177054167</vt:lpwstr>
      </vt:variant>
      <vt:variant>
        <vt:i4>1179698</vt:i4>
      </vt:variant>
      <vt:variant>
        <vt:i4>542</vt:i4>
      </vt:variant>
      <vt:variant>
        <vt:i4>0</vt:i4>
      </vt:variant>
      <vt:variant>
        <vt:i4>5</vt:i4>
      </vt:variant>
      <vt:variant>
        <vt:lpwstr/>
      </vt:variant>
      <vt:variant>
        <vt:lpwstr>_Toc177054166</vt:lpwstr>
      </vt:variant>
      <vt:variant>
        <vt:i4>1179698</vt:i4>
      </vt:variant>
      <vt:variant>
        <vt:i4>536</vt:i4>
      </vt:variant>
      <vt:variant>
        <vt:i4>0</vt:i4>
      </vt:variant>
      <vt:variant>
        <vt:i4>5</vt:i4>
      </vt:variant>
      <vt:variant>
        <vt:lpwstr/>
      </vt:variant>
      <vt:variant>
        <vt:lpwstr>_Toc177054165</vt:lpwstr>
      </vt:variant>
      <vt:variant>
        <vt:i4>1179698</vt:i4>
      </vt:variant>
      <vt:variant>
        <vt:i4>530</vt:i4>
      </vt:variant>
      <vt:variant>
        <vt:i4>0</vt:i4>
      </vt:variant>
      <vt:variant>
        <vt:i4>5</vt:i4>
      </vt:variant>
      <vt:variant>
        <vt:lpwstr/>
      </vt:variant>
      <vt:variant>
        <vt:lpwstr>_Toc177054164</vt:lpwstr>
      </vt:variant>
      <vt:variant>
        <vt:i4>1179698</vt:i4>
      </vt:variant>
      <vt:variant>
        <vt:i4>524</vt:i4>
      </vt:variant>
      <vt:variant>
        <vt:i4>0</vt:i4>
      </vt:variant>
      <vt:variant>
        <vt:i4>5</vt:i4>
      </vt:variant>
      <vt:variant>
        <vt:lpwstr/>
      </vt:variant>
      <vt:variant>
        <vt:lpwstr>_Toc177054163</vt:lpwstr>
      </vt:variant>
      <vt:variant>
        <vt:i4>1179698</vt:i4>
      </vt:variant>
      <vt:variant>
        <vt:i4>518</vt:i4>
      </vt:variant>
      <vt:variant>
        <vt:i4>0</vt:i4>
      </vt:variant>
      <vt:variant>
        <vt:i4>5</vt:i4>
      </vt:variant>
      <vt:variant>
        <vt:lpwstr/>
      </vt:variant>
      <vt:variant>
        <vt:lpwstr>_Toc177054162</vt:lpwstr>
      </vt:variant>
      <vt:variant>
        <vt:i4>1179698</vt:i4>
      </vt:variant>
      <vt:variant>
        <vt:i4>512</vt:i4>
      </vt:variant>
      <vt:variant>
        <vt:i4>0</vt:i4>
      </vt:variant>
      <vt:variant>
        <vt:i4>5</vt:i4>
      </vt:variant>
      <vt:variant>
        <vt:lpwstr/>
      </vt:variant>
      <vt:variant>
        <vt:lpwstr>_Toc177054161</vt:lpwstr>
      </vt:variant>
      <vt:variant>
        <vt:i4>1179698</vt:i4>
      </vt:variant>
      <vt:variant>
        <vt:i4>506</vt:i4>
      </vt:variant>
      <vt:variant>
        <vt:i4>0</vt:i4>
      </vt:variant>
      <vt:variant>
        <vt:i4>5</vt:i4>
      </vt:variant>
      <vt:variant>
        <vt:lpwstr/>
      </vt:variant>
      <vt:variant>
        <vt:lpwstr>_Toc177054160</vt:lpwstr>
      </vt:variant>
      <vt:variant>
        <vt:i4>1114162</vt:i4>
      </vt:variant>
      <vt:variant>
        <vt:i4>500</vt:i4>
      </vt:variant>
      <vt:variant>
        <vt:i4>0</vt:i4>
      </vt:variant>
      <vt:variant>
        <vt:i4>5</vt:i4>
      </vt:variant>
      <vt:variant>
        <vt:lpwstr/>
      </vt:variant>
      <vt:variant>
        <vt:lpwstr>_Toc177054159</vt:lpwstr>
      </vt:variant>
      <vt:variant>
        <vt:i4>1114162</vt:i4>
      </vt:variant>
      <vt:variant>
        <vt:i4>494</vt:i4>
      </vt:variant>
      <vt:variant>
        <vt:i4>0</vt:i4>
      </vt:variant>
      <vt:variant>
        <vt:i4>5</vt:i4>
      </vt:variant>
      <vt:variant>
        <vt:lpwstr/>
      </vt:variant>
      <vt:variant>
        <vt:lpwstr>_Toc177054158</vt:lpwstr>
      </vt:variant>
      <vt:variant>
        <vt:i4>1114162</vt:i4>
      </vt:variant>
      <vt:variant>
        <vt:i4>488</vt:i4>
      </vt:variant>
      <vt:variant>
        <vt:i4>0</vt:i4>
      </vt:variant>
      <vt:variant>
        <vt:i4>5</vt:i4>
      </vt:variant>
      <vt:variant>
        <vt:lpwstr/>
      </vt:variant>
      <vt:variant>
        <vt:lpwstr>_Toc177054157</vt:lpwstr>
      </vt:variant>
      <vt:variant>
        <vt:i4>1114162</vt:i4>
      </vt:variant>
      <vt:variant>
        <vt:i4>482</vt:i4>
      </vt:variant>
      <vt:variant>
        <vt:i4>0</vt:i4>
      </vt:variant>
      <vt:variant>
        <vt:i4>5</vt:i4>
      </vt:variant>
      <vt:variant>
        <vt:lpwstr/>
      </vt:variant>
      <vt:variant>
        <vt:lpwstr>_Toc177054156</vt:lpwstr>
      </vt:variant>
      <vt:variant>
        <vt:i4>1114162</vt:i4>
      </vt:variant>
      <vt:variant>
        <vt:i4>476</vt:i4>
      </vt:variant>
      <vt:variant>
        <vt:i4>0</vt:i4>
      </vt:variant>
      <vt:variant>
        <vt:i4>5</vt:i4>
      </vt:variant>
      <vt:variant>
        <vt:lpwstr/>
      </vt:variant>
      <vt:variant>
        <vt:lpwstr>_Toc177054155</vt:lpwstr>
      </vt:variant>
      <vt:variant>
        <vt:i4>1114162</vt:i4>
      </vt:variant>
      <vt:variant>
        <vt:i4>470</vt:i4>
      </vt:variant>
      <vt:variant>
        <vt:i4>0</vt:i4>
      </vt:variant>
      <vt:variant>
        <vt:i4>5</vt:i4>
      </vt:variant>
      <vt:variant>
        <vt:lpwstr/>
      </vt:variant>
      <vt:variant>
        <vt:lpwstr>_Toc177054154</vt:lpwstr>
      </vt:variant>
      <vt:variant>
        <vt:i4>1114162</vt:i4>
      </vt:variant>
      <vt:variant>
        <vt:i4>464</vt:i4>
      </vt:variant>
      <vt:variant>
        <vt:i4>0</vt:i4>
      </vt:variant>
      <vt:variant>
        <vt:i4>5</vt:i4>
      </vt:variant>
      <vt:variant>
        <vt:lpwstr/>
      </vt:variant>
      <vt:variant>
        <vt:lpwstr>_Toc177054153</vt:lpwstr>
      </vt:variant>
      <vt:variant>
        <vt:i4>1114162</vt:i4>
      </vt:variant>
      <vt:variant>
        <vt:i4>458</vt:i4>
      </vt:variant>
      <vt:variant>
        <vt:i4>0</vt:i4>
      </vt:variant>
      <vt:variant>
        <vt:i4>5</vt:i4>
      </vt:variant>
      <vt:variant>
        <vt:lpwstr/>
      </vt:variant>
      <vt:variant>
        <vt:lpwstr>_Toc177054152</vt:lpwstr>
      </vt:variant>
      <vt:variant>
        <vt:i4>1114162</vt:i4>
      </vt:variant>
      <vt:variant>
        <vt:i4>452</vt:i4>
      </vt:variant>
      <vt:variant>
        <vt:i4>0</vt:i4>
      </vt:variant>
      <vt:variant>
        <vt:i4>5</vt:i4>
      </vt:variant>
      <vt:variant>
        <vt:lpwstr/>
      </vt:variant>
      <vt:variant>
        <vt:lpwstr>_Toc177054151</vt:lpwstr>
      </vt:variant>
      <vt:variant>
        <vt:i4>1114162</vt:i4>
      </vt:variant>
      <vt:variant>
        <vt:i4>446</vt:i4>
      </vt:variant>
      <vt:variant>
        <vt:i4>0</vt:i4>
      </vt:variant>
      <vt:variant>
        <vt:i4>5</vt:i4>
      </vt:variant>
      <vt:variant>
        <vt:lpwstr/>
      </vt:variant>
      <vt:variant>
        <vt:lpwstr>_Toc177054150</vt:lpwstr>
      </vt:variant>
      <vt:variant>
        <vt:i4>1048626</vt:i4>
      </vt:variant>
      <vt:variant>
        <vt:i4>440</vt:i4>
      </vt:variant>
      <vt:variant>
        <vt:i4>0</vt:i4>
      </vt:variant>
      <vt:variant>
        <vt:i4>5</vt:i4>
      </vt:variant>
      <vt:variant>
        <vt:lpwstr/>
      </vt:variant>
      <vt:variant>
        <vt:lpwstr>_Toc177054149</vt:lpwstr>
      </vt:variant>
      <vt:variant>
        <vt:i4>1048626</vt:i4>
      </vt:variant>
      <vt:variant>
        <vt:i4>434</vt:i4>
      </vt:variant>
      <vt:variant>
        <vt:i4>0</vt:i4>
      </vt:variant>
      <vt:variant>
        <vt:i4>5</vt:i4>
      </vt:variant>
      <vt:variant>
        <vt:lpwstr/>
      </vt:variant>
      <vt:variant>
        <vt:lpwstr>_Toc177054148</vt:lpwstr>
      </vt:variant>
      <vt:variant>
        <vt:i4>1048626</vt:i4>
      </vt:variant>
      <vt:variant>
        <vt:i4>428</vt:i4>
      </vt:variant>
      <vt:variant>
        <vt:i4>0</vt:i4>
      </vt:variant>
      <vt:variant>
        <vt:i4>5</vt:i4>
      </vt:variant>
      <vt:variant>
        <vt:lpwstr/>
      </vt:variant>
      <vt:variant>
        <vt:lpwstr>_Toc177054147</vt:lpwstr>
      </vt:variant>
      <vt:variant>
        <vt:i4>1048626</vt:i4>
      </vt:variant>
      <vt:variant>
        <vt:i4>422</vt:i4>
      </vt:variant>
      <vt:variant>
        <vt:i4>0</vt:i4>
      </vt:variant>
      <vt:variant>
        <vt:i4>5</vt:i4>
      </vt:variant>
      <vt:variant>
        <vt:lpwstr/>
      </vt:variant>
      <vt:variant>
        <vt:lpwstr>_Toc177054146</vt:lpwstr>
      </vt:variant>
      <vt:variant>
        <vt:i4>1048626</vt:i4>
      </vt:variant>
      <vt:variant>
        <vt:i4>416</vt:i4>
      </vt:variant>
      <vt:variant>
        <vt:i4>0</vt:i4>
      </vt:variant>
      <vt:variant>
        <vt:i4>5</vt:i4>
      </vt:variant>
      <vt:variant>
        <vt:lpwstr/>
      </vt:variant>
      <vt:variant>
        <vt:lpwstr>_Toc177054145</vt:lpwstr>
      </vt:variant>
      <vt:variant>
        <vt:i4>1048626</vt:i4>
      </vt:variant>
      <vt:variant>
        <vt:i4>410</vt:i4>
      </vt:variant>
      <vt:variant>
        <vt:i4>0</vt:i4>
      </vt:variant>
      <vt:variant>
        <vt:i4>5</vt:i4>
      </vt:variant>
      <vt:variant>
        <vt:lpwstr/>
      </vt:variant>
      <vt:variant>
        <vt:lpwstr>_Toc177054144</vt:lpwstr>
      </vt:variant>
      <vt:variant>
        <vt:i4>1048626</vt:i4>
      </vt:variant>
      <vt:variant>
        <vt:i4>404</vt:i4>
      </vt:variant>
      <vt:variant>
        <vt:i4>0</vt:i4>
      </vt:variant>
      <vt:variant>
        <vt:i4>5</vt:i4>
      </vt:variant>
      <vt:variant>
        <vt:lpwstr/>
      </vt:variant>
      <vt:variant>
        <vt:lpwstr>_Toc177054143</vt:lpwstr>
      </vt:variant>
      <vt:variant>
        <vt:i4>1048626</vt:i4>
      </vt:variant>
      <vt:variant>
        <vt:i4>398</vt:i4>
      </vt:variant>
      <vt:variant>
        <vt:i4>0</vt:i4>
      </vt:variant>
      <vt:variant>
        <vt:i4>5</vt:i4>
      </vt:variant>
      <vt:variant>
        <vt:lpwstr/>
      </vt:variant>
      <vt:variant>
        <vt:lpwstr>_Toc177054142</vt:lpwstr>
      </vt:variant>
      <vt:variant>
        <vt:i4>1048626</vt:i4>
      </vt:variant>
      <vt:variant>
        <vt:i4>392</vt:i4>
      </vt:variant>
      <vt:variant>
        <vt:i4>0</vt:i4>
      </vt:variant>
      <vt:variant>
        <vt:i4>5</vt:i4>
      </vt:variant>
      <vt:variant>
        <vt:lpwstr/>
      </vt:variant>
      <vt:variant>
        <vt:lpwstr>_Toc177054141</vt:lpwstr>
      </vt:variant>
      <vt:variant>
        <vt:i4>1048626</vt:i4>
      </vt:variant>
      <vt:variant>
        <vt:i4>386</vt:i4>
      </vt:variant>
      <vt:variant>
        <vt:i4>0</vt:i4>
      </vt:variant>
      <vt:variant>
        <vt:i4>5</vt:i4>
      </vt:variant>
      <vt:variant>
        <vt:lpwstr/>
      </vt:variant>
      <vt:variant>
        <vt:lpwstr>_Toc177054140</vt:lpwstr>
      </vt:variant>
      <vt:variant>
        <vt:i4>1507378</vt:i4>
      </vt:variant>
      <vt:variant>
        <vt:i4>380</vt:i4>
      </vt:variant>
      <vt:variant>
        <vt:i4>0</vt:i4>
      </vt:variant>
      <vt:variant>
        <vt:i4>5</vt:i4>
      </vt:variant>
      <vt:variant>
        <vt:lpwstr/>
      </vt:variant>
      <vt:variant>
        <vt:lpwstr>_Toc177054139</vt:lpwstr>
      </vt:variant>
      <vt:variant>
        <vt:i4>1507378</vt:i4>
      </vt:variant>
      <vt:variant>
        <vt:i4>374</vt:i4>
      </vt:variant>
      <vt:variant>
        <vt:i4>0</vt:i4>
      </vt:variant>
      <vt:variant>
        <vt:i4>5</vt:i4>
      </vt:variant>
      <vt:variant>
        <vt:lpwstr/>
      </vt:variant>
      <vt:variant>
        <vt:lpwstr>_Toc177054138</vt:lpwstr>
      </vt:variant>
      <vt:variant>
        <vt:i4>1507378</vt:i4>
      </vt:variant>
      <vt:variant>
        <vt:i4>368</vt:i4>
      </vt:variant>
      <vt:variant>
        <vt:i4>0</vt:i4>
      </vt:variant>
      <vt:variant>
        <vt:i4>5</vt:i4>
      </vt:variant>
      <vt:variant>
        <vt:lpwstr/>
      </vt:variant>
      <vt:variant>
        <vt:lpwstr>_Toc177054137</vt:lpwstr>
      </vt:variant>
      <vt:variant>
        <vt:i4>1507378</vt:i4>
      </vt:variant>
      <vt:variant>
        <vt:i4>362</vt:i4>
      </vt:variant>
      <vt:variant>
        <vt:i4>0</vt:i4>
      </vt:variant>
      <vt:variant>
        <vt:i4>5</vt:i4>
      </vt:variant>
      <vt:variant>
        <vt:lpwstr/>
      </vt:variant>
      <vt:variant>
        <vt:lpwstr>_Toc177054136</vt:lpwstr>
      </vt:variant>
      <vt:variant>
        <vt:i4>1507378</vt:i4>
      </vt:variant>
      <vt:variant>
        <vt:i4>356</vt:i4>
      </vt:variant>
      <vt:variant>
        <vt:i4>0</vt:i4>
      </vt:variant>
      <vt:variant>
        <vt:i4>5</vt:i4>
      </vt:variant>
      <vt:variant>
        <vt:lpwstr/>
      </vt:variant>
      <vt:variant>
        <vt:lpwstr>_Toc177054135</vt:lpwstr>
      </vt:variant>
      <vt:variant>
        <vt:i4>1507378</vt:i4>
      </vt:variant>
      <vt:variant>
        <vt:i4>350</vt:i4>
      </vt:variant>
      <vt:variant>
        <vt:i4>0</vt:i4>
      </vt:variant>
      <vt:variant>
        <vt:i4>5</vt:i4>
      </vt:variant>
      <vt:variant>
        <vt:lpwstr/>
      </vt:variant>
      <vt:variant>
        <vt:lpwstr>_Toc177054134</vt:lpwstr>
      </vt:variant>
      <vt:variant>
        <vt:i4>1507378</vt:i4>
      </vt:variant>
      <vt:variant>
        <vt:i4>344</vt:i4>
      </vt:variant>
      <vt:variant>
        <vt:i4>0</vt:i4>
      </vt:variant>
      <vt:variant>
        <vt:i4>5</vt:i4>
      </vt:variant>
      <vt:variant>
        <vt:lpwstr/>
      </vt:variant>
      <vt:variant>
        <vt:lpwstr>_Toc177054133</vt:lpwstr>
      </vt:variant>
      <vt:variant>
        <vt:i4>1507378</vt:i4>
      </vt:variant>
      <vt:variant>
        <vt:i4>338</vt:i4>
      </vt:variant>
      <vt:variant>
        <vt:i4>0</vt:i4>
      </vt:variant>
      <vt:variant>
        <vt:i4>5</vt:i4>
      </vt:variant>
      <vt:variant>
        <vt:lpwstr/>
      </vt:variant>
      <vt:variant>
        <vt:lpwstr>_Toc177054132</vt:lpwstr>
      </vt:variant>
      <vt:variant>
        <vt:i4>1507378</vt:i4>
      </vt:variant>
      <vt:variant>
        <vt:i4>332</vt:i4>
      </vt:variant>
      <vt:variant>
        <vt:i4>0</vt:i4>
      </vt:variant>
      <vt:variant>
        <vt:i4>5</vt:i4>
      </vt:variant>
      <vt:variant>
        <vt:lpwstr/>
      </vt:variant>
      <vt:variant>
        <vt:lpwstr>_Toc177054131</vt:lpwstr>
      </vt:variant>
      <vt:variant>
        <vt:i4>1507378</vt:i4>
      </vt:variant>
      <vt:variant>
        <vt:i4>326</vt:i4>
      </vt:variant>
      <vt:variant>
        <vt:i4>0</vt:i4>
      </vt:variant>
      <vt:variant>
        <vt:i4>5</vt:i4>
      </vt:variant>
      <vt:variant>
        <vt:lpwstr/>
      </vt:variant>
      <vt:variant>
        <vt:lpwstr>_Toc177054130</vt:lpwstr>
      </vt:variant>
      <vt:variant>
        <vt:i4>1441842</vt:i4>
      </vt:variant>
      <vt:variant>
        <vt:i4>320</vt:i4>
      </vt:variant>
      <vt:variant>
        <vt:i4>0</vt:i4>
      </vt:variant>
      <vt:variant>
        <vt:i4>5</vt:i4>
      </vt:variant>
      <vt:variant>
        <vt:lpwstr/>
      </vt:variant>
      <vt:variant>
        <vt:lpwstr>_Toc177054129</vt:lpwstr>
      </vt:variant>
      <vt:variant>
        <vt:i4>1441842</vt:i4>
      </vt:variant>
      <vt:variant>
        <vt:i4>314</vt:i4>
      </vt:variant>
      <vt:variant>
        <vt:i4>0</vt:i4>
      </vt:variant>
      <vt:variant>
        <vt:i4>5</vt:i4>
      </vt:variant>
      <vt:variant>
        <vt:lpwstr/>
      </vt:variant>
      <vt:variant>
        <vt:lpwstr>_Toc177054128</vt:lpwstr>
      </vt:variant>
      <vt:variant>
        <vt:i4>1441842</vt:i4>
      </vt:variant>
      <vt:variant>
        <vt:i4>308</vt:i4>
      </vt:variant>
      <vt:variant>
        <vt:i4>0</vt:i4>
      </vt:variant>
      <vt:variant>
        <vt:i4>5</vt:i4>
      </vt:variant>
      <vt:variant>
        <vt:lpwstr/>
      </vt:variant>
      <vt:variant>
        <vt:lpwstr>_Toc177054127</vt:lpwstr>
      </vt:variant>
      <vt:variant>
        <vt:i4>1441842</vt:i4>
      </vt:variant>
      <vt:variant>
        <vt:i4>302</vt:i4>
      </vt:variant>
      <vt:variant>
        <vt:i4>0</vt:i4>
      </vt:variant>
      <vt:variant>
        <vt:i4>5</vt:i4>
      </vt:variant>
      <vt:variant>
        <vt:lpwstr/>
      </vt:variant>
      <vt:variant>
        <vt:lpwstr>_Toc177054126</vt:lpwstr>
      </vt:variant>
      <vt:variant>
        <vt:i4>1441842</vt:i4>
      </vt:variant>
      <vt:variant>
        <vt:i4>296</vt:i4>
      </vt:variant>
      <vt:variant>
        <vt:i4>0</vt:i4>
      </vt:variant>
      <vt:variant>
        <vt:i4>5</vt:i4>
      </vt:variant>
      <vt:variant>
        <vt:lpwstr/>
      </vt:variant>
      <vt:variant>
        <vt:lpwstr>_Toc177054125</vt:lpwstr>
      </vt:variant>
      <vt:variant>
        <vt:i4>1441842</vt:i4>
      </vt:variant>
      <vt:variant>
        <vt:i4>290</vt:i4>
      </vt:variant>
      <vt:variant>
        <vt:i4>0</vt:i4>
      </vt:variant>
      <vt:variant>
        <vt:i4>5</vt:i4>
      </vt:variant>
      <vt:variant>
        <vt:lpwstr/>
      </vt:variant>
      <vt:variant>
        <vt:lpwstr>_Toc177054124</vt:lpwstr>
      </vt:variant>
      <vt:variant>
        <vt:i4>1441842</vt:i4>
      </vt:variant>
      <vt:variant>
        <vt:i4>284</vt:i4>
      </vt:variant>
      <vt:variant>
        <vt:i4>0</vt:i4>
      </vt:variant>
      <vt:variant>
        <vt:i4>5</vt:i4>
      </vt:variant>
      <vt:variant>
        <vt:lpwstr/>
      </vt:variant>
      <vt:variant>
        <vt:lpwstr>_Toc177054123</vt:lpwstr>
      </vt:variant>
      <vt:variant>
        <vt:i4>1441842</vt:i4>
      </vt:variant>
      <vt:variant>
        <vt:i4>278</vt:i4>
      </vt:variant>
      <vt:variant>
        <vt:i4>0</vt:i4>
      </vt:variant>
      <vt:variant>
        <vt:i4>5</vt:i4>
      </vt:variant>
      <vt:variant>
        <vt:lpwstr/>
      </vt:variant>
      <vt:variant>
        <vt:lpwstr>_Toc177054122</vt:lpwstr>
      </vt:variant>
      <vt:variant>
        <vt:i4>1441842</vt:i4>
      </vt:variant>
      <vt:variant>
        <vt:i4>272</vt:i4>
      </vt:variant>
      <vt:variant>
        <vt:i4>0</vt:i4>
      </vt:variant>
      <vt:variant>
        <vt:i4>5</vt:i4>
      </vt:variant>
      <vt:variant>
        <vt:lpwstr/>
      </vt:variant>
      <vt:variant>
        <vt:lpwstr>_Toc177054121</vt:lpwstr>
      </vt:variant>
      <vt:variant>
        <vt:i4>1441842</vt:i4>
      </vt:variant>
      <vt:variant>
        <vt:i4>266</vt:i4>
      </vt:variant>
      <vt:variant>
        <vt:i4>0</vt:i4>
      </vt:variant>
      <vt:variant>
        <vt:i4>5</vt:i4>
      </vt:variant>
      <vt:variant>
        <vt:lpwstr/>
      </vt:variant>
      <vt:variant>
        <vt:lpwstr>_Toc177054120</vt:lpwstr>
      </vt:variant>
      <vt:variant>
        <vt:i4>1376306</vt:i4>
      </vt:variant>
      <vt:variant>
        <vt:i4>260</vt:i4>
      </vt:variant>
      <vt:variant>
        <vt:i4>0</vt:i4>
      </vt:variant>
      <vt:variant>
        <vt:i4>5</vt:i4>
      </vt:variant>
      <vt:variant>
        <vt:lpwstr/>
      </vt:variant>
      <vt:variant>
        <vt:lpwstr>_Toc177054119</vt:lpwstr>
      </vt:variant>
      <vt:variant>
        <vt:i4>1376306</vt:i4>
      </vt:variant>
      <vt:variant>
        <vt:i4>254</vt:i4>
      </vt:variant>
      <vt:variant>
        <vt:i4>0</vt:i4>
      </vt:variant>
      <vt:variant>
        <vt:i4>5</vt:i4>
      </vt:variant>
      <vt:variant>
        <vt:lpwstr/>
      </vt:variant>
      <vt:variant>
        <vt:lpwstr>_Toc177054118</vt:lpwstr>
      </vt:variant>
      <vt:variant>
        <vt:i4>1376306</vt:i4>
      </vt:variant>
      <vt:variant>
        <vt:i4>248</vt:i4>
      </vt:variant>
      <vt:variant>
        <vt:i4>0</vt:i4>
      </vt:variant>
      <vt:variant>
        <vt:i4>5</vt:i4>
      </vt:variant>
      <vt:variant>
        <vt:lpwstr/>
      </vt:variant>
      <vt:variant>
        <vt:lpwstr>_Toc177054117</vt:lpwstr>
      </vt:variant>
      <vt:variant>
        <vt:i4>1376306</vt:i4>
      </vt:variant>
      <vt:variant>
        <vt:i4>242</vt:i4>
      </vt:variant>
      <vt:variant>
        <vt:i4>0</vt:i4>
      </vt:variant>
      <vt:variant>
        <vt:i4>5</vt:i4>
      </vt:variant>
      <vt:variant>
        <vt:lpwstr/>
      </vt:variant>
      <vt:variant>
        <vt:lpwstr>_Toc177054116</vt:lpwstr>
      </vt:variant>
      <vt:variant>
        <vt:i4>1376306</vt:i4>
      </vt:variant>
      <vt:variant>
        <vt:i4>236</vt:i4>
      </vt:variant>
      <vt:variant>
        <vt:i4>0</vt:i4>
      </vt:variant>
      <vt:variant>
        <vt:i4>5</vt:i4>
      </vt:variant>
      <vt:variant>
        <vt:lpwstr/>
      </vt:variant>
      <vt:variant>
        <vt:lpwstr>_Toc177054115</vt:lpwstr>
      </vt:variant>
      <vt:variant>
        <vt:i4>1376306</vt:i4>
      </vt:variant>
      <vt:variant>
        <vt:i4>230</vt:i4>
      </vt:variant>
      <vt:variant>
        <vt:i4>0</vt:i4>
      </vt:variant>
      <vt:variant>
        <vt:i4>5</vt:i4>
      </vt:variant>
      <vt:variant>
        <vt:lpwstr/>
      </vt:variant>
      <vt:variant>
        <vt:lpwstr>_Toc177054114</vt:lpwstr>
      </vt:variant>
      <vt:variant>
        <vt:i4>1376306</vt:i4>
      </vt:variant>
      <vt:variant>
        <vt:i4>224</vt:i4>
      </vt:variant>
      <vt:variant>
        <vt:i4>0</vt:i4>
      </vt:variant>
      <vt:variant>
        <vt:i4>5</vt:i4>
      </vt:variant>
      <vt:variant>
        <vt:lpwstr/>
      </vt:variant>
      <vt:variant>
        <vt:lpwstr>_Toc177054113</vt:lpwstr>
      </vt:variant>
      <vt:variant>
        <vt:i4>1376306</vt:i4>
      </vt:variant>
      <vt:variant>
        <vt:i4>218</vt:i4>
      </vt:variant>
      <vt:variant>
        <vt:i4>0</vt:i4>
      </vt:variant>
      <vt:variant>
        <vt:i4>5</vt:i4>
      </vt:variant>
      <vt:variant>
        <vt:lpwstr/>
      </vt:variant>
      <vt:variant>
        <vt:lpwstr>_Toc177054112</vt:lpwstr>
      </vt:variant>
      <vt:variant>
        <vt:i4>1376306</vt:i4>
      </vt:variant>
      <vt:variant>
        <vt:i4>212</vt:i4>
      </vt:variant>
      <vt:variant>
        <vt:i4>0</vt:i4>
      </vt:variant>
      <vt:variant>
        <vt:i4>5</vt:i4>
      </vt:variant>
      <vt:variant>
        <vt:lpwstr/>
      </vt:variant>
      <vt:variant>
        <vt:lpwstr>_Toc177054111</vt:lpwstr>
      </vt:variant>
      <vt:variant>
        <vt:i4>1376306</vt:i4>
      </vt:variant>
      <vt:variant>
        <vt:i4>206</vt:i4>
      </vt:variant>
      <vt:variant>
        <vt:i4>0</vt:i4>
      </vt:variant>
      <vt:variant>
        <vt:i4>5</vt:i4>
      </vt:variant>
      <vt:variant>
        <vt:lpwstr/>
      </vt:variant>
      <vt:variant>
        <vt:lpwstr>_Toc177054110</vt:lpwstr>
      </vt:variant>
      <vt:variant>
        <vt:i4>1310770</vt:i4>
      </vt:variant>
      <vt:variant>
        <vt:i4>200</vt:i4>
      </vt:variant>
      <vt:variant>
        <vt:i4>0</vt:i4>
      </vt:variant>
      <vt:variant>
        <vt:i4>5</vt:i4>
      </vt:variant>
      <vt:variant>
        <vt:lpwstr/>
      </vt:variant>
      <vt:variant>
        <vt:lpwstr>_Toc177054109</vt:lpwstr>
      </vt:variant>
      <vt:variant>
        <vt:i4>1310770</vt:i4>
      </vt:variant>
      <vt:variant>
        <vt:i4>194</vt:i4>
      </vt:variant>
      <vt:variant>
        <vt:i4>0</vt:i4>
      </vt:variant>
      <vt:variant>
        <vt:i4>5</vt:i4>
      </vt:variant>
      <vt:variant>
        <vt:lpwstr/>
      </vt:variant>
      <vt:variant>
        <vt:lpwstr>_Toc177054108</vt:lpwstr>
      </vt:variant>
      <vt:variant>
        <vt:i4>1310770</vt:i4>
      </vt:variant>
      <vt:variant>
        <vt:i4>188</vt:i4>
      </vt:variant>
      <vt:variant>
        <vt:i4>0</vt:i4>
      </vt:variant>
      <vt:variant>
        <vt:i4>5</vt:i4>
      </vt:variant>
      <vt:variant>
        <vt:lpwstr/>
      </vt:variant>
      <vt:variant>
        <vt:lpwstr>_Toc177054107</vt:lpwstr>
      </vt:variant>
      <vt:variant>
        <vt:i4>1310770</vt:i4>
      </vt:variant>
      <vt:variant>
        <vt:i4>182</vt:i4>
      </vt:variant>
      <vt:variant>
        <vt:i4>0</vt:i4>
      </vt:variant>
      <vt:variant>
        <vt:i4>5</vt:i4>
      </vt:variant>
      <vt:variant>
        <vt:lpwstr/>
      </vt:variant>
      <vt:variant>
        <vt:lpwstr>_Toc177054106</vt:lpwstr>
      </vt:variant>
      <vt:variant>
        <vt:i4>1310770</vt:i4>
      </vt:variant>
      <vt:variant>
        <vt:i4>176</vt:i4>
      </vt:variant>
      <vt:variant>
        <vt:i4>0</vt:i4>
      </vt:variant>
      <vt:variant>
        <vt:i4>5</vt:i4>
      </vt:variant>
      <vt:variant>
        <vt:lpwstr/>
      </vt:variant>
      <vt:variant>
        <vt:lpwstr>_Toc177054105</vt:lpwstr>
      </vt:variant>
      <vt:variant>
        <vt:i4>1310770</vt:i4>
      </vt:variant>
      <vt:variant>
        <vt:i4>170</vt:i4>
      </vt:variant>
      <vt:variant>
        <vt:i4>0</vt:i4>
      </vt:variant>
      <vt:variant>
        <vt:i4>5</vt:i4>
      </vt:variant>
      <vt:variant>
        <vt:lpwstr/>
      </vt:variant>
      <vt:variant>
        <vt:lpwstr>_Toc177054104</vt:lpwstr>
      </vt:variant>
      <vt:variant>
        <vt:i4>1310770</vt:i4>
      </vt:variant>
      <vt:variant>
        <vt:i4>164</vt:i4>
      </vt:variant>
      <vt:variant>
        <vt:i4>0</vt:i4>
      </vt:variant>
      <vt:variant>
        <vt:i4>5</vt:i4>
      </vt:variant>
      <vt:variant>
        <vt:lpwstr/>
      </vt:variant>
      <vt:variant>
        <vt:lpwstr>_Toc177054103</vt:lpwstr>
      </vt:variant>
      <vt:variant>
        <vt:i4>1310770</vt:i4>
      </vt:variant>
      <vt:variant>
        <vt:i4>158</vt:i4>
      </vt:variant>
      <vt:variant>
        <vt:i4>0</vt:i4>
      </vt:variant>
      <vt:variant>
        <vt:i4>5</vt:i4>
      </vt:variant>
      <vt:variant>
        <vt:lpwstr/>
      </vt:variant>
      <vt:variant>
        <vt:lpwstr>_Toc177054102</vt:lpwstr>
      </vt:variant>
      <vt:variant>
        <vt:i4>1310770</vt:i4>
      </vt:variant>
      <vt:variant>
        <vt:i4>152</vt:i4>
      </vt:variant>
      <vt:variant>
        <vt:i4>0</vt:i4>
      </vt:variant>
      <vt:variant>
        <vt:i4>5</vt:i4>
      </vt:variant>
      <vt:variant>
        <vt:lpwstr/>
      </vt:variant>
      <vt:variant>
        <vt:lpwstr>_Toc177054101</vt:lpwstr>
      </vt:variant>
      <vt:variant>
        <vt:i4>1310770</vt:i4>
      </vt:variant>
      <vt:variant>
        <vt:i4>146</vt:i4>
      </vt:variant>
      <vt:variant>
        <vt:i4>0</vt:i4>
      </vt:variant>
      <vt:variant>
        <vt:i4>5</vt:i4>
      </vt:variant>
      <vt:variant>
        <vt:lpwstr/>
      </vt:variant>
      <vt:variant>
        <vt:lpwstr>_Toc177054100</vt:lpwstr>
      </vt:variant>
      <vt:variant>
        <vt:i4>1900595</vt:i4>
      </vt:variant>
      <vt:variant>
        <vt:i4>140</vt:i4>
      </vt:variant>
      <vt:variant>
        <vt:i4>0</vt:i4>
      </vt:variant>
      <vt:variant>
        <vt:i4>5</vt:i4>
      </vt:variant>
      <vt:variant>
        <vt:lpwstr/>
      </vt:variant>
      <vt:variant>
        <vt:lpwstr>_Toc177054099</vt:lpwstr>
      </vt:variant>
      <vt:variant>
        <vt:i4>1900595</vt:i4>
      </vt:variant>
      <vt:variant>
        <vt:i4>134</vt:i4>
      </vt:variant>
      <vt:variant>
        <vt:i4>0</vt:i4>
      </vt:variant>
      <vt:variant>
        <vt:i4>5</vt:i4>
      </vt:variant>
      <vt:variant>
        <vt:lpwstr/>
      </vt:variant>
      <vt:variant>
        <vt:lpwstr>_Toc177054098</vt:lpwstr>
      </vt:variant>
      <vt:variant>
        <vt:i4>1900595</vt:i4>
      </vt:variant>
      <vt:variant>
        <vt:i4>128</vt:i4>
      </vt:variant>
      <vt:variant>
        <vt:i4>0</vt:i4>
      </vt:variant>
      <vt:variant>
        <vt:i4>5</vt:i4>
      </vt:variant>
      <vt:variant>
        <vt:lpwstr/>
      </vt:variant>
      <vt:variant>
        <vt:lpwstr>_Toc177054097</vt:lpwstr>
      </vt:variant>
      <vt:variant>
        <vt:i4>1900595</vt:i4>
      </vt:variant>
      <vt:variant>
        <vt:i4>122</vt:i4>
      </vt:variant>
      <vt:variant>
        <vt:i4>0</vt:i4>
      </vt:variant>
      <vt:variant>
        <vt:i4>5</vt:i4>
      </vt:variant>
      <vt:variant>
        <vt:lpwstr/>
      </vt:variant>
      <vt:variant>
        <vt:lpwstr>_Toc177054096</vt:lpwstr>
      </vt:variant>
      <vt:variant>
        <vt:i4>1900595</vt:i4>
      </vt:variant>
      <vt:variant>
        <vt:i4>116</vt:i4>
      </vt:variant>
      <vt:variant>
        <vt:i4>0</vt:i4>
      </vt:variant>
      <vt:variant>
        <vt:i4>5</vt:i4>
      </vt:variant>
      <vt:variant>
        <vt:lpwstr/>
      </vt:variant>
      <vt:variant>
        <vt:lpwstr>_Toc177054095</vt:lpwstr>
      </vt:variant>
      <vt:variant>
        <vt:i4>1900595</vt:i4>
      </vt:variant>
      <vt:variant>
        <vt:i4>110</vt:i4>
      </vt:variant>
      <vt:variant>
        <vt:i4>0</vt:i4>
      </vt:variant>
      <vt:variant>
        <vt:i4>5</vt:i4>
      </vt:variant>
      <vt:variant>
        <vt:lpwstr/>
      </vt:variant>
      <vt:variant>
        <vt:lpwstr>_Toc177054094</vt:lpwstr>
      </vt:variant>
      <vt:variant>
        <vt:i4>1900595</vt:i4>
      </vt:variant>
      <vt:variant>
        <vt:i4>104</vt:i4>
      </vt:variant>
      <vt:variant>
        <vt:i4>0</vt:i4>
      </vt:variant>
      <vt:variant>
        <vt:i4>5</vt:i4>
      </vt:variant>
      <vt:variant>
        <vt:lpwstr/>
      </vt:variant>
      <vt:variant>
        <vt:lpwstr>_Toc177054093</vt:lpwstr>
      </vt:variant>
      <vt:variant>
        <vt:i4>1900595</vt:i4>
      </vt:variant>
      <vt:variant>
        <vt:i4>98</vt:i4>
      </vt:variant>
      <vt:variant>
        <vt:i4>0</vt:i4>
      </vt:variant>
      <vt:variant>
        <vt:i4>5</vt:i4>
      </vt:variant>
      <vt:variant>
        <vt:lpwstr/>
      </vt:variant>
      <vt:variant>
        <vt:lpwstr>_Toc177054092</vt:lpwstr>
      </vt:variant>
      <vt:variant>
        <vt:i4>1900595</vt:i4>
      </vt:variant>
      <vt:variant>
        <vt:i4>92</vt:i4>
      </vt:variant>
      <vt:variant>
        <vt:i4>0</vt:i4>
      </vt:variant>
      <vt:variant>
        <vt:i4>5</vt:i4>
      </vt:variant>
      <vt:variant>
        <vt:lpwstr/>
      </vt:variant>
      <vt:variant>
        <vt:lpwstr>_Toc177054091</vt:lpwstr>
      </vt:variant>
      <vt:variant>
        <vt:i4>1900595</vt:i4>
      </vt:variant>
      <vt:variant>
        <vt:i4>86</vt:i4>
      </vt:variant>
      <vt:variant>
        <vt:i4>0</vt:i4>
      </vt:variant>
      <vt:variant>
        <vt:i4>5</vt:i4>
      </vt:variant>
      <vt:variant>
        <vt:lpwstr/>
      </vt:variant>
      <vt:variant>
        <vt:lpwstr>_Toc177054090</vt:lpwstr>
      </vt:variant>
      <vt:variant>
        <vt:i4>1835059</vt:i4>
      </vt:variant>
      <vt:variant>
        <vt:i4>80</vt:i4>
      </vt:variant>
      <vt:variant>
        <vt:i4>0</vt:i4>
      </vt:variant>
      <vt:variant>
        <vt:i4>5</vt:i4>
      </vt:variant>
      <vt:variant>
        <vt:lpwstr/>
      </vt:variant>
      <vt:variant>
        <vt:lpwstr>_Toc177054089</vt:lpwstr>
      </vt:variant>
      <vt:variant>
        <vt:i4>1835059</vt:i4>
      </vt:variant>
      <vt:variant>
        <vt:i4>74</vt:i4>
      </vt:variant>
      <vt:variant>
        <vt:i4>0</vt:i4>
      </vt:variant>
      <vt:variant>
        <vt:i4>5</vt:i4>
      </vt:variant>
      <vt:variant>
        <vt:lpwstr/>
      </vt:variant>
      <vt:variant>
        <vt:lpwstr>_Toc177054088</vt:lpwstr>
      </vt:variant>
      <vt:variant>
        <vt:i4>1835059</vt:i4>
      </vt:variant>
      <vt:variant>
        <vt:i4>68</vt:i4>
      </vt:variant>
      <vt:variant>
        <vt:i4>0</vt:i4>
      </vt:variant>
      <vt:variant>
        <vt:i4>5</vt:i4>
      </vt:variant>
      <vt:variant>
        <vt:lpwstr/>
      </vt:variant>
      <vt:variant>
        <vt:lpwstr>_Toc177054087</vt:lpwstr>
      </vt:variant>
      <vt:variant>
        <vt:i4>1835059</vt:i4>
      </vt:variant>
      <vt:variant>
        <vt:i4>62</vt:i4>
      </vt:variant>
      <vt:variant>
        <vt:i4>0</vt:i4>
      </vt:variant>
      <vt:variant>
        <vt:i4>5</vt:i4>
      </vt:variant>
      <vt:variant>
        <vt:lpwstr/>
      </vt:variant>
      <vt:variant>
        <vt:lpwstr>_Toc177054086</vt:lpwstr>
      </vt:variant>
      <vt:variant>
        <vt:i4>1835059</vt:i4>
      </vt:variant>
      <vt:variant>
        <vt:i4>56</vt:i4>
      </vt:variant>
      <vt:variant>
        <vt:i4>0</vt:i4>
      </vt:variant>
      <vt:variant>
        <vt:i4>5</vt:i4>
      </vt:variant>
      <vt:variant>
        <vt:lpwstr/>
      </vt:variant>
      <vt:variant>
        <vt:lpwstr>_Toc177054085</vt:lpwstr>
      </vt:variant>
      <vt:variant>
        <vt:i4>1835059</vt:i4>
      </vt:variant>
      <vt:variant>
        <vt:i4>50</vt:i4>
      </vt:variant>
      <vt:variant>
        <vt:i4>0</vt:i4>
      </vt:variant>
      <vt:variant>
        <vt:i4>5</vt:i4>
      </vt:variant>
      <vt:variant>
        <vt:lpwstr/>
      </vt:variant>
      <vt:variant>
        <vt:lpwstr>_Toc177054084</vt:lpwstr>
      </vt:variant>
      <vt:variant>
        <vt:i4>1835059</vt:i4>
      </vt:variant>
      <vt:variant>
        <vt:i4>44</vt:i4>
      </vt:variant>
      <vt:variant>
        <vt:i4>0</vt:i4>
      </vt:variant>
      <vt:variant>
        <vt:i4>5</vt:i4>
      </vt:variant>
      <vt:variant>
        <vt:lpwstr/>
      </vt:variant>
      <vt:variant>
        <vt:lpwstr>_Toc177054083</vt:lpwstr>
      </vt:variant>
      <vt:variant>
        <vt:i4>1835059</vt:i4>
      </vt:variant>
      <vt:variant>
        <vt:i4>38</vt:i4>
      </vt:variant>
      <vt:variant>
        <vt:i4>0</vt:i4>
      </vt:variant>
      <vt:variant>
        <vt:i4>5</vt:i4>
      </vt:variant>
      <vt:variant>
        <vt:lpwstr/>
      </vt:variant>
      <vt:variant>
        <vt:lpwstr>_Toc177054082</vt:lpwstr>
      </vt:variant>
      <vt:variant>
        <vt:i4>1835059</vt:i4>
      </vt:variant>
      <vt:variant>
        <vt:i4>32</vt:i4>
      </vt:variant>
      <vt:variant>
        <vt:i4>0</vt:i4>
      </vt:variant>
      <vt:variant>
        <vt:i4>5</vt:i4>
      </vt:variant>
      <vt:variant>
        <vt:lpwstr/>
      </vt:variant>
      <vt:variant>
        <vt:lpwstr>_Toc177054081</vt:lpwstr>
      </vt:variant>
      <vt:variant>
        <vt:i4>1835059</vt:i4>
      </vt:variant>
      <vt:variant>
        <vt:i4>26</vt:i4>
      </vt:variant>
      <vt:variant>
        <vt:i4>0</vt:i4>
      </vt:variant>
      <vt:variant>
        <vt:i4>5</vt:i4>
      </vt:variant>
      <vt:variant>
        <vt:lpwstr/>
      </vt:variant>
      <vt:variant>
        <vt:lpwstr>_Toc177054080</vt:lpwstr>
      </vt:variant>
      <vt:variant>
        <vt:i4>1245235</vt:i4>
      </vt:variant>
      <vt:variant>
        <vt:i4>20</vt:i4>
      </vt:variant>
      <vt:variant>
        <vt:i4>0</vt:i4>
      </vt:variant>
      <vt:variant>
        <vt:i4>5</vt:i4>
      </vt:variant>
      <vt:variant>
        <vt:lpwstr/>
      </vt:variant>
      <vt:variant>
        <vt:lpwstr>_Toc177054079</vt:lpwstr>
      </vt:variant>
      <vt:variant>
        <vt:i4>1245235</vt:i4>
      </vt:variant>
      <vt:variant>
        <vt:i4>14</vt:i4>
      </vt:variant>
      <vt:variant>
        <vt:i4>0</vt:i4>
      </vt:variant>
      <vt:variant>
        <vt:i4>5</vt:i4>
      </vt:variant>
      <vt:variant>
        <vt:lpwstr/>
      </vt:variant>
      <vt:variant>
        <vt:lpwstr>_Toc177054078</vt:lpwstr>
      </vt:variant>
      <vt:variant>
        <vt:i4>1245235</vt:i4>
      </vt:variant>
      <vt:variant>
        <vt:i4>8</vt:i4>
      </vt:variant>
      <vt:variant>
        <vt:i4>0</vt:i4>
      </vt:variant>
      <vt:variant>
        <vt:i4>5</vt:i4>
      </vt:variant>
      <vt:variant>
        <vt:lpwstr/>
      </vt:variant>
      <vt:variant>
        <vt:lpwstr>_Toc177054077</vt:lpwstr>
      </vt:variant>
      <vt:variant>
        <vt:i4>1245235</vt:i4>
      </vt:variant>
      <vt:variant>
        <vt:i4>2</vt:i4>
      </vt:variant>
      <vt:variant>
        <vt:i4>0</vt:i4>
      </vt:variant>
      <vt:variant>
        <vt:i4>5</vt:i4>
      </vt:variant>
      <vt:variant>
        <vt:lpwstr/>
      </vt:variant>
      <vt:variant>
        <vt:lpwstr>_Toc177054076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dc:title>
  <dc:subject/>
  <dc:creator>hivis</dc:creator>
  <cp:keywords/>
  <cp:lastModifiedBy>BIESEMANS Jarne</cp:lastModifiedBy>
  <cp:revision>9</cp:revision>
  <cp:lastPrinted>2024-09-05T10:12:00Z</cp:lastPrinted>
  <dcterms:created xsi:type="dcterms:W3CDTF">2024-11-04T10:36:00Z</dcterms:created>
  <dcterms:modified xsi:type="dcterms:W3CDTF">2024-11-14T08:52:00Z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0x010100DFD2E5676106EB498AE0477A19DB3744</vt:lpwstr>
  </property>
  <property fmtid="{D5CDD505-2E9C-101B-9397-08002B2CF9AE}" pid="3" name="MediaServiceImageTags">
    <vt:lpwstr/>
  </property>
</Properties>
</file>